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259CF" w14:textId="164183A9" w:rsidR="00002990" w:rsidRPr="003072C6" w:rsidRDefault="00002990" w:rsidP="00A55989">
      <w:pPr>
        <w:pStyle w:val="VDWCbodynospace"/>
      </w:pPr>
    </w:p>
    <w:p w14:paraId="06E03512" w14:textId="648D39DA" w:rsidR="0069374A" w:rsidRPr="00C00E8B" w:rsidRDefault="001A5992" w:rsidP="00C00E8B">
      <w:pPr>
        <w:pStyle w:val="VDWCreportsubtitlewhite"/>
        <w:rPr>
          <w:color w:val="auto"/>
          <w:sz w:val="40"/>
          <w:szCs w:val="50"/>
        </w:rPr>
      </w:pPr>
      <w:r w:rsidRPr="00345E8D">
        <w:rPr>
          <w:color w:val="auto"/>
          <w:sz w:val="40"/>
          <w:szCs w:val="50"/>
        </w:rPr>
        <w:t>Victorian Disability Worker Commission and Disability Worker Registration Board of Victoria</w:t>
      </w:r>
      <w:r w:rsidRPr="00345E8D">
        <w:rPr>
          <w:color w:val="auto"/>
          <w:sz w:val="40"/>
          <w:szCs w:val="50"/>
        </w:rPr>
        <w:br/>
      </w:r>
      <w:r w:rsidR="00C44798" w:rsidRPr="00C44798">
        <w:rPr>
          <w:color w:val="auto"/>
          <w:sz w:val="40"/>
          <w:szCs w:val="50"/>
        </w:rPr>
        <w:t xml:space="preserve">Annual report 1 July 2025 to 30 June 2026 </w:t>
      </w:r>
      <w:r w:rsidRPr="00345E8D">
        <w:rPr>
          <w:color w:val="auto"/>
          <w:sz w:val="40"/>
          <w:szCs w:val="50"/>
        </w:rPr>
        <w:t>(accessible)</w:t>
      </w:r>
    </w:p>
    <w:p w14:paraId="6260B074" w14:textId="77777777" w:rsidR="00C51B1C" w:rsidRPr="00256E7C" w:rsidRDefault="00C51B1C" w:rsidP="00A659D1">
      <w:pPr>
        <w:pStyle w:val="Body"/>
        <w:sectPr w:rsidR="00C51B1C" w:rsidRPr="00256E7C" w:rsidSect="00ED1ABC">
          <w:headerReference w:type="even" r:id="rId11"/>
          <w:footerReference w:type="even" r:id="rId12"/>
          <w:footerReference w:type="default" r:id="rId13"/>
          <w:footerReference w:type="first" r:id="rId14"/>
          <w:type w:val="oddPage"/>
          <w:pgSz w:w="11906" w:h="16838"/>
          <w:pgMar w:top="5103" w:right="1304" w:bottom="1134" w:left="1134" w:header="454" w:footer="567" w:gutter="0"/>
          <w:cols w:space="720"/>
          <w:docGrid w:linePitch="360"/>
        </w:sectPr>
      </w:pPr>
    </w:p>
    <w:p w14:paraId="337B6F0B" w14:textId="0B8C3449" w:rsidR="005A0326" w:rsidRDefault="005A0326" w:rsidP="00CF147E">
      <w:pPr>
        <w:pStyle w:val="Body"/>
      </w:pPr>
    </w:p>
    <w:p w14:paraId="1CBE860D" w14:textId="77777777" w:rsidR="00775C9C" w:rsidRDefault="00775C9C" w:rsidP="00A659D1">
      <w:pPr>
        <w:pStyle w:val="Body"/>
        <w:sectPr w:rsidR="00775C9C" w:rsidSect="00775C9C">
          <w:headerReference w:type="default" r:id="rId15"/>
          <w:type w:val="continuous"/>
          <w:pgSz w:w="11906" w:h="16838" w:code="9"/>
          <w:pgMar w:top="1411" w:right="1310" w:bottom="1138" w:left="1310" w:header="677" w:footer="461" w:gutter="0"/>
          <w:cols w:space="720"/>
          <w:noEndnote/>
          <w:docGrid w:linePitch="272"/>
        </w:sectPr>
      </w:pPr>
    </w:p>
    <w:p w14:paraId="329C8B5D" w14:textId="37A03F77" w:rsidR="000765D4" w:rsidRPr="00AE5E4E" w:rsidRDefault="000765D4" w:rsidP="00AE5E4E">
      <w:pPr>
        <w:pStyle w:val="Body"/>
        <w:rPr>
          <w:b/>
          <w:bCs/>
        </w:rPr>
      </w:pPr>
      <w:r w:rsidRPr="00AE5E4E">
        <w:rPr>
          <w:b/>
          <w:bCs/>
        </w:rPr>
        <w:lastRenderedPageBreak/>
        <w:t>Acknowledgement</w:t>
      </w:r>
      <w:r w:rsidR="00F66E4E" w:rsidRPr="00AE5E4E">
        <w:rPr>
          <w:b/>
          <w:bCs/>
        </w:rPr>
        <w:t xml:space="preserve"> </w:t>
      </w:r>
      <w:r w:rsidRPr="00AE5E4E">
        <w:rPr>
          <w:b/>
          <w:bCs/>
        </w:rPr>
        <w:t>of</w:t>
      </w:r>
      <w:r w:rsidR="00F66E4E" w:rsidRPr="00AE5E4E">
        <w:rPr>
          <w:b/>
          <w:bCs/>
        </w:rPr>
        <w:t xml:space="preserve"> </w:t>
      </w:r>
      <w:r w:rsidRPr="00AE5E4E">
        <w:rPr>
          <w:b/>
          <w:bCs/>
        </w:rPr>
        <w:t>Country</w:t>
      </w:r>
    </w:p>
    <w:p w14:paraId="1101A62B" w14:textId="60A6CAF1" w:rsidR="004F67D6" w:rsidRDefault="008D1751" w:rsidP="00AE5E4E">
      <w:pPr>
        <w:pStyle w:val="Body"/>
        <w:rPr>
          <w:b/>
          <w:bCs/>
        </w:rPr>
      </w:pPr>
      <w:r w:rsidRPr="008D1751">
        <w:t>We proudly acknowledge Victoria’s First Nations peoples and their ongoing strength in practising the world’s oldest living culture. We acknowledge the Traditional Owners of the lands and waters on which we live and work and pay our respect to their Elders past and present. We acknowledge the ongoing role of the Aboriginal community in supporting those with disability and the importance of listening to these voices</w:t>
      </w:r>
      <w:r w:rsidR="00AE5E4E">
        <w:t>.</w:t>
      </w:r>
    </w:p>
    <w:p w14:paraId="5F89B0ED" w14:textId="41E889F7" w:rsidR="00AE5E4E" w:rsidRPr="00AE5E4E" w:rsidRDefault="00AE5E4E" w:rsidP="00AE5E4E">
      <w:pPr>
        <w:pStyle w:val="Body"/>
        <w:rPr>
          <w:b/>
          <w:bCs/>
        </w:rPr>
      </w:pPr>
      <w:r w:rsidRPr="00AE5E4E">
        <w:rPr>
          <w:b/>
          <w:bCs/>
        </w:rPr>
        <w:t>Acknowledgement of lived experience</w:t>
      </w:r>
    </w:p>
    <w:p w14:paraId="54AF9C7E" w14:textId="56AA5EA5" w:rsidR="00AE5E4E" w:rsidRPr="00AE5E4E" w:rsidRDefault="00AE5E4E" w:rsidP="00AE5E4E">
      <w:pPr>
        <w:pStyle w:val="Body"/>
        <w:rPr>
          <w:lang w:val="en-GB" w:eastAsia="en-AU"/>
        </w:rPr>
      </w:pPr>
      <w:r w:rsidRPr="00AE5E4E">
        <w:rPr>
          <w:lang w:val="en-GB" w:eastAsia="en-AU"/>
        </w:rPr>
        <w:t>We acknowledge people with disability and disability workers whose lived and professional expertise informs our work. We recognise the time, knowledge and experiences they contribute to strengthening disability services, safeguards and worker practice across Victoria.</w:t>
      </w:r>
    </w:p>
    <w:p w14:paraId="6EB19CA9" w14:textId="5FE4443C" w:rsidR="000765D4" w:rsidRPr="00CF147E" w:rsidRDefault="000765D4" w:rsidP="00AE5E4E">
      <w:pPr>
        <w:pStyle w:val="Body"/>
        <w:rPr>
          <w:b/>
          <w:bCs/>
        </w:rPr>
      </w:pPr>
      <w:r w:rsidRPr="00CF147E">
        <w:rPr>
          <w:b/>
          <w:bCs/>
        </w:rPr>
        <w:t>Accessibility</w:t>
      </w:r>
      <w:r w:rsidR="00F66E4E">
        <w:rPr>
          <w:b/>
          <w:bCs/>
        </w:rPr>
        <w:t xml:space="preserve"> </w:t>
      </w:r>
      <w:r w:rsidRPr="00CF147E">
        <w:rPr>
          <w:b/>
          <w:bCs/>
        </w:rPr>
        <w:t>statement</w:t>
      </w:r>
    </w:p>
    <w:p w14:paraId="71C8A703" w14:textId="59479899" w:rsidR="008D2B41" w:rsidRPr="008D2B41" w:rsidRDefault="008D1751" w:rsidP="008D2B41">
      <w:pPr>
        <w:pStyle w:val="Body"/>
      </w:pPr>
      <w:r w:rsidRPr="008D1751">
        <w:t>The Victorian Disability Worker Commission aims to make its information and publications accessible to all. This annual report has been designed in both a PDF and accessible Word format. If you require an alternative format, please</w:t>
      </w:r>
      <w:r>
        <w:t xml:space="preserve"> </w:t>
      </w:r>
      <w:hyperlink r:id="rId16" w:history="1">
        <w:r w:rsidR="008D2B41" w:rsidRPr="00B0098E">
          <w:rPr>
            <w:rStyle w:val="Hyperlink"/>
          </w:rPr>
          <w:t>email the Commission</w:t>
        </w:r>
      </w:hyperlink>
      <w:r w:rsidR="008D2B41" w:rsidRPr="008D2B41">
        <w:t xml:space="preserve"> </w:t>
      </w:r>
      <w:r>
        <w:t xml:space="preserve">at </w:t>
      </w:r>
      <w:r w:rsidR="008D2B41" w:rsidRPr="008D2B41">
        <w:t>info@vdwc.vic.gov.au.</w:t>
      </w:r>
    </w:p>
    <w:p w14:paraId="65D3E865" w14:textId="77777777" w:rsidR="008D1751" w:rsidRDefault="008D1751" w:rsidP="008D1751">
      <w:pPr>
        <w:pStyle w:val="Body"/>
      </w:pPr>
      <w:r>
        <w:t xml:space="preserve">The Commission and Board are statutory entities of the State Government of Victoria created under the </w:t>
      </w:r>
      <w:r w:rsidRPr="008D1751">
        <w:rPr>
          <w:i/>
          <w:iCs/>
        </w:rPr>
        <w:t>Disability Service Safeguards Act 2018</w:t>
      </w:r>
      <w:r>
        <w:t>.</w:t>
      </w:r>
    </w:p>
    <w:p w14:paraId="0D875984" w14:textId="77777777" w:rsidR="008D1751" w:rsidRDefault="008D1751" w:rsidP="008D1751">
      <w:pPr>
        <w:pStyle w:val="Body"/>
      </w:pPr>
      <w:r>
        <w:t>© State of Victoria (Victorian Disability Worker Commission and Disability Worker Registration Board of Victoria) 2026</w:t>
      </w:r>
    </w:p>
    <w:p w14:paraId="6D41890C" w14:textId="7F1164EC" w:rsidR="008D1751" w:rsidRDefault="008D1751" w:rsidP="008D1751">
      <w:pPr>
        <w:pStyle w:val="Body"/>
      </w:pPr>
      <w:r>
        <w:t xml:space="preserve">The </w:t>
      </w:r>
      <w:r w:rsidRPr="008D1751">
        <w:rPr>
          <w:i/>
          <w:iCs/>
        </w:rPr>
        <w:t>Victorian Disability Worker Commission and Disability Worker Registration Board of Victoria annual report 2025–26</w:t>
      </w:r>
      <w:r>
        <w:t xml:space="preserve"> is licenced under a Creative Commons Attribution 4.0 licence.</w:t>
      </w:r>
    </w:p>
    <w:p w14:paraId="0F3AFEB2" w14:textId="77777777" w:rsidR="003234C6" w:rsidRDefault="003234C6" w:rsidP="003234C6">
      <w:pPr>
        <w:pStyle w:val="Body"/>
      </w:pPr>
      <w:r>
        <w:t>You are free to re-use the work under that licence, on the condition that you credit the State of Victoria (Victorian Disability Worker Commission and Disability Worker Registration Board of Victoria) as author, indicate if changes were made and comply with other licence terms. The licence does not apply to any images, photographs or branding, including the Victorian Government logo, Victorian Disability Worker Commission logo, the Disability Worker Registration Board of Victoria logo and the logos used to certify registration as a registered disability worker.</w:t>
      </w:r>
    </w:p>
    <w:p w14:paraId="65499DD2" w14:textId="77777777" w:rsidR="003234C6" w:rsidRDefault="003234C6" w:rsidP="003234C6">
      <w:pPr>
        <w:pStyle w:val="Body"/>
      </w:pPr>
      <w:r>
        <w:t>The publication of this annual report complies with requirements under the Financial Reporting Direction 30B regarding its design, use of colour and images, standard sizing and other publishing requirements.</w:t>
      </w:r>
    </w:p>
    <w:p w14:paraId="5438731B" w14:textId="77777777" w:rsidR="003234C6" w:rsidRDefault="003234C6" w:rsidP="003234C6">
      <w:pPr>
        <w:pStyle w:val="Body"/>
      </w:pPr>
      <w:r>
        <w:t>Copyright queries may be directed to the Victorian Disability Worker Commission.</w:t>
      </w:r>
    </w:p>
    <w:p w14:paraId="4A100C21" w14:textId="77777777" w:rsidR="003234C6" w:rsidRDefault="003234C6" w:rsidP="003234C6">
      <w:pPr>
        <w:pStyle w:val="Body"/>
      </w:pPr>
      <w:r>
        <w:t>The images used in the annual report are for illustrative purposes.</w:t>
      </w:r>
    </w:p>
    <w:p w14:paraId="21CA3232" w14:textId="0BFED3CD" w:rsidR="002E2E05" w:rsidRDefault="001E100D" w:rsidP="003234C6">
      <w:pPr>
        <w:pStyle w:val="Body"/>
      </w:pPr>
      <w:r w:rsidRPr="001E100D">
        <w:t>ISSN 2653–2360</w:t>
      </w:r>
      <w:r>
        <w:t xml:space="preserve"> </w:t>
      </w:r>
      <w:r w:rsidR="002E2E05" w:rsidRPr="001E100D">
        <w:t>– Online (pdf/word)</w:t>
      </w:r>
    </w:p>
    <w:p w14:paraId="09B6309F" w14:textId="23CA6453" w:rsidR="003234C6" w:rsidRDefault="003234C6" w:rsidP="003234C6">
      <w:pPr>
        <w:pStyle w:val="Body"/>
      </w:pPr>
      <w:r w:rsidRPr="003234C6">
        <w:t>Published October 2026</w:t>
      </w:r>
    </w:p>
    <w:p w14:paraId="0D0B1623" w14:textId="26777F93" w:rsidR="00B0098E" w:rsidRPr="003234C6" w:rsidRDefault="000765D4" w:rsidP="003234C6">
      <w:pPr>
        <w:pStyle w:val="Body"/>
      </w:pPr>
      <w:r w:rsidRPr="006275C0">
        <w:t>Victorian</w:t>
      </w:r>
      <w:r w:rsidR="00F66E4E">
        <w:t xml:space="preserve"> </w:t>
      </w:r>
      <w:r w:rsidRPr="006275C0">
        <w:t>Disability</w:t>
      </w:r>
      <w:r w:rsidR="00F66E4E">
        <w:t xml:space="preserve"> </w:t>
      </w:r>
      <w:r w:rsidRPr="006275C0">
        <w:t>Worker</w:t>
      </w:r>
      <w:r w:rsidR="00F66E4E">
        <w:t xml:space="preserve"> </w:t>
      </w:r>
      <w:r w:rsidRPr="006275C0">
        <w:t>Commission</w:t>
      </w:r>
      <w:r w:rsidRPr="006275C0">
        <w:br/>
      </w:r>
      <w:r w:rsidR="00FE7F7C" w:rsidRPr="00FE7F7C">
        <w:t>Level 1, 2 Lonsdale Street</w:t>
      </w:r>
      <w:r w:rsidRPr="006275C0">
        <w:br/>
      </w:r>
      <w:r w:rsidRPr="006275C0">
        <w:lastRenderedPageBreak/>
        <w:t>Melbourne</w:t>
      </w:r>
      <w:r w:rsidR="00F66E4E">
        <w:t xml:space="preserve"> </w:t>
      </w:r>
      <w:r w:rsidR="0088427E">
        <w:t>VIC</w:t>
      </w:r>
      <w:r w:rsidR="00F66E4E">
        <w:t xml:space="preserve"> </w:t>
      </w:r>
      <w:r w:rsidRPr="006275C0">
        <w:t>3000</w:t>
      </w:r>
      <w:r w:rsidRPr="006275C0">
        <w:br/>
        <w:t>Phone:</w:t>
      </w:r>
      <w:r w:rsidR="00F66E4E">
        <w:t xml:space="preserve"> </w:t>
      </w:r>
      <w:r w:rsidRPr="006275C0">
        <w:t>1800</w:t>
      </w:r>
      <w:r w:rsidR="00F66E4E">
        <w:t xml:space="preserve"> </w:t>
      </w:r>
      <w:r w:rsidRPr="006275C0">
        <w:t>497</w:t>
      </w:r>
      <w:r w:rsidR="00F66E4E">
        <w:t xml:space="preserve"> </w:t>
      </w:r>
      <w:r w:rsidRPr="006275C0">
        <w:t>132</w:t>
      </w:r>
      <w:r w:rsidRPr="006275C0">
        <w:br/>
      </w:r>
      <w:hyperlink r:id="rId17" w:history="1">
        <w:r w:rsidRPr="000E626A">
          <w:rPr>
            <w:rStyle w:val="Hyperlink"/>
          </w:rPr>
          <w:t>Email:</w:t>
        </w:r>
      </w:hyperlink>
      <w:r w:rsidR="00F66E4E">
        <w:t xml:space="preserve"> </w:t>
      </w:r>
      <w:r w:rsidRPr="006275C0">
        <w:t>info@vdwc.vic.gov.au</w:t>
      </w:r>
      <w:r w:rsidRPr="006275C0">
        <w:br/>
      </w:r>
      <w:hyperlink r:id="rId18" w:history="1">
        <w:r w:rsidRPr="000E626A">
          <w:rPr>
            <w:rStyle w:val="Hyperlink"/>
          </w:rPr>
          <w:t>Web:</w:t>
        </w:r>
      </w:hyperlink>
      <w:r w:rsidR="00F66E4E">
        <w:t xml:space="preserve"> </w:t>
      </w:r>
      <w:hyperlink r:id="rId19" w:history="1">
        <w:r w:rsidR="00534E6E" w:rsidRPr="00A3015B">
          <w:rPr>
            <w:rStyle w:val="Hyperlink"/>
          </w:rPr>
          <w:t>www.vdwc.vic.gov.au</w:t>
        </w:r>
      </w:hyperlink>
      <w:r w:rsidR="00B0098E">
        <w:br w:type="page"/>
      </w:r>
    </w:p>
    <w:p w14:paraId="327412C8" w14:textId="25FA43E3" w:rsidR="00C44798" w:rsidRPr="00B86106" w:rsidRDefault="00C44798" w:rsidP="00B86106">
      <w:pPr>
        <w:pStyle w:val="Heading1"/>
      </w:pPr>
      <w:bookmarkStart w:id="0" w:name="_Toc242186840"/>
      <w:r w:rsidRPr="00B86106">
        <w:lastRenderedPageBreak/>
        <w:t>Responsible bodies declaration</w:t>
      </w:r>
      <w:bookmarkEnd w:id="0"/>
    </w:p>
    <w:p w14:paraId="11E17ED4" w14:textId="60950BA4" w:rsidR="00C44798" w:rsidRDefault="00C44798" w:rsidP="00B86106">
      <w:pPr>
        <w:pStyle w:val="Body"/>
      </w:pPr>
      <w:r>
        <w:t>The Hon Lizzie Blandthorn MP</w:t>
      </w:r>
      <w:r>
        <w:br/>
        <w:t>Minister for Disability</w:t>
      </w:r>
      <w:r>
        <w:br/>
        <w:t>Level 22, 50 Lonsdale Street</w:t>
      </w:r>
      <w:r>
        <w:br/>
        <w:t>Melbourne VIC 3000</w:t>
      </w:r>
    </w:p>
    <w:p w14:paraId="12CB45B0" w14:textId="77777777" w:rsidR="00C44798" w:rsidRDefault="00C44798" w:rsidP="001C3F93">
      <w:pPr>
        <w:pStyle w:val="Bodyafterbullets"/>
      </w:pPr>
      <w:r>
        <w:t xml:space="preserve">15 </w:t>
      </w:r>
      <w:r w:rsidRPr="001C3F93">
        <w:t>September</w:t>
      </w:r>
      <w:r>
        <w:t xml:space="preserve"> 2026</w:t>
      </w:r>
    </w:p>
    <w:p w14:paraId="14F5594F" w14:textId="77777777" w:rsidR="00C44798" w:rsidRDefault="00C44798" w:rsidP="001C3F93">
      <w:pPr>
        <w:pStyle w:val="Bodyafterbullets"/>
      </w:pPr>
      <w:r>
        <w:t>Dear Minister</w:t>
      </w:r>
    </w:p>
    <w:p w14:paraId="6B6FED3E" w14:textId="47B9140F" w:rsidR="00EA3B43" w:rsidRDefault="00C44798" w:rsidP="00B86106">
      <w:pPr>
        <w:pStyle w:val="Body"/>
      </w:pPr>
      <w:r>
        <w:t xml:space="preserve">We are pleased to submit this consolidated annual report of the Victorian Disability Worker Commission and the Disability Worker Registration Board of Victoria for the period 1 July 2025 to 30 June 2026 in accordance with the </w:t>
      </w:r>
      <w:r>
        <w:rPr>
          <w:rStyle w:val="Bodyitalics"/>
        </w:rPr>
        <w:t>Financial Management Act 1994</w:t>
      </w:r>
      <w:r>
        <w:t>.</w:t>
      </w:r>
    </w:p>
    <w:p w14:paraId="00C3AF78" w14:textId="10D97A2E" w:rsidR="00EA3B43" w:rsidRDefault="00C44798" w:rsidP="001C3F93">
      <w:pPr>
        <w:pStyle w:val="Bodyafterbullets"/>
      </w:pPr>
      <w:r>
        <w:t xml:space="preserve">Yours </w:t>
      </w:r>
      <w:r w:rsidRPr="001C3F93">
        <w:t>sincerely</w:t>
      </w:r>
    </w:p>
    <w:p w14:paraId="347B279B" w14:textId="77777777" w:rsidR="004F67D6" w:rsidRDefault="00B86106" w:rsidP="001C3F93">
      <w:pPr>
        <w:pStyle w:val="Bodyafterbullets"/>
      </w:pPr>
      <w:r>
        <w:rPr>
          <w:b/>
          <w:bCs/>
        </w:rPr>
        <w:t>Kate Maddern</w:t>
      </w:r>
      <w:r>
        <w:rPr>
          <w:b/>
          <w:bCs/>
        </w:rPr>
        <w:br/>
      </w:r>
      <w:r>
        <w:t>Acting Victorian Disability Worker Commissioner</w:t>
      </w:r>
      <w:r>
        <w:br/>
        <w:t>Victorian Disability Worker Commission</w:t>
      </w:r>
    </w:p>
    <w:p w14:paraId="3632B5F8" w14:textId="66DC822F" w:rsidR="00B86106" w:rsidRPr="001C3F93" w:rsidRDefault="00B86106" w:rsidP="001C3F93">
      <w:pPr>
        <w:pStyle w:val="Bodyafterbullets"/>
      </w:pPr>
      <w:r>
        <w:rPr>
          <w:b/>
          <w:bCs/>
        </w:rPr>
        <w:t>Melanie Eagle</w:t>
      </w:r>
      <w:r>
        <w:rPr>
          <w:b/>
          <w:bCs/>
        </w:rPr>
        <w:br/>
      </w:r>
      <w:r>
        <w:t>Chairperson</w:t>
      </w:r>
      <w:r>
        <w:br/>
        <w:t>Disability Worker Registration Board of Victoria</w:t>
      </w:r>
    </w:p>
    <w:p w14:paraId="6ED7181D" w14:textId="7BBDAA14" w:rsidR="00C44798" w:rsidRDefault="00C44798" w:rsidP="00B86106">
      <w:pPr>
        <w:pStyle w:val="Heading1"/>
      </w:pPr>
      <w:bookmarkStart w:id="1" w:name="_Toc241675787"/>
      <w:bookmarkStart w:id="2" w:name="_Toc241676142"/>
      <w:bookmarkStart w:id="3" w:name="_Toc242186841"/>
      <w:r w:rsidRPr="00B86106">
        <w:lastRenderedPageBreak/>
        <w:t>Contents</w:t>
      </w:r>
      <w:bookmarkEnd w:id="1"/>
      <w:bookmarkEnd w:id="2"/>
      <w:bookmarkEnd w:id="3"/>
    </w:p>
    <w:p w14:paraId="2A7F51F1" w14:textId="56A8E1D3" w:rsidR="00F505E1" w:rsidRDefault="001E100D">
      <w:pPr>
        <w:pStyle w:val="TOC1"/>
        <w:rPr>
          <w:rFonts w:asciiTheme="minorHAnsi" w:eastAsiaTheme="minorEastAsia" w:hAnsiTheme="minorHAnsi" w:cstheme="minorBidi"/>
          <w:b w:val="0"/>
          <w:kern w:val="2"/>
          <w:szCs w:val="24"/>
          <w:lang w:eastAsia="en-AU"/>
          <w14:ligatures w14:val="standardContextual"/>
        </w:rPr>
      </w:pPr>
      <w:r>
        <w:fldChar w:fldCharType="begin"/>
      </w:r>
      <w:r>
        <w:instrText xml:space="preserve"> TOC \o "1-2" \h \z \u </w:instrText>
      </w:r>
      <w:r>
        <w:fldChar w:fldCharType="separate"/>
      </w:r>
      <w:hyperlink w:anchor="_Toc242186840" w:history="1">
        <w:r w:rsidR="00F505E1" w:rsidRPr="00B368AA">
          <w:rPr>
            <w:rStyle w:val="Hyperlink"/>
          </w:rPr>
          <w:t>Responsible bodies declaration</w:t>
        </w:r>
        <w:r w:rsidR="00F505E1">
          <w:rPr>
            <w:webHidden/>
          </w:rPr>
          <w:tab/>
        </w:r>
        <w:r w:rsidR="00F505E1">
          <w:rPr>
            <w:webHidden/>
          </w:rPr>
          <w:fldChar w:fldCharType="begin"/>
        </w:r>
        <w:r w:rsidR="00F505E1">
          <w:rPr>
            <w:webHidden/>
          </w:rPr>
          <w:instrText xml:space="preserve"> PAGEREF _Toc242186840 \h </w:instrText>
        </w:r>
        <w:r w:rsidR="00F505E1">
          <w:rPr>
            <w:webHidden/>
          </w:rPr>
        </w:r>
        <w:r w:rsidR="00F505E1">
          <w:rPr>
            <w:webHidden/>
          </w:rPr>
          <w:fldChar w:fldCharType="separate"/>
        </w:r>
        <w:r w:rsidR="00DB154D">
          <w:rPr>
            <w:webHidden/>
          </w:rPr>
          <w:t>4</w:t>
        </w:r>
        <w:r w:rsidR="00F505E1">
          <w:rPr>
            <w:webHidden/>
          </w:rPr>
          <w:fldChar w:fldCharType="end"/>
        </w:r>
      </w:hyperlink>
    </w:p>
    <w:p w14:paraId="7177667C" w14:textId="28723804" w:rsidR="00F505E1" w:rsidRDefault="00F505E1">
      <w:pPr>
        <w:pStyle w:val="TOC1"/>
        <w:rPr>
          <w:rFonts w:asciiTheme="minorHAnsi" w:eastAsiaTheme="minorEastAsia" w:hAnsiTheme="minorHAnsi" w:cstheme="minorBidi"/>
          <w:b w:val="0"/>
          <w:kern w:val="2"/>
          <w:szCs w:val="24"/>
          <w:lang w:eastAsia="en-AU"/>
          <w14:ligatures w14:val="standardContextual"/>
        </w:rPr>
      </w:pPr>
      <w:hyperlink w:anchor="_Toc242186841" w:history="1">
        <w:r w:rsidRPr="00B368AA">
          <w:rPr>
            <w:rStyle w:val="Hyperlink"/>
          </w:rPr>
          <w:t>Contents</w:t>
        </w:r>
        <w:r>
          <w:rPr>
            <w:webHidden/>
          </w:rPr>
          <w:tab/>
        </w:r>
        <w:r>
          <w:rPr>
            <w:webHidden/>
          </w:rPr>
          <w:fldChar w:fldCharType="begin"/>
        </w:r>
        <w:r>
          <w:rPr>
            <w:webHidden/>
          </w:rPr>
          <w:instrText xml:space="preserve"> PAGEREF _Toc242186841 \h </w:instrText>
        </w:r>
        <w:r>
          <w:rPr>
            <w:webHidden/>
          </w:rPr>
        </w:r>
        <w:r>
          <w:rPr>
            <w:webHidden/>
          </w:rPr>
          <w:fldChar w:fldCharType="separate"/>
        </w:r>
        <w:r w:rsidR="00DB154D">
          <w:rPr>
            <w:webHidden/>
          </w:rPr>
          <w:t>5</w:t>
        </w:r>
        <w:r>
          <w:rPr>
            <w:webHidden/>
          </w:rPr>
          <w:fldChar w:fldCharType="end"/>
        </w:r>
      </w:hyperlink>
    </w:p>
    <w:p w14:paraId="0CA39E62" w14:textId="4AD670A2" w:rsidR="00F505E1" w:rsidRDefault="00F505E1">
      <w:pPr>
        <w:pStyle w:val="TOC1"/>
        <w:rPr>
          <w:rFonts w:asciiTheme="minorHAnsi" w:eastAsiaTheme="minorEastAsia" w:hAnsiTheme="minorHAnsi" w:cstheme="minorBidi"/>
          <w:b w:val="0"/>
          <w:kern w:val="2"/>
          <w:szCs w:val="24"/>
          <w:lang w:eastAsia="en-AU"/>
          <w14:ligatures w14:val="standardContextual"/>
        </w:rPr>
      </w:pPr>
      <w:hyperlink w:anchor="_Toc242186842" w:history="1">
        <w:r w:rsidRPr="00B368AA">
          <w:rPr>
            <w:rStyle w:val="Hyperlink"/>
          </w:rPr>
          <w:t>Commissioner’s report</w:t>
        </w:r>
        <w:r>
          <w:rPr>
            <w:webHidden/>
          </w:rPr>
          <w:tab/>
        </w:r>
        <w:r>
          <w:rPr>
            <w:webHidden/>
          </w:rPr>
          <w:fldChar w:fldCharType="begin"/>
        </w:r>
        <w:r>
          <w:rPr>
            <w:webHidden/>
          </w:rPr>
          <w:instrText xml:space="preserve"> PAGEREF _Toc242186842 \h </w:instrText>
        </w:r>
        <w:r>
          <w:rPr>
            <w:webHidden/>
          </w:rPr>
        </w:r>
        <w:r>
          <w:rPr>
            <w:webHidden/>
          </w:rPr>
          <w:fldChar w:fldCharType="separate"/>
        </w:r>
        <w:r w:rsidR="00DB154D">
          <w:rPr>
            <w:webHidden/>
          </w:rPr>
          <w:t>8</w:t>
        </w:r>
        <w:r>
          <w:rPr>
            <w:webHidden/>
          </w:rPr>
          <w:fldChar w:fldCharType="end"/>
        </w:r>
      </w:hyperlink>
    </w:p>
    <w:p w14:paraId="7BFFC879" w14:textId="1ED937CF" w:rsidR="00F505E1" w:rsidRDefault="00F505E1">
      <w:pPr>
        <w:pStyle w:val="TOC1"/>
        <w:rPr>
          <w:rFonts w:asciiTheme="minorHAnsi" w:eastAsiaTheme="minorEastAsia" w:hAnsiTheme="minorHAnsi" w:cstheme="minorBidi"/>
          <w:b w:val="0"/>
          <w:kern w:val="2"/>
          <w:szCs w:val="24"/>
          <w:lang w:eastAsia="en-AU"/>
          <w14:ligatures w14:val="standardContextual"/>
        </w:rPr>
      </w:pPr>
      <w:hyperlink w:anchor="_Toc242186843" w:history="1">
        <w:r w:rsidRPr="00B368AA">
          <w:rPr>
            <w:rStyle w:val="Hyperlink"/>
          </w:rPr>
          <w:t>Board chairperson’s report</w:t>
        </w:r>
        <w:r>
          <w:rPr>
            <w:webHidden/>
          </w:rPr>
          <w:tab/>
        </w:r>
        <w:r>
          <w:rPr>
            <w:webHidden/>
          </w:rPr>
          <w:fldChar w:fldCharType="begin"/>
        </w:r>
        <w:r>
          <w:rPr>
            <w:webHidden/>
          </w:rPr>
          <w:instrText xml:space="preserve"> PAGEREF _Toc242186843 \h </w:instrText>
        </w:r>
        <w:r>
          <w:rPr>
            <w:webHidden/>
          </w:rPr>
        </w:r>
        <w:r>
          <w:rPr>
            <w:webHidden/>
          </w:rPr>
          <w:fldChar w:fldCharType="separate"/>
        </w:r>
        <w:r w:rsidR="00DB154D">
          <w:rPr>
            <w:webHidden/>
          </w:rPr>
          <w:t>9</w:t>
        </w:r>
        <w:r>
          <w:rPr>
            <w:webHidden/>
          </w:rPr>
          <w:fldChar w:fldCharType="end"/>
        </w:r>
      </w:hyperlink>
    </w:p>
    <w:p w14:paraId="1EBAD6F9" w14:textId="19B8C068" w:rsidR="00F505E1" w:rsidRDefault="00F505E1">
      <w:pPr>
        <w:pStyle w:val="TOC1"/>
        <w:rPr>
          <w:rFonts w:asciiTheme="minorHAnsi" w:eastAsiaTheme="minorEastAsia" w:hAnsiTheme="minorHAnsi" w:cstheme="minorBidi"/>
          <w:b w:val="0"/>
          <w:kern w:val="2"/>
          <w:szCs w:val="24"/>
          <w:lang w:eastAsia="en-AU"/>
          <w14:ligatures w14:val="standardContextual"/>
        </w:rPr>
      </w:pPr>
      <w:hyperlink w:anchor="_Toc242186844" w:history="1">
        <w:r w:rsidRPr="00B368AA">
          <w:rPr>
            <w:rStyle w:val="Hyperlink"/>
          </w:rPr>
          <w:t>Introduction</w:t>
        </w:r>
        <w:r>
          <w:rPr>
            <w:webHidden/>
          </w:rPr>
          <w:tab/>
        </w:r>
        <w:r>
          <w:rPr>
            <w:webHidden/>
          </w:rPr>
          <w:fldChar w:fldCharType="begin"/>
        </w:r>
        <w:r>
          <w:rPr>
            <w:webHidden/>
          </w:rPr>
          <w:instrText xml:space="preserve"> PAGEREF _Toc242186844 \h </w:instrText>
        </w:r>
        <w:r>
          <w:rPr>
            <w:webHidden/>
          </w:rPr>
        </w:r>
        <w:r>
          <w:rPr>
            <w:webHidden/>
          </w:rPr>
          <w:fldChar w:fldCharType="separate"/>
        </w:r>
        <w:r w:rsidR="00DB154D">
          <w:rPr>
            <w:webHidden/>
          </w:rPr>
          <w:t>11</w:t>
        </w:r>
        <w:r>
          <w:rPr>
            <w:webHidden/>
          </w:rPr>
          <w:fldChar w:fldCharType="end"/>
        </w:r>
      </w:hyperlink>
    </w:p>
    <w:p w14:paraId="00D5E29B" w14:textId="7FEAD02B"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845" w:history="1">
        <w:r w:rsidRPr="00B368AA">
          <w:rPr>
            <w:rStyle w:val="Hyperlink"/>
          </w:rPr>
          <w:t>Scope of annual report</w:t>
        </w:r>
        <w:r>
          <w:rPr>
            <w:webHidden/>
          </w:rPr>
          <w:tab/>
        </w:r>
        <w:r>
          <w:rPr>
            <w:webHidden/>
          </w:rPr>
          <w:fldChar w:fldCharType="begin"/>
        </w:r>
        <w:r>
          <w:rPr>
            <w:webHidden/>
          </w:rPr>
          <w:instrText xml:space="preserve"> PAGEREF _Toc242186845 \h </w:instrText>
        </w:r>
        <w:r>
          <w:rPr>
            <w:webHidden/>
          </w:rPr>
        </w:r>
        <w:r>
          <w:rPr>
            <w:webHidden/>
          </w:rPr>
          <w:fldChar w:fldCharType="separate"/>
        </w:r>
        <w:r w:rsidR="00DB154D">
          <w:rPr>
            <w:webHidden/>
          </w:rPr>
          <w:t>11</w:t>
        </w:r>
        <w:r>
          <w:rPr>
            <w:webHidden/>
          </w:rPr>
          <w:fldChar w:fldCharType="end"/>
        </w:r>
      </w:hyperlink>
    </w:p>
    <w:p w14:paraId="2863071D" w14:textId="50965A76" w:rsidR="00F505E1" w:rsidRDefault="00F505E1">
      <w:pPr>
        <w:pStyle w:val="TOC1"/>
        <w:rPr>
          <w:rFonts w:asciiTheme="minorHAnsi" w:eastAsiaTheme="minorEastAsia" w:hAnsiTheme="minorHAnsi" w:cstheme="minorBidi"/>
          <w:b w:val="0"/>
          <w:kern w:val="2"/>
          <w:szCs w:val="24"/>
          <w:lang w:eastAsia="en-AU"/>
          <w14:ligatures w14:val="standardContextual"/>
        </w:rPr>
      </w:pPr>
      <w:hyperlink w:anchor="_Toc242186846" w:history="1">
        <w:r w:rsidRPr="00B368AA">
          <w:rPr>
            <w:rStyle w:val="Hyperlink"/>
          </w:rPr>
          <w:t>About us</w:t>
        </w:r>
        <w:r>
          <w:rPr>
            <w:webHidden/>
          </w:rPr>
          <w:tab/>
        </w:r>
        <w:r>
          <w:rPr>
            <w:webHidden/>
          </w:rPr>
          <w:fldChar w:fldCharType="begin"/>
        </w:r>
        <w:r>
          <w:rPr>
            <w:webHidden/>
          </w:rPr>
          <w:instrText xml:space="preserve"> PAGEREF _Toc242186846 \h </w:instrText>
        </w:r>
        <w:r>
          <w:rPr>
            <w:webHidden/>
          </w:rPr>
        </w:r>
        <w:r>
          <w:rPr>
            <w:webHidden/>
          </w:rPr>
          <w:fldChar w:fldCharType="separate"/>
        </w:r>
        <w:r w:rsidR="00DB154D">
          <w:rPr>
            <w:webHidden/>
          </w:rPr>
          <w:t>11</w:t>
        </w:r>
        <w:r>
          <w:rPr>
            <w:webHidden/>
          </w:rPr>
          <w:fldChar w:fldCharType="end"/>
        </w:r>
      </w:hyperlink>
    </w:p>
    <w:p w14:paraId="7A149CDA" w14:textId="6D29DE2D"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847" w:history="1">
        <w:r w:rsidRPr="00B368AA">
          <w:rPr>
            <w:rStyle w:val="Hyperlink"/>
          </w:rPr>
          <w:t>Victorian Disability Worker Commission</w:t>
        </w:r>
        <w:r>
          <w:rPr>
            <w:webHidden/>
          </w:rPr>
          <w:tab/>
        </w:r>
        <w:r>
          <w:rPr>
            <w:webHidden/>
          </w:rPr>
          <w:fldChar w:fldCharType="begin"/>
        </w:r>
        <w:r>
          <w:rPr>
            <w:webHidden/>
          </w:rPr>
          <w:instrText xml:space="preserve"> PAGEREF _Toc242186847 \h </w:instrText>
        </w:r>
        <w:r>
          <w:rPr>
            <w:webHidden/>
          </w:rPr>
        </w:r>
        <w:r>
          <w:rPr>
            <w:webHidden/>
          </w:rPr>
          <w:fldChar w:fldCharType="separate"/>
        </w:r>
        <w:r w:rsidR="00DB154D">
          <w:rPr>
            <w:webHidden/>
          </w:rPr>
          <w:t>11</w:t>
        </w:r>
        <w:r>
          <w:rPr>
            <w:webHidden/>
          </w:rPr>
          <w:fldChar w:fldCharType="end"/>
        </w:r>
      </w:hyperlink>
    </w:p>
    <w:p w14:paraId="03D2612E" w14:textId="2092039C"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848" w:history="1">
        <w:r w:rsidRPr="00B368AA">
          <w:rPr>
            <w:rStyle w:val="Hyperlink"/>
          </w:rPr>
          <w:t>Victorian Disability Worker Commissioner</w:t>
        </w:r>
        <w:r>
          <w:rPr>
            <w:webHidden/>
          </w:rPr>
          <w:tab/>
        </w:r>
        <w:r>
          <w:rPr>
            <w:webHidden/>
          </w:rPr>
          <w:fldChar w:fldCharType="begin"/>
        </w:r>
        <w:r>
          <w:rPr>
            <w:webHidden/>
          </w:rPr>
          <w:instrText xml:space="preserve"> PAGEREF _Toc242186848 \h </w:instrText>
        </w:r>
        <w:r>
          <w:rPr>
            <w:webHidden/>
          </w:rPr>
        </w:r>
        <w:r>
          <w:rPr>
            <w:webHidden/>
          </w:rPr>
          <w:fldChar w:fldCharType="separate"/>
        </w:r>
        <w:r w:rsidR="00DB154D">
          <w:rPr>
            <w:webHidden/>
          </w:rPr>
          <w:t>11</w:t>
        </w:r>
        <w:r>
          <w:rPr>
            <w:webHidden/>
          </w:rPr>
          <w:fldChar w:fldCharType="end"/>
        </w:r>
      </w:hyperlink>
    </w:p>
    <w:p w14:paraId="38E6D4E3" w14:textId="702EC962"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849" w:history="1">
        <w:r w:rsidRPr="00B368AA">
          <w:rPr>
            <w:rStyle w:val="Hyperlink"/>
          </w:rPr>
          <w:t>Disability Worker Registration Board of Victoria</w:t>
        </w:r>
        <w:r>
          <w:rPr>
            <w:webHidden/>
          </w:rPr>
          <w:tab/>
        </w:r>
        <w:r>
          <w:rPr>
            <w:webHidden/>
          </w:rPr>
          <w:fldChar w:fldCharType="begin"/>
        </w:r>
        <w:r>
          <w:rPr>
            <w:webHidden/>
          </w:rPr>
          <w:instrText xml:space="preserve"> PAGEREF _Toc242186849 \h </w:instrText>
        </w:r>
        <w:r>
          <w:rPr>
            <w:webHidden/>
          </w:rPr>
        </w:r>
        <w:r>
          <w:rPr>
            <w:webHidden/>
          </w:rPr>
          <w:fldChar w:fldCharType="separate"/>
        </w:r>
        <w:r w:rsidR="00DB154D">
          <w:rPr>
            <w:webHidden/>
          </w:rPr>
          <w:t>12</w:t>
        </w:r>
        <w:r>
          <w:rPr>
            <w:webHidden/>
          </w:rPr>
          <w:fldChar w:fldCharType="end"/>
        </w:r>
      </w:hyperlink>
    </w:p>
    <w:p w14:paraId="0A81E4A1" w14:textId="272F8AC1"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850" w:history="1">
        <w:r w:rsidRPr="00B368AA">
          <w:rPr>
            <w:rStyle w:val="Hyperlink"/>
          </w:rPr>
          <w:t>Our minister</w:t>
        </w:r>
        <w:r>
          <w:rPr>
            <w:webHidden/>
          </w:rPr>
          <w:tab/>
        </w:r>
        <w:r>
          <w:rPr>
            <w:webHidden/>
          </w:rPr>
          <w:fldChar w:fldCharType="begin"/>
        </w:r>
        <w:r>
          <w:rPr>
            <w:webHidden/>
          </w:rPr>
          <w:instrText xml:space="preserve"> PAGEREF _Toc242186850 \h </w:instrText>
        </w:r>
        <w:r>
          <w:rPr>
            <w:webHidden/>
          </w:rPr>
        </w:r>
        <w:r>
          <w:rPr>
            <w:webHidden/>
          </w:rPr>
          <w:fldChar w:fldCharType="separate"/>
        </w:r>
        <w:r w:rsidR="00DB154D">
          <w:rPr>
            <w:webHidden/>
          </w:rPr>
          <w:t>12</w:t>
        </w:r>
        <w:r>
          <w:rPr>
            <w:webHidden/>
          </w:rPr>
          <w:fldChar w:fldCharType="end"/>
        </w:r>
      </w:hyperlink>
    </w:p>
    <w:p w14:paraId="342CB800" w14:textId="7FD9ECEC" w:rsidR="00F505E1" w:rsidRDefault="00F505E1">
      <w:pPr>
        <w:pStyle w:val="TOC1"/>
        <w:rPr>
          <w:rFonts w:asciiTheme="minorHAnsi" w:eastAsiaTheme="minorEastAsia" w:hAnsiTheme="minorHAnsi" w:cstheme="minorBidi"/>
          <w:b w:val="0"/>
          <w:kern w:val="2"/>
          <w:szCs w:val="24"/>
          <w:lang w:eastAsia="en-AU"/>
          <w14:ligatures w14:val="standardContextual"/>
        </w:rPr>
      </w:pPr>
      <w:hyperlink w:anchor="_Toc242186851" w:history="1">
        <w:r w:rsidRPr="00B368AA">
          <w:rPr>
            <w:rStyle w:val="Hyperlink"/>
          </w:rPr>
          <w:t>The Disability Worker Regulation Scheme</w:t>
        </w:r>
        <w:r>
          <w:rPr>
            <w:webHidden/>
          </w:rPr>
          <w:tab/>
        </w:r>
        <w:r>
          <w:rPr>
            <w:webHidden/>
          </w:rPr>
          <w:fldChar w:fldCharType="begin"/>
        </w:r>
        <w:r>
          <w:rPr>
            <w:webHidden/>
          </w:rPr>
          <w:instrText xml:space="preserve"> PAGEREF _Toc242186851 \h </w:instrText>
        </w:r>
        <w:r>
          <w:rPr>
            <w:webHidden/>
          </w:rPr>
        </w:r>
        <w:r>
          <w:rPr>
            <w:webHidden/>
          </w:rPr>
          <w:fldChar w:fldCharType="separate"/>
        </w:r>
        <w:r w:rsidR="00DB154D">
          <w:rPr>
            <w:webHidden/>
          </w:rPr>
          <w:t>13</w:t>
        </w:r>
        <w:r>
          <w:rPr>
            <w:webHidden/>
          </w:rPr>
          <w:fldChar w:fldCharType="end"/>
        </w:r>
      </w:hyperlink>
    </w:p>
    <w:p w14:paraId="329BA4BA" w14:textId="00FB53FA" w:rsidR="00F505E1" w:rsidRDefault="00F505E1">
      <w:pPr>
        <w:pStyle w:val="TOC1"/>
        <w:rPr>
          <w:rFonts w:asciiTheme="minorHAnsi" w:eastAsiaTheme="minorEastAsia" w:hAnsiTheme="minorHAnsi" w:cstheme="minorBidi"/>
          <w:b w:val="0"/>
          <w:kern w:val="2"/>
          <w:szCs w:val="24"/>
          <w:lang w:eastAsia="en-AU"/>
          <w14:ligatures w14:val="standardContextual"/>
        </w:rPr>
      </w:pPr>
      <w:hyperlink w:anchor="_Toc242186852" w:history="1">
        <w:r w:rsidRPr="00B368AA">
          <w:rPr>
            <w:rStyle w:val="Hyperlink"/>
          </w:rPr>
          <w:t>Our vision</w:t>
        </w:r>
        <w:r>
          <w:rPr>
            <w:webHidden/>
          </w:rPr>
          <w:tab/>
        </w:r>
        <w:r>
          <w:rPr>
            <w:webHidden/>
          </w:rPr>
          <w:fldChar w:fldCharType="begin"/>
        </w:r>
        <w:r>
          <w:rPr>
            <w:webHidden/>
          </w:rPr>
          <w:instrText xml:space="preserve"> PAGEREF _Toc242186852 \h </w:instrText>
        </w:r>
        <w:r>
          <w:rPr>
            <w:webHidden/>
          </w:rPr>
        </w:r>
        <w:r>
          <w:rPr>
            <w:webHidden/>
          </w:rPr>
          <w:fldChar w:fldCharType="separate"/>
        </w:r>
        <w:r w:rsidR="00DB154D">
          <w:rPr>
            <w:webHidden/>
          </w:rPr>
          <w:t>14</w:t>
        </w:r>
        <w:r>
          <w:rPr>
            <w:webHidden/>
          </w:rPr>
          <w:fldChar w:fldCharType="end"/>
        </w:r>
      </w:hyperlink>
    </w:p>
    <w:p w14:paraId="180B4D69" w14:textId="2F36AA9E" w:rsidR="00F505E1" w:rsidRDefault="00F505E1">
      <w:pPr>
        <w:pStyle w:val="TOC1"/>
        <w:rPr>
          <w:rFonts w:asciiTheme="minorHAnsi" w:eastAsiaTheme="minorEastAsia" w:hAnsiTheme="minorHAnsi" w:cstheme="minorBidi"/>
          <w:b w:val="0"/>
          <w:kern w:val="2"/>
          <w:szCs w:val="24"/>
          <w:lang w:eastAsia="en-AU"/>
          <w14:ligatures w14:val="standardContextual"/>
        </w:rPr>
      </w:pPr>
      <w:hyperlink w:anchor="_Toc242186853" w:history="1">
        <w:r w:rsidRPr="00B368AA">
          <w:rPr>
            <w:rStyle w:val="Hyperlink"/>
          </w:rPr>
          <w:t>Our values</w:t>
        </w:r>
        <w:r>
          <w:rPr>
            <w:webHidden/>
          </w:rPr>
          <w:tab/>
        </w:r>
        <w:r>
          <w:rPr>
            <w:webHidden/>
          </w:rPr>
          <w:fldChar w:fldCharType="begin"/>
        </w:r>
        <w:r>
          <w:rPr>
            <w:webHidden/>
          </w:rPr>
          <w:instrText xml:space="preserve"> PAGEREF _Toc242186853 \h </w:instrText>
        </w:r>
        <w:r>
          <w:rPr>
            <w:webHidden/>
          </w:rPr>
        </w:r>
        <w:r>
          <w:rPr>
            <w:webHidden/>
          </w:rPr>
          <w:fldChar w:fldCharType="separate"/>
        </w:r>
        <w:r w:rsidR="00DB154D">
          <w:rPr>
            <w:webHidden/>
          </w:rPr>
          <w:t>14</w:t>
        </w:r>
        <w:r>
          <w:rPr>
            <w:webHidden/>
          </w:rPr>
          <w:fldChar w:fldCharType="end"/>
        </w:r>
      </w:hyperlink>
    </w:p>
    <w:p w14:paraId="04A586D2" w14:textId="24B05368"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854" w:history="1">
        <w:r w:rsidRPr="00B368AA">
          <w:rPr>
            <w:rStyle w:val="Hyperlink"/>
          </w:rPr>
          <w:t>Diversity and inclusion</w:t>
        </w:r>
        <w:r>
          <w:rPr>
            <w:webHidden/>
          </w:rPr>
          <w:tab/>
        </w:r>
        <w:r>
          <w:rPr>
            <w:webHidden/>
          </w:rPr>
          <w:fldChar w:fldCharType="begin"/>
        </w:r>
        <w:r>
          <w:rPr>
            <w:webHidden/>
          </w:rPr>
          <w:instrText xml:space="preserve"> PAGEREF _Toc242186854 \h </w:instrText>
        </w:r>
        <w:r>
          <w:rPr>
            <w:webHidden/>
          </w:rPr>
        </w:r>
        <w:r>
          <w:rPr>
            <w:webHidden/>
          </w:rPr>
          <w:fldChar w:fldCharType="separate"/>
        </w:r>
        <w:r w:rsidR="00DB154D">
          <w:rPr>
            <w:webHidden/>
          </w:rPr>
          <w:t>14</w:t>
        </w:r>
        <w:r>
          <w:rPr>
            <w:webHidden/>
          </w:rPr>
          <w:fldChar w:fldCharType="end"/>
        </w:r>
      </w:hyperlink>
    </w:p>
    <w:p w14:paraId="5D31D950" w14:textId="1235CB45"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855" w:history="1">
        <w:r w:rsidRPr="00B368AA">
          <w:rPr>
            <w:rStyle w:val="Hyperlink"/>
          </w:rPr>
          <w:t>Empathy and dignity</w:t>
        </w:r>
        <w:r>
          <w:rPr>
            <w:webHidden/>
          </w:rPr>
          <w:tab/>
        </w:r>
        <w:r>
          <w:rPr>
            <w:webHidden/>
          </w:rPr>
          <w:fldChar w:fldCharType="begin"/>
        </w:r>
        <w:r>
          <w:rPr>
            <w:webHidden/>
          </w:rPr>
          <w:instrText xml:space="preserve"> PAGEREF _Toc242186855 \h </w:instrText>
        </w:r>
        <w:r>
          <w:rPr>
            <w:webHidden/>
          </w:rPr>
        </w:r>
        <w:r>
          <w:rPr>
            <w:webHidden/>
          </w:rPr>
          <w:fldChar w:fldCharType="separate"/>
        </w:r>
        <w:r w:rsidR="00DB154D">
          <w:rPr>
            <w:webHidden/>
          </w:rPr>
          <w:t>14</w:t>
        </w:r>
        <w:r>
          <w:rPr>
            <w:webHidden/>
          </w:rPr>
          <w:fldChar w:fldCharType="end"/>
        </w:r>
      </w:hyperlink>
    </w:p>
    <w:p w14:paraId="5C6AC6A6" w14:textId="5684E641"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856" w:history="1">
        <w:r w:rsidRPr="00B368AA">
          <w:rPr>
            <w:rStyle w:val="Hyperlink"/>
          </w:rPr>
          <w:t>Trust and respect</w:t>
        </w:r>
        <w:r>
          <w:rPr>
            <w:webHidden/>
          </w:rPr>
          <w:tab/>
        </w:r>
        <w:r>
          <w:rPr>
            <w:webHidden/>
          </w:rPr>
          <w:fldChar w:fldCharType="begin"/>
        </w:r>
        <w:r>
          <w:rPr>
            <w:webHidden/>
          </w:rPr>
          <w:instrText xml:space="preserve"> PAGEREF _Toc242186856 \h </w:instrText>
        </w:r>
        <w:r>
          <w:rPr>
            <w:webHidden/>
          </w:rPr>
        </w:r>
        <w:r>
          <w:rPr>
            <w:webHidden/>
          </w:rPr>
          <w:fldChar w:fldCharType="separate"/>
        </w:r>
        <w:r w:rsidR="00DB154D">
          <w:rPr>
            <w:webHidden/>
          </w:rPr>
          <w:t>14</w:t>
        </w:r>
        <w:r>
          <w:rPr>
            <w:webHidden/>
          </w:rPr>
          <w:fldChar w:fldCharType="end"/>
        </w:r>
      </w:hyperlink>
    </w:p>
    <w:p w14:paraId="0753C06D" w14:textId="7259AB04"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857" w:history="1">
        <w:r w:rsidRPr="00B368AA">
          <w:rPr>
            <w:rStyle w:val="Hyperlink"/>
          </w:rPr>
          <w:t>Independent and fair</w:t>
        </w:r>
        <w:r>
          <w:rPr>
            <w:webHidden/>
          </w:rPr>
          <w:tab/>
        </w:r>
        <w:r>
          <w:rPr>
            <w:webHidden/>
          </w:rPr>
          <w:fldChar w:fldCharType="begin"/>
        </w:r>
        <w:r>
          <w:rPr>
            <w:webHidden/>
          </w:rPr>
          <w:instrText xml:space="preserve"> PAGEREF _Toc242186857 \h </w:instrText>
        </w:r>
        <w:r>
          <w:rPr>
            <w:webHidden/>
          </w:rPr>
        </w:r>
        <w:r>
          <w:rPr>
            <w:webHidden/>
          </w:rPr>
          <w:fldChar w:fldCharType="separate"/>
        </w:r>
        <w:r w:rsidR="00DB154D">
          <w:rPr>
            <w:webHidden/>
          </w:rPr>
          <w:t>14</w:t>
        </w:r>
        <w:r>
          <w:rPr>
            <w:webHidden/>
          </w:rPr>
          <w:fldChar w:fldCharType="end"/>
        </w:r>
      </w:hyperlink>
    </w:p>
    <w:p w14:paraId="3309BB36" w14:textId="05478D36"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858" w:history="1">
        <w:r w:rsidRPr="00B368AA">
          <w:rPr>
            <w:rStyle w:val="Hyperlink"/>
          </w:rPr>
          <w:t>Fearless and accountable</w:t>
        </w:r>
        <w:r>
          <w:rPr>
            <w:webHidden/>
          </w:rPr>
          <w:tab/>
        </w:r>
        <w:r>
          <w:rPr>
            <w:webHidden/>
          </w:rPr>
          <w:fldChar w:fldCharType="begin"/>
        </w:r>
        <w:r>
          <w:rPr>
            <w:webHidden/>
          </w:rPr>
          <w:instrText xml:space="preserve"> PAGEREF _Toc242186858 \h </w:instrText>
        </w:r>
        <w:r>
          <w:rPr>
            <w:webHidden/>
          </w:rPr>
        </w:r>
        <w:r>
          <w:rPr>
            <w:webHidden/>
          </w:rPr>
          <w:fldChar w:fldCharType="separate"/>
        </w:r>
        <w:r w:rsidR="00DB154D">
          <w:rPr>
            <w:webHidden/>
          </w:rPr>
          <w:t>14</w:t>
        </w:r>
        <w:r>
          <w:rPr>
            <w:webHidden/>
          </w:rPr>
          <w:fldChar w:fldCharType="end"/>
        </w:r>
      </w:hyperlink>
    </w:p>
    <w:p w14:paraId="175FE781" w14:textId="344E8FA6" w:rsidR="00F505E1" w:rsidRDefault="00F505E1">
      <w:pPr>
        <w:pStyle w:val="TOC1"/>
        <w:rPr>
          <w:rFonts w:asciiTheme="minorHAnsi" w:eastAsiaTheme="minorEastAsia" w:hAnsiTheme="minorHAnsi" w:cstheme="minorBidi"/>
          <w:b w:val="0"/>
          <w:kern w:val="2"/>
          <w:szCs w:val="24"/>
          <w:lang w:eastAsia="en-AU"/>
          <w14:ligatures w14:val="standardContextual"/>
        </w:rPr>
      </w:pPr>
      <w:hyperlink w:anchor="_Toc242186859" w:history="1">
        <w:r w:rsidRPr="00B368AA">
          <w:rPr>
            <w:rStyle w:val="Hyperlink"/>
          </w:rPr>
          <w:t>Year in review 2025–26</w:t>
        </w:r>
        <w:r>
          <w:rPr>
            <w:webHidden/>
          </w:rPr>
          <w:tab/>
        </w:r>
        <w:r>
          <w:rPr>
            <w:webHidden/>
          </w:rPr>
          <w:fldChar w:fldCharType="begin"/>
        </w:r>
        <w:r>
          <w:rPr>
            <w:webHidden/>
          </w:rPr>
          <w:instrText xml:space="preserve"> PAGEREF _Toc242186859 \h </w:instrText>
        </w:r>
        <w:r>
          <w:rPr>
            <w:webHidden/>
          </w:rPr>
        </w:r>
        <w:r>
          <w:rPr>
            <w:webHidden/>
          </w:rPr>
          <w:fldChar w:fldCharType="separate"/>
        </w:r>
        <w:r w:rsidR="00DB154D">
          <w:rPr>
            <w:webHidden/>
          </w:rPr>
          <w:t>16</w:t>
        </w:r>
        <w:r>
          <w:rPr>
            <w:webHidden/>
          </w:rPr>
          <w:fldChar w:fldCharType="end"/>
        </w:r>
      </w:hyperlink>
    </w:p>
    <w:p w14:paraId="5540EE05" w14:textId="5228C72F"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860" w:history="1">
        <w:r w:rsidRPr="00B368AA">
          <w:rPr>
            <w:rStyle w:val="Hyperlink"/>
          </w:rPr>
          <w:t>Responding to concerns about disability worker conduct</w:t>
        </w:r>
        <w:r>
          <w:rPr>
            <w:webHidden/>
          </w:rPr>
          <w:tab/>
        </w:r>
        <w:r>
          <w:rPr>
            <w:webHidden/>
          </w:rPr>
          <w:fldChar w:fldCharType="begin"/>
        </w:r>
        <w:r>
          <w:rPr>
            <w:webHidden/>
          </w:rPr>
          <w:instrText xml:space="preserve"> PAGEREF _Toc242186860 \h </w:instrText>
        </w:r>
        <w:r>
          <w:rPr>
            <w:webHidden/>
          </w:rPr>
        </w:r>
        <w:r>
          <w:rPr>
            <w:webHidden/>
          </w:rPr>
          <w:fldChar w:fldCharType="separate"/>
        </w:r>
        <w:r w:rsidR="00DB154D">
          <w:rPr>
            <w:webHidden/>
          </w:rPr>
          <w:t>16</w:t>
        </w:r>
        <w:r>
          <w:rPr>
            <w:webHidden/>
          </w:rPr>
          <w:fldChar w:fldCharType="end"/>
        </w:r>
      </w:hyperlink>
    </w:p>
    <w:p w14:paraId="36F80B76" w14:textId="7C282A8E"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861" w:history="1">
        <w:r w:rsidRPr="00B368AA">
          <w:rPr>
            <w:rStyle w:val="Hyperlink"/>
          </w:rPr>
          <w:t>Investigations into worker conduct</w:t>
        </w:r>
        <w:r>
          <w:rPr>
            <w:webHidden/>
          </w:rPr>
          <w:tab/>
        </w:r>
        <w:r>
          <w:rPr>
            <w:webHidden/>
          </w:rPr>
          <w:fldChar w:fldCharType="begin"/>
        </w:r>
        <w:r>
          <w:rPr>
            <w:webHidden/>
          </w:rPr>
          <w:instrText xml:space="preserve"> PAGEREF _Toc242186861 \h </w:instrText>
        </w:r>
        <w:r>
          <w:rPr>
            <w:webHidden/>
          </w:rPr>
        </w:r>
        <w:r>
          <w:rPr>
            <w:webHidden/>
          </w:rPr>
          <w:fldChar w:fldCharType="separate"/>
        </w:r>
        <w:r w:rsidR="00DB154D">
          <w:rPr>
            <w:webHidden/>
          </w:rPr>
          <w:t>16</w:t>
        </w:r>
        <w:r>
          <w:rPr>
            <w:webHidden/>
          </w:rPr>
          <w:fldChar w:fldCharType="end"/>
        </w:r>
      </w:hyperlink>
    </w:p>
    <w:p w14:paraId="64DC78F2" w14:textId="0443F83A"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862" w:history="1">
        <w:r w:rsidRPr="00B368AA">
          <w:rPr>
            <w:rStyle w:val="Hyperlink"/>
          </w:rPr>
          <w:t>A high-quality workforce through disability worker registration</w:t>
        </w:r>
        <w:r>
          <w:rPr>
            <w:webHidden/>
          </w:rPr>
          <w:tab/>
        </w:r>
        <w:r>
          <w:rPr>
            <w:webHidden/>
          </w:rPr>
          <w:fldChar w:fldCharType="begin"/>
        </w:r>
        <w:r>
          <w:rPr>
            <w:webHidden/>
          </w:rPr>
          <w:instrText xml:space="preserve"> PAGEREF _Toc242186862 \h </w:instrText>
        </w:r>
        <w:r>
          <w:rPr>
            <w:webHidden/>
          </w:rPr>
        </w:r>
        <w:r>
          <w:rPr>
            <w:webHidden/>
          </w:rPr>
          <w:fldChar w:fldCharType="separate"/>
        </w:r>
        <w:r w:rsidR="00DB154D">
          <w:rPr>
            <w:webHidden/>
          </w:rPr>
          <w:t>16</w:t>
        </w:r>
        <w:r>
          <w:rPr>
            <w:webHidden/>
          </w:rPr>
          <w:fldChar w:fldCharType="end"/>
        </w:r>
      </w:hyperlink>
    </w:p>
    <w:p w14:paraId="7918B5E6" w14:textId="2D96BFA5"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863" w:history="1">
        <w:r w:rsidRPr="00B368AA">
          <w:rPr>
            <w:rStyle w:val="Hyperlink"/>
          </w:rPr>
          <w:t>Awareness and education about disability worker regulation</w:t>
        </w:r>
        <w:r>
          <w:rPr>
            <w:webHidden/>
          </w:rPr>
          <w:tab/>
        </w:r>
        <w:r>
          <w:rPr>
            <w:webHidden/>
          </w:rPr>
          <w:fldChar w:fldCharType="begin"/>
        </w:r>
        <w:r>
          <w:rPr>
            <w:webHidden/>
          </w:rPr>
          <w:instrText xml:space="preserve"> PAGEREF _Toc242186863 \h </w:instrText>
        </w:r>
        <w:r>
          <w:rPr>
            <w:webHidden/>
          </w:rPr>
        </w:r>
        <w:r>
          <w:rPr>
            <w:webHidden/>
          </w:rPr>
          <w:fldChar w:fldCharType="separate"/>
        </w:r>
        <w:r w:rsidR="00DB154D">
          <w:rPr>
            <w:webHidden/>
          </w:rPr>
          <w:t>17</w:t>
        </w:r>
        <w:r>
          <w:rPr>
            <w:webHidden/>
          </w:rPr>
          <w:fldChar w:fldCharType="end"/>
        </w:r>
      </w:hyperlink>
    </w:p>
    <w:p w14:paraId="44073E87" w14:textId="2269CF2F"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864" w:history="1">
        <w:r w:rsidRPr="00B368AA">
          <w:rPr>
            <w:rStyle w:val="Hyperlink"/>
          </w:rPr>
          <w:t>Improving disability worker capability to deliver safe, quality services</w:t>
        </w:r>
        <w:r>
          <w:rPr>
            <w:webHidden/>
          </w:rPr>
          <w:tab/>
        </w:r>
        <w:r>
          <w:rPr>
            <w:webHidden/>
          </w:rPr>
          <w:fldChar w:fldCharType="begin"/>
        </w:r>
        <w:r>
          <w:rPr>
            <w:webHidden/>
          </w:rPr>
          <w:instrText xml:space="preserve"> PAGEREF _Toc242186864 \h </w:instrText>
        </w:r>
        <w:r>
          <w:rPr>
            <w:webHidden/>
          </w:rPr>
        </w:r>
        <w:r>
          <w:rPr>
            <w:webHidden/>
          </w:rPr>
          <w:fldChar w:fldCharType="separate"/>
        </w:r>
        <w:r w:rsidR="00DB154D">
          <w:rPr>
            <w:webHidden/>
          </w:rPr>
          <w:t>17</w:t>
        </w:r>
        <w:r>
          <w:rPr>
            <w:webHidden/>
          </w:rPr>
          <w:fldChar w:fldCharType="end"/>
        </w:r>
      </w:hyperlink>
    </w:p>
    <w:p w14:paraId="64F69230" w14:textId="7753B2C2" w:rsidR="00F505E1" w:rsidRDefault="00F505E1">
      <w:pPr>
        <w:pStyle w:val="TOC1"/>
        <w:rPr>
          <w:rFonts w:asciiTheme="minorHAnsi" w:eastAsiaTheme="minorEastAsia" w:hAnsiTheme="minorHAnsi" w:cstheme="minorBidi"/>
          <w:b w:val="0"/>
          <w:kern w:val="2"/>
          <w:szCs w:val="24"/>
          <w:lang w:eastAsia="en-AU"/>
          <w14:ligatures w14:val="standardContextual"/>
        </w:rPr>
      </w:pPr>
      <w:hyperlink w:anchor="_Toc242186865" w:history="1">
        <w:r w:rsidRPr="00B368AA">
          <w:rPr>
            <w:rStyle w:val="Hyperlink"/>
          </w:rPr>
          <w:t>A diverse and skilled workforce of registered disability workers</w:t>
        </w:r>
        <w:r>
          <w:rPr>
            <w:webHidden/>
          </w:rPr>
          <w:tab/>
        </w:r>
        <w:r>
          <w:rPr>
            <w:webHidden/>
          </w:rPr>
          <w:fldChar w:fldCharType="begin"/>
        </w:r>
        <w:r>
          <w:rPr>
            <w:webHidden/>
          </w:rPr>
          <w:instrText xml:space="preserve"> PAGEREF _Toc242186865 \h </w:instrText>
        </w:r>
        <w:r>
          <w:rPr>
            <w:webHidden/>
          </w:rPr>
        </w:r>
        <w:r>
          <w:rPr>
            <w:webHidden/>
          </w:rPr>
          <w:fldChar w:fldCharType="separate"/>
        </w:r>
        <w:r w:rsidR="00DB154D">
          <w:rPr>
            <w:webHidden/>
          </w:rPr>
          <w:t>18</w:t>
        </w:r>
        <w:r>
          <w:rPr>
            <w:webHidden/>
          </w:rPr>
          <w:fldChar w:fldCharType="end"/>
        </w:r>
      </w:hyperlink>
    </w:p>
    <w:p w14:paraId="625330C6" w14:textId="7E597244"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866" w:history="1">
        <w:r w:rsidRPr="00B368AA">
          <w:rPr>
            <w:rStyle w:val="Hyperlink"/>
          </w:rPr>
          <w:t>Mischa</w:t>
        </w:r>
        <w:r>
          <w:rPr>
            <w:webHidden/>
          </w:rPr>
          <w:tab/>
        </w:r>
        <w:r>
          <w:rPr>
            <w:webHidden/>
          </w:rPr>
          <w:fldChar w:fldCharType="begin"/>
        </w:r>
        <w:r>
          <w:rPr>
            <w:webHidden/>
          </w:rPr>
          <w:instrText xml:space="preserve"> PAGEREF _Toc242186866 \h </w:instrText>
        </w:r>
        <w:r>
          <w:rPr>
            <w:webHidden/>
          </w:rPr>
        </w:r>
        <w:r>
          <w:rPr>
            <w:webHidden/>
          </w:rPr>
          <w:fldChar w:fldCharType="separate"/>
        </w:r>
        <w:r w:rsidR="00DB154D">
          <w:rPr>
            <w:webHidden/>
          </w:rPr>
          <w:t>18</w:t>
        </w:r>
        <w:r>
          <w:rPr>
            <w:webHidden/>
          </w:rPr>
          <w:fldChar w:fldCharType="end"/>
        </w:r>
      </w:hyperlink>
    </w:p>
    <w:p w14:paraId="2C830701" w14:textId="2EE42AD2"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867" w:history="1">
        <w:r w:rsidRPr="00B368AA">
          <w:rPr>
            <w:rStyle w:val="Hyperlink"/>
          </w:rPr>
          <w:t>Salvatore</w:t>
        </w:r>
        <w:r>
          <w:rPr>
            <w:webHidden/>
          </w:rPr>
          <w:tab/>
        </w:r>
        <w:r>
          <w:rPr>
            <w:webHidden/>
          </w:rPr>
          <w:fldChar w:fldCharType="begin"/>
        </w:r>
        <w:r>
          <w:rPr>
            <w:webHidden/>
          </w:rPr>
          <w:instrText xml:space="preserve"> PAGEREF _Toc242186867 \h </w:instrText>
        </w:r>
        <w:r>
          <w:rPr>
            <w:webHidden/>
          </w:rPr>
        </w:r>
        <w:r>
          <w:rPr>
            <w:webHidden/>
          </w:rPr>
          <w:fldChar w:fldCharType="separate"/>
        </w:r>
        <w:r w:rsidR="00DB154D">
          <w:rPr>
            <w:webHidden/>
          </w:rPr>
          <w:t>19</w:t>
        </w:r>
        <w:r>
          <w:rPr>
            <w:webHidden/>
          </w:rPr>
          <w:fldChar w:fldCharType="end"/>
        </w:r>
      </w:hyperlink>
    </w:p>
    <w:p w14:paraId="39B07A7E" w14:textId="263CC1A8"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868" w:history="1">
        <w:r w:rsidRPr="00B368AA">
          <w:rPr>
            <w:rStyle w:val="Hyperlink"/>
          </w:rPr>
          <w:t>Di</w:t>
        </w:r>
        <w:r>
          <w:rPr>
            <w:webHidden/>
          </w:rPr>
          <w:tab/>
        </w:r>
        <w:r>
          <w:rPr>
            <w:webHidden/>
          </w:rPr>
          <w:fldChar w:fldCharType="begin"/>
        </w:r>
        <w:r>
          <w:rPr>
            <w:webHidden/>
          </w:rPr>
          <w:instrText xml:space="preserve"> PAGEREF _Toc242186868 \h </w:instrText>
        </w:r>
        <w:r>
          <w:rPr>
            <w:webHidden/>
          </w:rPr>
        </w:r>
        <w:r>
          <w:rPr>
            <w:webHidden/>
          </w:rPr>
          <w:fldChar w:fldCharType="separate"/>
        </w:r>
        <w:r w:rsidR="00DB154D">
          <w:rPr>
            <w:webHidden/>
          </w:rPr>
          <w:t>19</w:t>
        </w:r>
        <w:r>
          <w:rPr>
            <w:webHidden/>
          </w:rPr>
          <w:fldChar w:fldCharType="end"/>
        </w:r>
      </w:hyperlink>
    </w:p>
    <w:p w14:paraId="42581867" w14:textId="79A9067D"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869" w:history="1">
        <w:r w:rsidRPr="00B368AA">
          <w:rPr>
            <w:rStyle w:val="Hyperlink"/>
          </w:rPr>
          <w:t>Chelsea</w:t>
        </w:r>
        <w:r>
          <w:rPr>
            <w:webHidden/>
          </w:rPr>
          <w:tab/>
        </w:r>
        <w:r>
          <w:rPr>
            <w:webHidden/>
          </w:rPr>
          <w:fldChar w:fldCharType="begin"/>
        </w:r>
        <w:r>
          <w:rPr>
            <w:webHidden/>
          </w:rPr>
          <w:instrText xml:space="preserve"> PAGEREF _Toc242186869 \h </w:instrText>
        </w:r>
        <w:r>
          <w:rPr>
            <w:webHidden/>
          </w:rPr>
        </w:r>
        <w:r>
          <w:rPr>
            <w:webHidden/>
          </w:rPr>
          <w:fldChar w:fldCharType="separate"/>
        </w:r>
        <w:r w:rsidR="00DB154D">
          <w:rPr>
            <w:webHidden/>
          </w:rPr>
          <w:t>20</w:t>
        </w:r>
        <w:r>
          <w:rPr>
            <w:webHidden/>
          </w:rPr>
          <w:fldChar w:fldCharType="end"/>
        </w:r>
      </w:hyperlink>
    </w:p>
    <w:p w14:paraId="48ACFF15" w14:textId="73B0C7DE"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870" w:history="1">
        <w:r w:rsidRPr="00B368AA">
          <w:rPr>
            <w:rStyle w:val="Hyperlink"/>
          </w:rPr>
          <w:t>Types of work that disability workers do across Victoria</w:t>
        </w:r>
        <w:r>
          <w:rPr>
            <w:webHidden/>
          </w:rPr>
          <w:tab/>
        </w:r>
        <w:r>
          <w:rPr>
            <w:webHidden/>
          </w:rPr>
          <w:fldChar w:fldCharType="begin"/>
        </w:r>
        <w:r>
          <w:rPr>
            <w:webHidden/>
          </w:rPr>
          <w:instrText xml:space="preserve"> PAGEREF _Toc242186870 \h </w:instrText>
        </w:r>
        <w:r>
          <w:rPr>
            <w:webHidden/>
          </w:rPr>
        </w:r>
        <w:r>
          <w:rPr>
            <w:webHidden/>
          </w:rPr>
          <w:fldChar w:fldCharType="separate"/>
        </w:r>
        <w:r w:rsidR="00DB154D">
          <w:rPr>
            <w:webHidden/>
          </w:rPr>
          <w:t>20</w:t>
        </w:r>
        <w:r>
          <w:rPr>
            <w:webHidden/>
          </w:rPr>
          <w:fldChar w:fldCharType="end"/>
        </w:r>
      </w:hyperlink>
    </w:p>
    <w:p w14:paraId="2FC2B666" w14:textId="28336DBE" w:rsidR="00F505E1" w:rsidRDefault="00F505E1">
      <w:pPr>
        <w:pStyle w:val="TOC1"/>
        <w:rPr>
          <w:rFonts w:asciiTheme="minorHAnsi" w:eastAsiaTheme="minorEastAsia" w:hAnsiTheme="minorHAnsi" w:cstheme="minorBidi"/>
          <w:b w:val="0"/>
          <w:kern w:val="2"/>
          <w:szCs w:val="24"/>
          <w:lang w:eastAsia="en-AU"/>
          <w14:ligatures w14:val="standardContextual"/>
        </w:rPr>
      </w:pPr>
      <w:hyperlink w:anchor="_Toc242186871" w:history="1">
        <w:r w:rsidRPr="00B368AA">
          <w:rPr>
            <w:rStyle w:val="Hyperlink"/>
          </w:rPr>
          <w:t>Our actions to raise the quality and safety of disability support</w:t>
        </w:r>
        <w:r>
          <w:rPr>
            <w:webHidden/>
          </w:rPr>
          <w:tab/>
        </w:r>
        <w:r>
          <w:rPr>
            <w:webHidden/>
          </w:rPr>
          <w:fldChar w:fldCharType="begin"/>
        </w:r>
        <w:r>
          <w:rPr>
            <w:webHidden/>
          </w:rPr>
          <w:instrText xml:space="preserve"> PAGEREF _Toc242186871 \h </w:instrText>
        </w:r>
        <w:r>
          <w:rPr>
            <w:webHidden/>
          </w:rPr>
        </w:r>
        <w:r>
          <w:rPr>
            <w:webHidden/>
          </w:rPr>
          <w:fldChar w:fldCharType="separate"/>
        </w:r>
        <w:r w:rsidR="00DB154D">
          <w:rPr>
            <w:webHidden/>
          </w:rPr>
          <w:t>20</w:t>
        </w:r>
        <w:r>
          <w:rPr>
            <w:webHidden/>
          </w:rPr>
          <w:fldChar w:fldCharType="end"/>
        </w:r>
      </w:hyperlink>
    </w:p>
    <w:p w14:paraId="5BDC44DD" w14:textId="7513FC04"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872" w:history="1">
        <w:r w:rsidRPr="00B368AA">
          <w:rPr>
            <w:rStyle w:val="Hyperlink"/>
          </w:rPr>
          <w:t>Regulatory action</w:t>
        </w:r>
        <w:r>
          <w:rPr>
            <w:webHidden/>
          </w:rPr>
          <w:tab/>
        </w:r>
        <w:r>
          <w:rPr>
            <w:webHidden/>
          </w:rPr>
          <w:fldChar w:fldCharType="begin"/>
        </w:r>
        <w:r>
          <w:rPr>
            <w:webHidden/>
          </w:rPr>
          <w:instrText xml:space="preserve"> PAGEREF _Toc242186872 \h </w:instrText>
        </w:r>
        <w:r>
          <w:rPr>
            <w:webHidden/>
          </w:rPr>
        </w:r>
        <w:r>
          <w:rPr>
            <w:webHidden/>
          </w:rPr>
          <w:fldChar w:fldCharType="separate"/>
        </w:r>
        <w:r w:rsidR="00DB154D">
          <w:rPr>
            <w:webHidden/>
          </w:rPr>
          <w:t>21</w:t>
        </w:r>
        <w:r>
          <w:rPr>
            <w:webHidden/>
          </w:rPr>
          <w:fldChar w:fldCharType="end"/>
        </w:r>
      </w:hyperlink>
    </w:p>
    <w:p w14:paraId="2C4ABC03" w14:textId="249ADA70"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873" w:history="1">
        <w:r w:rsidRPr="00B368AA">
          <w:rPr>
            <w:rStyle w:val="Hyperlink"/>
          </w:rPr>
          <w:t>Safeguarding through co-regulation</w:t>
        </w:r>
        <w:r>
          <w:rPr>
            <w:webHidden/>
          </w:rPr>
          <w:tab/>
        </w:r>
        <w:r>
          <w:rPr>
            <w:webHidden/>
          </w:rPr>
          <w:fldChar w:fldCharType="begin"/>
        </w:r>
        <w:r>
          <w:rPr>
            <w:webHidden/>
          </w:rPr>
          <w:instrText xml:space="preserve"> PAGEREF _Toc242186873 \h </w:instrText>
        </w:r>
        <w:r>
          <w:rPr>
            <w:webHidden/>
          </w:rPr>
        </w:r>
        <w:r>
          <w:rPr>
            <w:webHidden/>
          </w:rPr>
          <w:fldChar w:fldCharType="separate"/>
        </w:r>
        <w:r w:rsidR="00DB154D">
          <w:rPr>
            <w:webHidden/>
          </w:rPr>
          <w:t>21</w:t>
        </w:r>
        <w:r>
          <w:rPr>
            <w:webHidden/>
          </w:rPr>
          <w:fldChar w:fldCharType="end"/>
        </w:r>
      </w:hyperlink>
    </w:p>
    <w:p w14:paraId="4A1B7DE1" w14:textId="10EB370E"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874" w:history="1">
        <w:r w:rsidRPr="00B368AA">
          <w:rPr>
            <w:rStyle w:val="Hyperlink"/>
          </w:rPr>
          <w:t>Engagement to build awareness and understanding of disability worker regulation</w:t>
        </w:r>
        <w:r>
          <w:rPr>
            <w:webHidden/>
          </w:rPr>
          <w:tab/>
        </w:r>
        <w:r>
          <w:rPr>
            <w:webHidden/>
          </w:rPr>
          <w:fldChar w:fldCharType="begin"/>
        </w:r>
        <w:r>
          <w:rPr>
            <w:webHidden/>
          </w:rPr>
          <w:instrText xml:space="preserve"> PAGEREF _Toc242186874 \h </w:instrText>
        </w:r>
        <w:r>
          <w:rPr>
            <w:webHidden/>
          </w:rPr>
        </w:r>
        <w:r>
          <w:rPr>
            <w:webHidden/>
          </w:rPr>
          <w:fldChar w:fldCharType="separate"/>
        </w:r>
        <w:r w:rsidR="00DB154D">
          <w:rPr>
            <w:webHidden/>
          </w:rPr>
          <w:t>22</w:t>
        </w:r>
        <w:r>
          <w:rPr>
            <w:webHidden/>
          </w:rPr>
          <w:fldChar w:fldCharType="end"/>
        </w:r>
      </w:hyperlink>
    </w:p>
    <w:p w14:paraId="1BB902D2" w14:textId="1C86804E"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875" w:history="1">
        <w:r w:rsidRPr="00B368AA">
          <w:rPr>
            <w:rStyle w:val="Hyperlink"/>
          </w:rPr>
          <w:t>Case study: Providing a connected safeguarding approach</w:t>
        </w:r>
        <w:r>
          <w:rPr>
            <w:webHidden/>
          </w:rPr>
          <w:tab/>
        </w:r>
        <w:r>
          <w:rPr>
            <w:webHidden/>
          </w:rPr>
          <w:fldChar w:fldCharType="begin"/>
        </w:r>
        <w:r>
          <w:rPr>
            <w:webHidden/>
          </w:rPr>
          <w:instrText xml:space="preserve"> PAGEREF _Toc242186875 \h </w:instrText>
        </w:r>
        <w:r>
          <w:rPr>
            <w:webHidden/>
          </w:rPr>
        </w:r>
        <w:r>
          <w:rPr>
            <w:webHidden/>
          </w:rPr>
          <w:fldChar w:fldCharType="separate"/>
        </w:r>
        <w:r w:rsidR="00DB154D">
          <w:rPr>
            <w:webHidden/>
          </w:rPr>
          <w:t>23</w:t>
        </w:r>
        <w:r>
          <w:rPr>
            <w:webHidden/>
          </w:rPr>
          <w:fldChar w:fldCharType="end"/>
        </w:r>
      </w:hyperlink>
    </w:p>
    <w:p w14:paraId="23AE0337" w14:textId="44950B92"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876" w:history="1">
        <w:r w:rsidRPr="00B368AA">
          <w:rPr>
            <w:rStyle w:val="Hyperlink"/>
          </w:rPr>
          <w:t>Promoting a high quality workforce</w:t>
        </w:r>
        <w:r>
          <w:rPr>
            <w:webHidden/>
          </w:rPr>
          <w:tab/>
        </w:r>
        <w:r>
          <w:rPr>
            <w:webHidden/>
          </w:rPr>
          <w:fldChar w:fldCharType="begin"/>
        </w:r>
        <w:r>
          <w:rPr>
            <w:webHidden/>
          </w:rPr>
          <w:instrText xml:space="preserve"> PAGEREF _Toc242186876 \h </w:instrText>
        </w:r>
        <w:r>
          <w:rPr>
            <w:webHidden/>
          </w:rPr>
        </w:r>
        <w:r>
          <w:rPr>
            <w:webHidden/>
          </w:rPr>
          <w:fldChar w:fldCharType="separate"/>
        </w:r>
        <w:r w:rsidR="00DB154D">
          <w:rPr>
            <w:webHidden/>
          </w:rPr>
          <w:t>23</w:t>
        </w:r>
        <w:r>
          <w:rPr>
            <w:webHidden/>
          </w:rPr>
          <w:fldChar w:fldCharType="end"/>
        </w:r>
      </w:hyperlink>
    </w:p>
    <w:p w14:paraId="65BE0F0C" w14:textId="345C0C1F"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877" w:history="1">
        <w:r w:rsidRPr="00B368AA">
          <w:rPr>
            <w:rStyle w:val="Hyperlink"/>
          </w:rPr>
          <w:t>Case study: Working cooperatively to address risk</w:t>
        </w:r>
        <w:r>
          <w:rPr>
            <w:webHidden/>
          </w:rPr>
          <w:tab/>
        </w:r>
        <w:r>
          <w:rPr>
            <w:webHidden/>
          </w:rPr>
          <w:fldChar w:fldCharType="begin"/>
        </w:r>
        <w:r>
          <w:rPr>
            <w:webHidden/>
          </w:rPr>
          <w:instrText xml:space="preserve"> PAGEREF _Toc242186877 \h </w:instrText>
        </w:r>
        <w:r>
          <w:rPr>
            <w:webHidden/>
          </w:rPr>
        </w:r>
        <w:r>
          <w:rPr>
            <w:webHidden/>
          </w:rPr>
          <w:fldChar w:fldCharType="separate"/>
        </w:r>
        <w:r w:rsidR="00DB154D">
          <w:rPr>
            <w:webHidden/>
          </w:rPr>
          <w:t>24</w:t>
        </w:r>
        <w:r>
          <w:rPr>
            <w:webHidden/>
          </w:rPr>
          <w:fldChar w:fldCharType="end"/>
        </w:r>
      </w:hyperlink>
    </w:p>
    <w:p w14:paraId="475436CC" w14:textId="0ACF6F81" w:rsidR="00F505E1" w:rsidRDefault="00F505E1">
      <w:pPr>
        <w:pStyle w:val="TOC1"/>
        <w:rPr>
          <w:rFonts w:asciiTheme="minorHAnsi" w:eastAsiaTheme="minorEastAsia" w:hAnsiTheme="minorHAnsi" w:cstheme="minorBidi"/>
          <w:b w:val="0"/>
          <w:kern w:val="2"/>
          <w:szCs w:val="24"/>
          <w:lang w:eastAsia="en-AU"/>
          <w14:ligatures w14:val="standardContextual"/>
        </w:rPr>
      </w:pPr>
      <w:hyperlink w:anchor="_Toc242186878" w:history="1">
        <w:r w:rsidRPr="00B368AA">
          <w:rPr>
            <w:rStyle w:val="Hyperlink"/>
          </w:rPr>
          <w:t>Our regulatory approach</w:t>
        </w:r>
        <w:r>
          <w:rPr>
            <w:webHidden/>
          </w:rPr>
          <w:tab/>
        </w:r>
        <w:r>
          <w:rPr>
            <w:webHidden/>
          </w:rPr>
          <w:fldChar w:fldCharType="begin"/>
        </w:r>
        <w:r>
          <w:rPr>
            <w:webHidden/>
          </w:rPr>
          <w:instrText xml:space="preserve"> PAGEREF _Toc242186878 \h </w:instrText>
        </w:r>
        <w:r>
          <w:rPr>
            <w:webHidden/>
          </w:rPr>
        </w:r>
        <w:r>
          <w:rPr>
            <w:webHidden/>
          </w:rPr>
          <w:fldChar w:fldCharType="separate"/>
        </w:r>
        <w:r w:rsidR="00DB154D">
          <w:rPr>
            <w:webHidden/>
          </w:rPr>
          <w:t>24</w:t>
        </w:r>
        <w:r>
          <w:rPr>
            <w:webHidden/>
          </w:rPr>
          <w:fldChar w:fldCharType="end"/>
        </w:r>
      </w:hyperlink>
    </w:p>
    <w:p w14:paraId="04C6F81F" w14:textId="2BD49239" w:rsidR="00F505E1" w:rsidRDefault="00F505E1">
      <w:pPr>
        <w:pStyle w:val="TOC1"/>
        <w:rPr>
          <w:rFonts w:asciiTheme="minorHAnsi" w:eastAsiaTheme="minorEastAsia" w:hAnsiTheme="minorHAnsi" w:cstheme="minorBidi"/>
          <w:b w:val="0"/>
          <w:kern w:val="2"/>
          <w:szCs w:val="24"/>
          <w:lang w:eastAsia="en-AU"/>
          <w14:ligatures w14:val="standardContextual"/>
        </w:rPr>
      </w:pPr>
      <w:hyperlink w:anchor="_Toc242186879" w:history="1">
        <w:r w:rsidRPr="00B368AA">
          <w:rPr>
            <w:rStyle w:val="Hyperlink"/>
          </w:rPr>
          <w:t>Governance of the Scheme</w:t>
        </w:r>
        <w:r>
          <w:rPr>
            <w:webHidden/>
          </w:rPr>
          <w:tab/>
        </w:r>
        <w:r>
          <w:rPr>
            <w:webHidden/>
          </w:rPr>
          <w:fldChar w:fldCharType="begin"/>
        </w:r>
        <w:r>
          <w:rPr>
            <w:webHidden/>
          </w:rPr>
          <w:instrText xml:space="preserve"> PAGEREF _Toc242186879 \h </w:instrText>
        </w:r>
        <w:r>
          <w:rPr>
            <w:webHidden/>
          </w:rPr>
        </w:r>
        <w:r>
          <w:rPr>
            <w:webHidden/>
          </w:rPr>
          <w:fldChar w:fldCharType="separate"/>
        </w:r>
        <w:r w:rsidR="00DB154D">
          <w:rPr>
            <w:webHidden/>
          </w:rPr>
          <w:t>27</w:t>
        </w:r>
        <w:r>
          <w:rPr>
            <w:webHidden/>
          </w:rPr>
          <w:fldChar w:fldCharType="end"/>
        </w:r>
      </w:hyperlink>
    </w:p>
    <w:p w14:paraId="60295FBA" w14:textId="667B4203"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880" w:history="1">
        <w:r w:rsidRPr="00B368AA">
          <w:rPr>
            <w:rStyle w:val="Hyperlink"/>
          </w:rPr>
          <w:t>Victorian Disability Worker Commission</w:t>
        </w:r>
        <w:r>
          <w:rPr>
            <w:webHidden/>
          </w:rPr>
          <w:tab/>
        </w:r>
        <w:r>
          <w:rPr>
            <w:webHidden/>
          </w:rPr>
          <w:fldChar w:fldCharType="begin"/>
        </w:r>
        <w:r>
          <w:rPr>
            <w:webHidden/>
          </w:rPr>
          <w:instrText xml:space="preserve"> PAGEREF _Toc242186880 \h </w:instrText>
        </w:r>
        <w:r>
          <w:rPr>
            <w:webHidden/>
          </w:rPr>
        </w:r>
        <w:r>
          <w:rPr>
            <w:webHidden/>
          </w:rPr>
          <w:fldChar w:fldCharType="separate"/>
        </w:r>
        <w:r w:rsidR="00DB154D">
          <w:rPr>
            <w:webHidden/>
          </w:rPr>
          <w:t>27</w:t>
        </w:r>
        <w:r>
          <w:rPr>
            <w:webHidden/>
          </w:rPr>
          <w:fldChar w:fldCharType="end"/>
        </w:r>
      </w:hyperlink>
    </w:p>
    <w:p w14:paraId="2E4A51B1" w14:textId="20040526"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881" w:history="1">
        <w:r w:rsidRPr="00B368AA">
          <w:rPr>
            <w:rStyle w:val="Hyperlink"/>
          </w:rPr>
          <w:t>Disability Worker Registration Board of Victoria</w:t>
        </w:r>
        <w:r>
          <w:rPr>
            <w:webHidden/>
          </w:rPr>
          <w:tab/>
        </w:r>
        <w:r>
          <w:rPr>
            <w:webHidden/>
          </w:rPr>
          <w:fldChar w:fldCharType="begin"/>
        </w:r>
        <w:r>
          <w:rPr>
            <w:webHidden/>
          </w:rPr>
          <w:instrText xml:space="preserve"> PAGEREF _Toc242186881 \h </w:instrText>
        </w:r>
        <w:r>
          <w:rPr>
            <w:webHidden/>
          </w:rPr>
        </w:r>
        <w:r>
          <w:rPr>
            <w:webHidden/>
          </w:rPr>
          <w:fldChar w:fldCharType="separate"/>
        </w:r>
        <w:r w:rsidR="00DB154D">
          <w:rPr>
            <w:webHidden/>
          </w:rPr>
          <w:t>27</w:t>
        </w:r>
        <w:r>
          <w:rPr>
            <w:webHidden/>
          </w:rPr>
          <w:fldChar w:fldCharType="end"/>
        </w:r>
      </w:hyperlink>
    </w:p>
    <w:p w14:paraId="742CB516" w14:textId="0324283E"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882" w:history="1">
        <w:r w:rsidRPr="00B368AA">
          <w:rPr>
            <w:rStyle w:val="Hyperlink"/>
          </w:rPr>
          <w:t>Board committees</w:t>
        </w:r>
        <w:r>
          <w:rPr>
            <w:webHidden/>
          </w:rPr>
          <w:tab/>
        </w:r>
        <w:r>
          <w:rPr>
            <w:webHidden/>
          </w:rPr>
          <w:fldChar w:fldCharType="begin"/>
        </w:r>
        <w:r>
          <w:rPr>
            <w:webHidden/>
          </w:rPr>
          <w:instrText xml:space="preserve"> PAGEREF _Toc242186882 \h </w:instrText>
        </w:r>
        <w:r>
          <w:rPr>
            <w:webHidden/>
          </w:rPr>
        </w:r>
        <w:r>
          <w:rPr>
            <w:webHidden/>
          </w:rPr>
          <w:fldChar w:fldCharType="separate"/>
        </w:r>
        <w:r w:rsidR="00DB154D">
          <w:rPr>
            <w:webHidden/>
          </w:rPr>
          <w:t>29</w:t>
        </w:r>
        <w:r>
          <w:rPr>
            <w:webHidden/>
          </w:rPr>
          <w:fldChar w:fldCharType="end"/>
        </w:r>
      </w:hyperlink>
    </w:p>
    <w:p w14:paraId="722BF943" w14:textId="38D72696"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883" w:history="1">
        <w:r w:rsidRPr="00B368AA">
          <w:rPr>
            <w:rStyle w:val="Hyperlink"/>
          </w:rPr>
          <w:t>Accountability of the Commission and Board</w:t>
        </w:r>
        <w:r>
          <w:rPr>
            <w:webHidden/>
          </w:rPr>
          <w:tab/>
        </w:r>
        <w:r>
          <w:rPr>
            <w:webHidden/>
          </w:rPr>
          <w:fldChar w:fldCharType="begin"/>
        </w:r>
        <w:r>
          <w:rPr>
            <w:webHidden/>
          </w:rPr>
          <w:instrText xml:space="preserve"> PAGEREF _Toc242186883 \h </w:instrText>
        </w:r>
        <w:r>
          <w:rPr>
            <w:webHidden/>
          </w:rPr>
        </w:r>
        <w:r>
          <w:rPr>
            <w:webHidden/>
          </w:rPr>
          <w:fldChar w:fldCharType="separate"/>
        </w:r>
        <w:r w:rsidR="00DB154D">
          <w:rPr>
            <w:webHidden/>
          </w:rPr>
          <w:t>31</w:t>
        </w:r>
        <w:r>
          <w:rPr>
            <w:webHidden/>
          </w:rPr>
          <w:fldChar w:fldCharType="end"/>
        </w:r>
      </w:hyperlink>
    </w:p>
    <w:p w14:paraId="1C066B50" w14:textId="05EF193D"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884" w:history="1">
        <w:r w:rsidRPr="00B368AA">
          <w:rPr>
            <w:rStyle w:val="Hyperlink"/>
          </w:rPr>
          <w:t>Ministerial Statements of Expectations</w:t>
        </w:r>
        <w:r>
          <w:rPr>
            <w:webHidden/>
          </w:rPr>
          <w:tab/>
        </w:r>
        <w:r>
          <w:rPr>
            <w:webHidden/>
          </w:rPr>
          <w:fldChar w:fldCharType="begin"/>
        </w:r>
        <w:r>
          <w:rPr>
            <w:webHidden/>
          </w:rPr>
          <w:instrText xml:space="preserve"> PAGEREF _Toc242186884 \h </w:instrText>
        </w:r>
        <w:r>
          <w:rPr>
            <w:webHidden/>
          </w:rPr>
        </w:r>
        <w:r>
          <w:rPr>
            <w:webHidden/>
          </w:rPr>
          <w:fldChar w:fldCharType="separate"/>
        </w:r>
        <w:r w:rsidR="00DB154D">
          <w:rPr>
            <w:webHidden/>
          </w:rPr>
          <w:t>32</w:t>
        </w:r>
        <w:r>
          <w:rPr>
            <w:webHidden/>
          </w:rPr>
          <w:fldChar w:fldCharType="end"/>
        </w:r>
      </w:hyperlink>
    </w:p>
    <w:p w14:paraId="3D4FAC29" w14:textId="044AE51B"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885" w:history="1">
        <w:r w:rsidRPr="00B368AA">
          <w:rPr>
            <w:rStyle w:val="Hyperlink"/>
          </w:rPr>
          <w:t>Case study: Disability workers protecting the privacy and dignity of clients</w:t>
        </w:r>
        <w:r>
          <w:rPr>
            <w:webHidden/>
          </w:rPr>
          <w:tab/>
        </w:r>
        <w:r>
          <w:rPr>
            <w:webHidden/>
          </w:rPr>
          <w:fldChar w:fldCharType="begin"/>
        </w:r>
        <w:r>
          <w:rPr>
            <w:webHidden/>
          </w:rPr>
          <w:instrText xml:space="preserve"> PAGEREF _Toc242186885 \h </w:instrText>
        </w:r>
        <w:r>
          <w:rPr>
            <w:webHidden/>
          </w:rPr>
        </w:r>
        <w:r>
          <w:rPr>
            <w:webHidden/>
          </w:rPr>
          <w:fldChar w:fldCharType="separate"/>
        </w:r>
        <w:r w:rsidR="00DB154D">
          <w:rPr>
            <w:webHidden/>
          </w:rPr>
          <w:t>32</w:t>
        </w:r>
        <w:r>
          <w:rPr>
            <w:webHidden/>
          </w:rPr>
          <w:fldChar w:fldCharType="end"/>
        </w:r>
      </w:hyperlink>
    </w:p>
    <w:p w14:paraId="348C8167" w14:textId="742072C3" w:rsidR="00F505E1" w:rsidRDefault="00F505E1">
      <w:pPr>
        <w:pStyle w:val="TOC1"/>
        <w:rPr>
          <w:rFonts w:asciiTheme="minorHAnsi" w:eastAsiaTheme="minorEastAsia" w:hAnsiTheme="minorHAnsi" w:cstheme="minorBidi"/>
          <w:b w:val="0"/>
          <w:kern w:val="2"/>
          <w:szCs w:val="24"/>
          <w:lang w:eastAsia="en-AU"/>
          <w14:ligatures w14:val="standardContextual"/>
        </w:rPr>
      </w:pPr>
      <w:hyperlink w:anchor="_Toc242186886" w:history="1">
        <w:r w:rsidRPr="00B368AA">
          <w:rPr>
            <w:rStyle w:val="Hyperlink"/>
          </w:rPr>
          <w:t>Delivering our strategic priorities and corporate plan</w:t>
        </w:r>
        <w:r>
          <w:rPr>
            <w:webHidden/>
          </w:rPr>
          <w:tab/>
        </w:r>
        <w:r>
          <w:rPr>
            <w:webHidden/>
          </w:rPr>
          <w:fldChar w:fldCharType="begin"/>
        </w:r>
        <w:r>
          <w:rPr>
            <w:webHidden/>
          </w:rPr>
          <w:instrText xml:space="preserve"> PAGEREF _Toc242186886 \h </w:instrText>
        </w:r>
        <w:r>
          <w:rPr>
            <w:webHidden/>
          </w:rPr>
        </w:r>
        <w:r>
          <w:rPr>
            <w:webHidden/>
          </w:rPr>
          <w:fldChar w:fldCharType="separate"/>
        </w:r>
        <w:r w:rsidR="00DB154D">
          <w:rPr>
            <w:webHidden/>
          </w:rPr>
          <w:t>34</w:t>
        </w:r>
        <w:r>
          <w:rPr>
            <w:webHidden/>
          </w:rPr>
          <w:fldChar w:fldCharType="end"/>
        </w:r>
      </w:hyperlink>
    </w:p>
    <w:p w14:paraId="0D4D2476" w14:textId="6CD5164C"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887" w:history="1">
        <w:r w:rsidRPr="00B368AA">
          <w:rPr>
            <w:rStyle w:val="Hyperlink"/>
          </w:rPr>
          <w:t>Corporate plan projects highlights</w:t>
        </w:r>
        <w:r>
          <w:rPr>
            <w:webHidden/>
          </w:rPr>
          <w:tab/>
        </w:r>
        <w:r>
          <w:rPr>
            <w:webHidden/>
          </w:rPr>
          <w:fldChar w:fldCharType="begin"/>
        </w:r>
        <w:r>
          <w:rPr>
            <w:webHidden/>
          </w:rPr>
          <w:instrText xml:space="preserve"> PAGEREF _Toc242186887 \h </w:instrText>
        </w:r>
        <w:r>
          <w:rPr>
            <w:webHidden/>
          </w:rPr>
        </w:r>
        <w:r>
          <w:rPr>
            <w:webHidden/>
          </w:rPr>
          <w:fldChar w:fldCharType="separate"/>
        </w:r>
        <w:r w:rsidR="00DB154D">
          <w:rPr>
            <w:webHidden/>
          </w:rPr>
          <w:t>34</w:t>
        </w:r>
        <w:r>
          <w:rPr>
            <w:webHidden/>
          </w:rPr>
          <w:fldChar w:fldCharType="end"/>
        </w:r>
      </w:hyperlink>
    </w:p>
    <w:p w14:paraId="637C86C0" w14:textId="3C668701"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888" w:history="1">
        <w:r w:rsidRPr="00B368AA">
          <w:rPr>
            <w:rStyle w:val="Hyperlink"/>
          </w:rPr>
          <w:t>Pillar 1: Registration and standards for workforce quality</w:t>
        </w:r>
        <w:r>
          <w:rPr>
            <w:webHidden/>
          </w:rPr>
          <w:tab/>
        </w:r>
        <w:r>
          <w:rPr>
            <w:webHidden/>
          </w:rPr>
          <w:fldChar w:fldCharType="begin"/>
        </w:r>
        <w:r>
          <w:rPr>
            <w:webHidden/>
          </w:rPr>
          <w:instrText xml:space="preserve"> PAGEREF _Toc242186888 \h </w:instrText>
        </w:r>
        <w:r>
          <w:rPr>
            <w:webHidden/>
          </w:rPr>
        </w:r>
        <w:r>
          <w:rPr>
            <w:webHidden/>
          </w:rPr>
          <w:fldChar w:fldCharType="separate"/>
        </w:r>
        <w:r w:rsidR="00DB154D">
          <w:rPr>
            <w:webHidden/>
          </w:rPr>
          <w:t>37</w:t>
        </w:r>
        <w:r>
          <w:rPr>
            <w:webHidden/>
          </w:rPr>
          <w:fldChar w:fldCharType="end"/>
        </w:r>
      </w:hyperlink>
    </w:p>
    <w:p w14:paraId="3B4A6352" w14:textId="3097627E"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889" w:history="1">
        <w:r w:rsidRPr="00B368AA">
          <w:rPr>
            <w:rStyle w:val="Hyperlink"/>
          </w:rPr>
          <w:t>Pillar 2: Safety and compliance</w:t>
        </w:r>
        <w:r>
          <w:rPr>
            <w:webHidden/>
          </w:rPr>
          <w:tab/>
        </w:r>
        <w:r>
          <w:rPr>
            <w:webHidden/>
          </w:rPr>
          <w:fldChar w:fldCharType="begin"/>
        </w:r>
        <w:r>
          <w:rPr>
            <w:webHidden/>
          </w:rPr>
          <w:instrText xml:space="preserve"> PAGEREF _Toc242186889 \h </w:instrText>
        </w:r>
        <w:r>
          <w:rPr>
            <w:webHidden/>
          </w:rPr>
        </w:r>
        <w:r>
          <w:rPr>
            <w:webHidden/>
          </w:rPr>
          <w:fldChar w:fldCharType="separate"/>
        </w:r>
        <w:r w:rsidR="00DB154D">
          <w:rPr>
            <w:webHidden/>
          </w:rPr>
          <w:t>38</w:t>
        </w:r>
        <w:r>
          <w:rPr>
            <w:webHidden/>
          </w:rPr>
          <w:fldChar w:fldCharType="end"/>
        </w:r>
      </w:hyperlink>
    </w:p>
    <w:p w14:paraId="2FD10606" w14:textId="2FBDC696"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890" w:history="1">
        <w:r w:rsidRPr="00B368AA">
          <w:rPr>
            <w:rStyle w:val="Hyperlink"/>
          </w:rPr>
          <w:t>Pillar 3: Strategic engagement</w:t>
        </w:r>
        <w:r>
          <w:rPr>
            <w:webHidden/>
          </w:rPr>
          <w:tab/>
        </w:r>
        <w:r>
          <w:rPr>
            <w:webHidden/>
          </w:rPr>
          <w:fldChar w:fldCharType="begin"/>
        </w:r>
        <w:r>
          <w:rPr>
            <w:webHidden/>
          </w:rPr>
          <w:instrText xml:space="preserve"> PAGEREF _Toc242186890 \h </w:instrText>
        </w:r>
        <w:r>
          <w:rPr>
            <w:webHidden/>
          </w:rPr>
        </w:r>
        <w:r>
          <w:rPr>
            <w:webHidden/>
          </w:rPr>
          <w:fldChar w:fldCharType="separate"/>
        </w:r>
        <w:r w:rsidR="00DB154D">
          <w:rPr>
            <w:webHidden/>
          </w:rPr>
          <w:t>38</w:t>
        </w:r>
        <w:r>
          <w:rPr>
            <w:webHidden/>
          </w:rPr>
          <w:fldChar w:fldCharType="end"/>
        </w:r>
      </w:hyperlink>
    </w:p>
    <w:p w14:paraId="00E0E7BB" w14:textId="0259D950"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891" w:history="1">
        <w:r w:rsidRPr="00B368AA">
          <w:rPr>
            <w:rStyle w:val="Hyperlink"/>
          </w:rPr>
          <w:t>Enablers</w:t>
        </w:r>
        <w:r>
          <w:rPr>
            <w:webHidden/>
          </w:rPr>
          <w:tab/>
        </w:r>
        <w:r>
          <w:rPr>
            <w:webHidden/>
          </w:rPr>
          <w:fldChar w:fldCharType="begin"/>
        </w:r>
        <w:r>
          <w:rPr>
            <w:webHidden/>
          </w:rPr>
          <w:instrText xml:space="preserve"> PAGEREF _Toc242186891 \h </w:instrText>
        </w:r>
        <w:r>
          <w:rPr>
            <w:webHidden/>
          </w:rPr>
        </w:r>
        <w:r>
          <w:rPr>
            <w:webHidden/>
          </w:rPr>
          <w:fldChar w:fldCharType="separate"/>
        </w:r>
        <w:r w:rsidR="00DB154D">
          <w:rPr>
            <w:webHidden/>
          </w:rPr>
          <w:t>39</w:t>
        </w:r>
        <w:r>
          <w:rPr>
            <w:webHidden/>
          </w:rPr>
          <w:fldChar w:fldCharType="end"/>
        </w:r>
      </w:hyperlink>
    </w:p>
    <w:p w14:paraId="4F26925A" w14:textId="2F05D2D2"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892" w:history="1">
        <w:r w:rsidRPr="00B368AA">
          <w:rPr>
            <w:rStyle w:val="Hyperlink"/>
          </w:rPr>
          <w:t>Case study: Commission prosecutes disability worker for breach of Interim Prohibition Order</w:t>
        </w:r>
        <w:r>
          <w:rPr>
            <w:webHidden/>
          </w:rPr>
          <w:tab/>
        </w:r>
        <w:r>
          <w:rPr>
            <w:webHidden/>
          </w:rPr>
          <w:fldChar w:fldCharType="begin"/>
        </w:r>
        <w:r>
          <w:rPr>
            <w:webHidden/>
          </w:rPr>
          <w:instrText xml:space="preserve"> PAGEREF _Toc242186892 \h </w:instrText>
        </w:r>
        <w:r>
          <w:rPr>
            <w:webHidden/>
          </w:rPr>
        </w:r>
        <w:r>
          <w:rPr>
            <w:webHidden/>
          </w:rPr>
          <w:fldChar w:fldCharType="separate"/>
        </w:r>
        <w:r w:rsidR="00DB154D">
          <w:rPr>
            <w:webHidden/>
          </w:rPr>
          <w:t>40</w:t>
        </w:r>
        <w:r>
          <w:rPr>
            <w:webHidden/>
          </w:rPr>
          <w:fldChar w:fldCharType="end"/>
        </w:r>
      </w:hyperlink>
    </w:p>
    <w:p w14:paraId="15C960FD" w14:textId="7307BA43" w:rsidR="00F505E1" w:rsidRDefault="00F505E1">
      <w:pPr>
        <w:pStyle w:val="TOC1"/>
        <w:rPr>
          <w:rFonts w:asciiTheme="minorHAnsi" w:eastAsiaTheme="minorEastAsia" w:hAnsiTheme="minorHAnsi" w:cstheme="minorBidi"/>
          <w:b w:val="0"/>
          <w:kern w:val="2"/>
          <w:szCs w:val="24"/>
          <w:lang w:eastAsia="en-AU"/>
          <w14:ligatures w14:val="standardContextual"/>
        </w:rPr>
      </w:pPr>
      <w:hyperlink w:anchor="_Toc242186893" w:history="1">
        <w:r w:rsidRPr="00B368AA">
          <w:rPr>
            <w:rStyle w:val="Hyperlink"/>
          </w:rPr>
          <w:t>2025–26 financial information</w:t>
        </w:r>
        <w:r>
          <w:rPr>
            <w:webHidden/>
          </w:rPr>
          <w:tab/>
        </w:r>
        <w:r>
          <w:rPr>
            <w:webHidden/>
          </w:rPr>
          <w:fldChar w:fldCharType="begin"/>
        </w:r>
        <w:r>
          <w:rPr>
            <w:webHidden/>
          </w:rPr>
          <w:instrText xml:space="preserve"> PAGEREF _Toc242186893 \h </w:instrText>
        </w:r>
        <w:r>
          <w:rPr>
            <w:webHidden/>
          </w:rPr>
        </w:r>
        <w:r>
          <w:rPr>
            <w:webHidden/>
          </w:rPr>
          <w:fldChar w:fldCharType="separate"/>
        </w:r>
        <w:r w:rsidR="00DB154D">
          <w:rPr>
            <w:webHidden/>
          </w:rPr>
          <w:t>41</w:t>
        </w:r>
        <w:r>
          <w:rPr>
            <w:webHidden/>
          </w:rPr>
          <w:fldChar w:fldCharType="end"/>
        </w:r>
      </w:hyperlink>
    </w:p>
    <w:p w14:paraId="699A8421" w14:textId="28345FB2"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894" w:history="1">
        <w:r w:rsidRPr="00B368AA">
          <w:rPr>
            <w:rStyle w:val="Hyperlink"/>
          </w:rPr>
          <w:t>Financial performance</w:t>
        </w:r>
        <w:r>
          <w:rPr>
            <w:webHidden/>
          </w:rPr>
          <w:tab/>
        </w:r>
        <w:r>
          <w:rPr>
            <w:webHidden/>
          </w:rPr>
          <w:fldChar w:fldCharType="begin"/>
        </w:r>
        <w:r>
          <w:rPr>
            <w:webHidden/>
          </w:rPr>
          <w:instrText xml:space="preserve"> PAGEREF _Toc242186894 \h </w:instrText>
        </w:r>
        <w:r>
          <w:rPr>
            <w:webHidden/>
          </w:rPr>
        </w:r>
        <w:r>
          <w:rPr>
            <w:webHidden/>
          </w:rPr>
          <w:fldChar w:fldCharType="separate"/>
        </w:r>
        <w:r w:rsidR="00DB154D">
          <w:rPr>
            <w:webHidden/>
          </w:rPr>
          <w:t>41</w:t>
        </w:r>
        <w:r>
          <w:rPr>
            <w:webHidden/>
          </w:rPr>
          <w:fldChar w:fldCharType="end"/>
        </w:r>
      </w:hyperlink>
    </w:p>
    <w:p w14:paraId="67CBC4FF" w14:textId="6ED8B71E"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895" w:history="1">
        <w:r w:rsidRPr="00B368AA">
          <w:rPr>
            <w:rStyle w:val="Hyperlink"/>
          </w:rPr>
          <w:t>Financial management compliance attestation</w:t>
        </w:r>
        <w:r>
          <w:rPr>
            <w:webHidden/>
          </w:rPr>
          <w:tab/>
        </w:r>
        <w:r>
          <w:rPr>
            <w:webHidden/>
          </w:rPr>
          <w:fldChar w:fldCharType="begin"/>
        </w:r>
        <w:r>
          <w:rPr>
            <w:webHidden/>
          </w:rPr>
          <w:instrText xml:space="preserve"> PAGEREF _Toc242186895 \h </w:instrText>
        </w:r>
        <w:r>
          <w:rPr>
            <w:webHidden/>
          </w:rPr>
        </w:r>
        <w:r>
          <w:rPr>
            <w:webHidden/>
          </w:rPr>
          <w:fldChar w:fldCharType="separate"/>
        </w:r>
        <w:r w:rsidR="00DB154D">
          <w:rPr>
            <w:webHidden/>
          </w:rPr>
          <w:t>41</w:t>
        </w:r>
        <w:r>
          <w:rPr>
            <w:webHidden/>
          </w:rPr>
          <w:fldChar w:fldCharType="end"/>
        </w:r>
      </w:hyperlink>
    </w:p>
    <w:p w14:paraId="0F5150C4" w14:textId="14E27EBC" w:rsidR="00F505E1" w:rsidRDefault="00F505E1">
      <w:pPr>
        <w:pStyle w:val="TOC1"/>
        <w:rPr>
          <w:rFonts w:asciiTheme="minorHAnsi" w:eastAsiaTheme="minorEastAsia" w:hAnsiTheme="minorHAnsi" w:cstheme="minorBidi"/>
          <w:b w:val="0"/>
          <w:kern w:val="2"/>
          <w:szCs w:val="24"/>
          <w:lang w:eastAsia="en-AU"/>
          <w14:ligatures w14:val="standardContextual"/>
        </w:rPr>
      </w:pPr>
      <w:hyperlink w:anchor="_Toc242186896" w:history="1">
        <w:r w:rsidRPr="00B368AA">
          <w:rPr>
            <w:rStyle w:val="Hyperlink"/>
          </w:rPr>
          <w:t>Compliance</w:t>
        </w:r>
        <w:r>
          <w:rPr>
            <w:webHidden/>
          </w:rPr>
          <w:tab/>
        </w:r>
        <w:r>
          <w:rPr>
            <w:webHidden/>
          </w:rPr>
          <w:fldChar w:fldCharType="begin"/>
        </w:r>
        <w:r>
          <w:rPr>
            <w:webHidden/>
          </w:rPr>
          <w:instrText xml:space="preserve"> PAGEREF _Toc242186896 \h </w:instrText>
        </w:r>
        <w:r>
          <w:rPr>
            <w:webHidden/>
          </w:rPr>
        </w:r>
        <w:r>
          <w:rPr>
            <w:webHidden/>
          </w:rPr>
          <w:fldChar w:fldCharType="separate"/>
        </w:r>
        <w:r w:rsidR="00DB154D">
          <w:rPr>
            <w:webHidden/>
          </w:rPr>
          <w:t>43</w:t>
        </w:r>
        <w:r>
          <w:rPr>
            <w:webHidden/>
          </w:rPr>
          <w:fldChar w:fldCharType="end"/>
        </w:r>
      </w:hyperlink>
    </w:p>
    <w:p w14:paraId="3D9438C8" w14:textId="2CAA240E"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897" w:history="1">
        <w:r w:rsidRPr="00B368AA">
          <w:rPr>
            <w:rStyle w:val="Hyperlink"/>
          </w:rPr>
          <w:t>Government advertising expenditure</w:t>
        </w:r>
        <w:r>
          <w:rPr>
            <w:webHidden/>
          </w:rPr>
          <w:tab/>
        </w:r>
        <w:r>
          <w:rPr>
            <w:webHidden/>
          </w:rPr>
          <w:fldChar w:fldCharType="begin"/>
        </w:r>
        <w:r>
          <w:rPr>
            <w:webHidden/>
          </w:rPr>
          <w:instrText xml:space="preserve"> PAGEREF _Toc242186897 \h </w:instrText>
        </w:r>
        <w:r>
          <w:rPr>
            <w:webHidden/>
          </w:rPr>
        </w:r>
        <w:r>
          <w:rPr>
            <w:webHidden/>
          </w:rPr>
          <w:fldChar w:fldCharType="separate"/>
        </w:r>
        <w:r w:rsidR="00DB154D">
          <w:rPr>
            <w:webHidden/>
          </w:rPr>
          <w:t>43</w:t>
        </w:r>
        <w:r>
          <w:rPr>
            <w:webHidden/>
          </w:rPr>
          <w:fldChar w:fldCharType="end"/>
        </w:r>
      </w:hyperlink>
    </w:p>
    <w:p w14:paraId="7A5338BA" w14:textId="2FAC3B2E"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898" w:history="1">
        <w:r w:rsidRPr="00B368AA">
          <w:rPr>
            <w:rStyle w:val="Hyperlink"/>
          </w:rPr>
          <w:t>Disclosure of ICT expenditure</w:t>
        </w:r>
        <w:r>
          <w:rPr>
            <w:webHidden/>
          </w:rPr>
          <w:tab/>
        </w:r>
        <w:r>
          <w:rPr>
            <w:webHidden/>
          </w:rPr>
          <w:fldChar w:fldCharType="begin"/>
        </w:r>
        <w:r>
          <w:rPr>
            <w:webHidden/>
          </w:rPr>
          <w:instrText xml:space="preserve"> PAGEREF _Toc242186898 \h </w:instrText>
        </w:r>
        <w:r>
          <w:rPr>
            <w:webHidden/>
          </w:rPr>
        </w:r>
        <w:r>
          <w:rPr>
            <w:webHidden/>
          </w:rPr>
          <w:fldChar w:fldCharType="separate"/>
        </w:r>
        <w:r w:rsidR="00DB154D">
          <w:rPr>
            <w:webHidden/>
          </w:rPr>
          <w:t>43</w:t>
        </w:r>
        <w:r>
          <w:rPr>
            <w:webHidden/>
          </w:rPr>
          <w:fldChar w:fldCharType="end"/>
        </w:r>
      </w:hyperlink>
    </w:p>
    <w:p w14:paraId="65B4433C" w14:textId="7706D186"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899" w:history="1">
        <w:r w:rsidRPr="00B368AA">
          <w:rPr>
            <w:rStyle w:val="Hyperlink"/>
          </w:rPr>
          <w:t>Disclosure of major contracts</w:t>
        </w:r>
        <w:r>
          <w:rPr>
            <w:webHidden/>
          </w:rPr>
          <w:tab/>
        </w:r>
        <w:r>
          <w:rPr>
            <w:webHidden/>
          </w:rPr>
          <w:fldChar w:fldCharType="begin"/>
        </w:r>
        <w:r>
          <w:rPr>
            <w:webHidden/>
          </w:rPr>
          <w:instrText xml:space="preserve"> PAGEREF _Toc242186899 \h </w:instrText>
        </w:r>
        <w:r>
          <w:rPr>
            <w:webHidden/>
          </w:rPr>
        </w:r>
        <w:r>
          <w:rPr>
            <w:webHidden/>
          </w:rPr>
          <w:fldChar w:fldCharType="separate"/>
        </w:r>
        <w:r w:rsidR="00DB154D">
          <w:rPr>
            <w:webHidden/>
          </w:rPr>
          <w:t>43</w:t>
        </w:r>
        <w:r>
          <w:rPr>
            <w:webHidden/>
          </w:rPr>
          <w:fldChar w:fldCharType="end"/>
        </w:r>
      </w:hyperlink>
    </w:p>
    <w:p w14:paraId="4F8444D0" w14:textId="4C41FC4B"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900" w:history="1">
        <w:r w:rsidRPr="00B368AA">
          <w:rPr>
            <w:rStyle w:val="Hyperlink"/>
          </w:rPr>
          <w:t>Public sector values and employment principles</w:t>
        </w:r>
        <w:r>
          <w:rPr>
            <w:webHidden/>
          </w:rPr>
          <w:tab/>
        </w:r>
        <w:r>
          <w:rPr>
            <w:webHidden/>
          </w:rPr>
          <w:fldChar w:fldCharType="begin"/>
        </w:r>
        <w:r>
          <w:rPr>
            <w:webHidden/>
          </w:rPr>
          <w:instrText xml:space="preserve"> PAGEREF _Toc242186900 \h </w:instrText>
        </w:r>
        <w:r>
          <w:rPr>
            <w:webHidden/>
          </w:rPr>
        </w:r>
        <w:r>
          <w:rPr>
            <w:webHidden/>
          </w:rPr>
          <w:fldChar w:fldCharType="separate"/>
        </w:r>
        <w:r w:rsidR="00DB154D">
          <w:rPr>
            <w:webHidden/>
          </w:rPr>
          <w:t>43</w:t>
        </w:r>
        <w:r>
          <w:rPr>
            <w:webHidden/>
          </w:rPr>
          <w:fldChar w:fldCharType="end"/>
        </w:r>
      </w:hyperlink>
    </w:p>
    <w:p w14:paraId="2050CE9C" w14:textId="237F58DC"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901" w:history="1">
        <w:r w:rsidRPr="00B368AA">
          <w:rPr>
            <w:rStyle w:val="Hyperlink"/>
          </w:rPr>
          <w:t>Workforce data</w:t>
        </w:r>
        <w:r>
          <w:rPr>
            <w:webHidden/>
          </w:rPr>
          <w:tab/>
        </w:r>
        <w:r>
          <w:rPr>
            <w:webHidden/>
          </w:rPr>
          <w:fldChar w:fldCharType="begin"/>
        </w:r>
        <w:r>
          <w:rPr>
            <w:webHidden/>
          </w:rPr>
          <w:instrText xml:space="preserve"> PAGEREF _Toc242186901 \h </w:instrText>
        </w:r>
        <w:r>
          <w:rPr>
            <w:webHidden/>
          </w:rPr>
        </w:r>
        <w:r>
          <w:rPr>
            <w:webHidden/>
          </w:rPr>
          <w:fldChar w:fldCharType="separate"/>
        </w:r>
        <w:r w:rsidR="00DB154D">
          <w:rPr>
            <w:webHidden/>
          </w:rPr>
          <w:t>43</w:t>
        </w:r>
        <w:r>
          <w:rPr>
            <w:webHidden/>
          </w:rPr>
          <w:fldChar w:fldCharType="end"/>
        </w:r>
      </w:hyperlink>
    </w:p>
    <w:p w14:paraId="5712F17D" w14:textId="522AF6A0"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902" w:history="1">
        <w:r w:rsidRPr="00B368AA">
          <w:rPr>
            <w:rStyle w:val="Hyperlink"/>
          </w:rPr>
          <w:t>Workforce inclusion policy</w:t>
        </w:r>
        <w:r>
          <w:rPr>
            <w:webHidden/>
          </w:rPr>
          <w:tab/>
        </w:r>
        <w:r>
          <w:rPr>
            <w:webHidden/>
          </w:rPr>
          <w:fldChar w:fldCharType="begin"/>
        </w:r>
        <w:r>
          <w:rPr>
            <w:webHidden/>
          </w:rPr>
          <w:instrText xml:space="preserve"> PAGEREF _Toc242186902 \h </w:instrText>
        </w:r>
        <w:r>
          <w:rPr>
            <w:webHidden/>
          </w:rPr>
        </w:r>
        <w:r>
          <w:rPr>
            <w:webHidden/>
          </w:rPr>
          <w:fldChar w:fldCharType="separate"/>
        </w:r>
        <w:r w:rsidR="00DB154D">
          <w:rPr>
            <w:webHidden/>
          </w:rPr>
          <w:t>44</w:t>
        </w:r>
        <w:r>
          <w:rPr>
            <w:webHidden/>
          </w:rPr>
          <w:fldChar w:fldCharType="end"/>
        </w:r>
      </w:hyperlink>
    </w:p>
    <w:p w14:paraId="0CC738CE" w14:textId="33A54942"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903" w:history="1">
        <w:r w:rsidRPr="00B368AA">
          <w:rPr>
            <w:rStyle w:val="Hyperlink"/>
          </w:rPr>
          <w:t>Occupational health and safety</w:t>
        </w:r>
        <w:r>
          <w:rPr>
            <w:webHidden/>
          </w:rPr>
          <w:tab/>
        </w:r>
        <w:r>
          <w:rPr>
            <w:webHidden/>
          </w:rPr>
          <w:fldChar w:fldCharType="begin"/>
        </w:r>
        <w:r>
          <w:rPr>
            <w:webHidden/>
          </w:rPr>
          <w:instrText xml:space="preserve"> PAGEREF _Toc242186903 \h </w:instrText>
        </w:r>
        <w:r>
          <w:rPr>
            <w:webHidden/>
          </w:rPr>
        </w:r>
        <w:r>
          <w:rPr>
            <w:webHidden/>
          </w:rPr>
          <w:fldChar w:fldCharType="separate"/>
        </w:r>
        <w:r w:rsidR="00DB154D">
          <w:rPr>
            <w:webHidden/>
          </w:rPr>
          <w:t>44</w:t>
        </w:r>
        <w:r>
          <w:rPr>
            <w:webHidden/>
          </w:rPr>
          <w:fldChar w:fldCharType="end"/>
        </w:r>
      </w:hyperlink>
    </w:p>
    <w:p w14:paraId="51DAFBFE" w14:textId="5B5392AD"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904" w:history="1">
        <w:r w:rsidRPr="00B368AA">
          <w:rPr>
            <w:rStyle w:val="Hyperlink"/>
          </w:rPr>
          <w:t>Incident management</w:t>
        </w:r>
        <w:r>
          <w:rPr>
            <w:webHidden/>
          </w:rPr>
          <w:tab/>
        </w:r>
        <w:r>
          <w:rPr>
            <w:webHidden/>
          </w:rPr>
          <w:fldChar w:fldCharType="begin"/>
        </w:r>
        <w:r>
          <w:rPr>
            <w:webHidden/>
          </w:rPr>
          <w:instrText xml:space="preserve"> PAGEREF _Toc242186904 \h </w:instrText>
        </w:r>
        <w:r>
          <w:rPr>
            <w:webHidden/>
          </w:rPr>
        </w:r>
        <w:r>
          <w:rPr>
            <w:webHidden/>
          </w:rPr>
          <w:fldChar w:fldCharType="separate"/>
        </w:r>
        <w:r w:rsidR="00DB154D">
          <w:rPr>
            <w:webHidden/>
          </w:rPr>
          <w:t>45</w:t>
        </w:r>
        <w:r>
          <w:rPr>
            <w:webHidden/>
          </w:rPr>
          <w:fldChar w:fldCharType="end"/>
        </w:r>
      </w:hyperlink>
    </w:p>
    <w:p w14:paraId="59023236" w14:textId="11E5C0A2"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905" w:history="1">
        <w:r w:rsidRPr="00B368AA">
          <w:rPr>
            <w:rStyle w:val="Hyperlink"/>
          </w:rPr>
          <w:t>Freedom of Information Act</w:t>
        </w:r>
        <w:r>
          <w:rPr>
            <w:webHidden/>
          </w:rPr>
          <w:tab/>
        </w:r>
        <w:r>
          <w:rPr>
            <w:webHidden/>
          </w:rPr>
          <w:fldChar w:fldCharType="begin"/>
        </w:r>
        <w:r>
          <w:rPr>
            <w:webHidden/>
          </w:rPr>
          <w:instrText xml:space="preserve"> PAGEREF _Toc242186905 \h </w:instrText>
        </w:r>
        <w:r>
          <w:rPr>
            <w:webHidden/>
          </w:rPr>
        </w:r>
        <w:r>
          <w:rPr>
            <w:webHidden/>
          </w:rPr>
          <w:fldChar w:fldCharType="separate"/>
        </w:r>
        <w:r w:rsidR="00DB154D">
          <w:rPr>
            <w:webHidden/>
          </w:rPr>
          <w:t>45</w:t>
        </w:r>
        <w:r>
          <w:rPr>
            <w:webHidden/>
          </w:rPr>
          <w:fldChar w:fldCharType="end"/>
        </w:r>
      </w:hyperlink>
    </w:p>
    <w:p w14:paraId="444D33E2" w14:textId="6434B2BE"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906" w:history="1">
        <w:r w:rsidRPr="00B368AA">
          <w:rPr>
            <w:rStyle w:val="Hyperlink"/>
          </w:rPr>
          <w:t>Access to information</w:t>
        </w:r>
        <w:r>
          <w:rPr>
            <w:webHidden/>
          </w:rPr>
          <w:tab/>
        </w:r>
        <w:r>
          <w:rPr>
            <w:webHidden/>
          </w:rPr>
          <w:fldChar w:fldCharType="begin"/>
        </w:r>
        <w:r>
          <w:rPr>
            <w:webHidden/>
          </w:rPr>
          <w:instrText xml:space="preserve"> PAGEREF _Toc242186906 \h </w:instrText>
        </w:r>
        <w:r>
          <w:rPr>
            <w:webHidden/>
          </w:rPr>
        </w:r>
        <w:r>
          <w:rPr>
            <w:webHidden/>
          </w:rPr>
          <w:fldChar w:fldCharType="separate"/>
        </w:r>
        <w:r w:rsidR="00DB154D">
          <w:rPr>
            <w:webHidden/>
          </w:rPr>
          <w:t>47</w:t>
        </w:r>
        <w:r>
          <w:rPr>
            <w:webHidden/>
          </w:rPr>
          <w:fldChar w:fldCharType="end"/>
        </w:r>
      </w:hyperlink>
    </w:p>
    <w:p w14:paraId="60CC3F04" w14:textId="7F710D15"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907" w:history="1">
        <w:r w:rsidRPr="00B368AA">
          <w:rPr>
            <w:rStyle w:val="Hyperlink"/>
          </w:rPr>
          <w:t>Competitive neutrality policy</w:t>
        </w:r>
        <w:r>
          <w:rPr>
            <w:webHidden/>
          </w:rPr>
          <w:tab/>
        </w:r>
        <w:r>
          <w:rPr>
            <w:webHidden/>
          </w:rPr>
          <w:fldChar w:fldCharType="begin"/>
        </w:r>
        <w:r>
          <w:rPr>
            <w:webHidden/>
          </w:rPr>
          <w:instrText xml:space="preserve"> PAGEREF _Toc242186907 \h </w:instrText>
        </w:r>
        <w:r>
          <w:rPr>
            <w:webHidden/>
          </w:rPr>
        </w:r>
        <w:r>
          <w:rPr>
            <w:webHidden/>
          </w:rPr>
          <w:fldChar w:fldCharType="separate"/>
        </w:r>
        <w:r w:rsidR="00DB154D">
          <w:rPr>
            <w:webHidden/>
          </w:rPr>
          <w:t>47</w:t>
        </w:r>
        <w:r>
          <w:rPr>
            <w:webHidden/>
          </w:rPr>
          <w:fldChar w:fldCharType="end"/>
        </w:r>
      </w:hyperlink>
    </w:p>
    <w:p w14:paraId="169A5519" w14:textId="0CCADB3D"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908" w:history="1">
        <w:r w:rsidRPr="00B368AA">
          <w:rPr>
            <w:rStyle w:val="Hyperlink"/>
          </w:rPr>
          <w:t>Public Interest Disclosures Act</w:t>
        </w:r>
        <w:r>
          <w:rPr>
            <w:webHidden/>
          </w:rPr>
          <w:tab/>
        </w:r>
        <w:r>
          <w:rPr>
            <w:webHidden/>
          </w:rPr>
          <w:fldChar w:fldCharType="begin"/>
        </w:r>
        <w:r>
          <w:rPr>
            <w:webHidden/>
          </w:rPr>
          <w:instrText xml:space="preserve"> PAGEREF _Toc242186908 \h </w:instrText>
        </w:r>
        <w:r>
          <w:rPr>
            <w:webHidden/>
          </w:rPr>
        </w:r>
        <w:r>
          <w:rPr>
            <w:webHidden/>
          </w:rPr>
          <w:fldChar w:fldCharType="separate"/>
        </w:r>
        <w:r w:rsidR="00DB154D">
          <w:rPr>
            <w:webHidden/>
          </w:rPr>
          <w:t>47</w:t>
        </w:r>
        <w:r>
          <w:rPr>
            <w:webHidden/>
          </w:rPr>
          <w:fldChar w:fldCharType="end"/>
        </w:r>
      </w:hyperlink>
    </w:p>
    <w:p w14:paraId="39BF4EFD" w14:textId="646367D7"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909" w:history="1">
        <w:r w:rsidRPr="00B368AA">
          <w:rPr>
            <w:rStyle w:val="Hyperlink"/>
          </w:rPr>
          <w:t>Building Act</w:t>
        </w:r>
        <w:r>
          <w:rPr>
            <w:webHidden/>
          </w:rPr>
          <w:tab/>
        </w:r>
        <w:r>
          <w:rPr>
            <w:webHidden/>
          </w:rPr>
          <w:fldChar w:fldCharType="begin"/>
        </w:r>
        <w:r>
          <w:rPr>
            <w:webHidden/>
          </w:rPr>
          <w:instrText xml:space="preserve"> PAGEREF _Toc242186909 \h </w:instrText>
        </w:r>
        <w:r>
          <w:rPr>
            <w:webHidden/>
          </w:rPr>
        </w:r>
        <w:r>
          <w:rPr>
            <w:webHidden/>
          </w:rPr>
          <w:fldChar w:fldCharType="separate"/>
        </w:r>
        <w:r w:rsidR="00DB154D">
          <w:rPr>
            <w:webHidden/>
          </w:rPr>
          <w:t>49</w:t>
        </w:r>
        <w:r>
          <w:rPr>
            <w:webHidden/>
          </w:rPr>
          <w:fldChar w:fldCharType="end"/>
        </w:r>
      </w:hyperlink>
    </w:p>
    <w:p w14:paraId="7B460E82" w14:textId="3DC4CCB1"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910" w:history="1">
        <w:r w:rsidRPr="00B368AA">
          <w:rPr>
            <w:rStyle w:val="Hyperlink"/>
          </w:rPr>
          <w:t>Local Jobs First Act</w:t>
        </w:r>
        <w:r>
          <w:rPr>
            <w:webHidden/>
          </w:rPr>
          <w:tab/>
        </w:r>
        <w:r>
          <w:rPr>
            <w:webHidden/>
          </w:rPr>
          <w:fldChar w:fldCharType="begin"/>
        </w:r>
        <w:r>
          <w:rPr>
            <w:webHidden/>
          </w:rPr>
          <w:instrText xml:space="preserve"> PAGEREF _Toc242186910 \h </w:instrText>
        </w:r>
        <w:r>
          <w:rPr>
            <w:webHidden/>
          </w:rPr>
        </w:r>
        <w:r>
          <w:rPr>
            <w:webHidden/>
          </w:rPr>
          <w:fldChar w:fldCharType="separate"/>
        </w:r>
        <w:r w:rsidR="00DB154D">
          <w:rPr>
            <w:webHidden/>
          </w:rPr>
          <w:t>49</w:t>
        </w:r>
        <w:r>
          <w:rPr>
            <w:webHidden/>
          </w:rPr>
          <w:fldChar w:fldCharType="end"/>
        </w:r>
      </w:hyperlink>
    </w:p>
    <w:p w14:paraId="49A77FD2" w14:textId="4F0DDF42"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911" w:history="1">
        <w:r w:rsidRPr="00B368AA">
          <w:rPr>
            <w:rStyle w:val="Hyperlink"/>
          </w:rPr>
          <w:t>Disability Act</w:t>
        </w:r>
        <w:r>
          <w:rPr>
            <w:webHidden/>
          </w:rPr>
          <w:tab/>
        </w:r>
        <w:r>
          <w:rPr>
            <w:webHidden/>
          </w:rPr>
          <w:fldChar w:fldCharType="begin"/>
        </w:r>
        <w:r>
          <w:rPr>
            <w:webHidden/>
          </w:rPr>
          <w:instrText xml:space="preserve"> PAGEREF _Toc242186911 \h </w:instrText>
        </w:r>
        <w:r>
          <w:rPr>
            <w:webHidden/>
          </w:rPr>
        </w:r>
        <w:r>
          <w:rPr>
            <w:webHidden/>
          </w:rPr>
          <w:fldChar w:fldCharType="separate"/>
        </w:r>
        <w:r w:rsidR="00DB154D">
          <w:rPr>
            <w:webHidden/>
          </w:rPr>
          <w:t>49</w:t>
        </w:r>
        <w:r>
          <w:rPr>
            <w:webHidden/>
          </w:rPr>
          <w:fldChar w:fldCharType="end"/>
        </w:r>
      </w:hyperlink>
    </w:p>
    <w:p w14:paraId="39DF7906" w14:textId="03853DC8"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912" w:history="1">
        <w:r w:rsidRPr="00B368AA">
          <w:rPr>
            <w:rStyle w:val="Hyperlink"/>
          </w:rPr>
          <w:t>Office-based environmental impacts</w:t>
        </w:r>
        <w:r>
          <w:rPr>
            <w:webHidden/>
          </w:rPr>
          <w:tab/>
        </w:r>
        <w:r>
          <w:rPr>
            <w:webHidden/>
          </w:rPr>
          <w:fldChar w:fldCharType="begin"/>
        </w:r>
        <w:r>
          <w:rPr>
            <w:webHidden/>
          </w:rPr>
          <w:instrText xml:space="preserve"> PAGEREF _Toc242186912 \h </w:instrText>
        </w:r>
        <w:r>
          <w:rPr>
            <w:webHidden/>
          </w:rPr>
        </w:r>
        <w:r>
          <w:rPr>
            <w:webHidden/>
          </w:rPr>
          <w:fldChar w:fldCharType="separate"/>
        </w:r>
        <w:r w:rsidR="00DB154D">
          <w:rPr>
            <w:webHidden/>
          </w:rPr>
          <w:t>50</w:t>
        </w:r>
        <w:r>
          <w:rPr>
            <w:webHidden/>
          </w:rPr>
          <w:fldChar w:fldCharType="end"/>
        </w:r>
      </w:hyperlink>
    </w:p>
    <w:p w14:paraId="4D32BDEF" w14:textId="74A360CE"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913" w:history="1">
        <w:r w:rsidRPr="00B368AA">
          <w:rPr>
            <w:rStyle w:val="Hyperlink"/>
          </w:rPr>
          <w:t>Consultancy expenditure</w:t>
        </w:r>
        <w:r>
          <w:rPr>
            <w:webHidden/>
          </w:rPr>
          <w:tab/>
        </w:r>
        <w:r>
          <w:rPr>
            <w:webHidden/>
          </w:rPr>
          <w:fldChar w:fldCharType="begin"/>
        </w:r>
        <w:r>
          <w:rPr>
            <w:webHidden/>
          </w:rPr>
          <w:instrText xml:space="preserve"> PAGEREF _Toc242186913 \h </w:instrText>
        </w:r>
        <w:r>
          <w:rPr>
            <w:webHidden/>
          </w:rPr>
        </w:r>
        <w:r>
          <w:rPr>
            <w:webHidden/>
          </w:rPr>
          <w:fldChar w:fldCharType="separate"/>
        </w:r>
        <w:r w:rsidR="00DB154D">
          <w:rPr>
            <w:webHidden/>
          </w:rPr>
          <w:t>50</w:t>
        </w:r>
        <w:r>
          <w:rPr>
            <w:webHidden/>
          </w:rPr>
          <w:fldChar w:fldCharType="end"/>
        </w:r>
      </w:hyperlink>
    </w:p>
    <w:p w14:paraId="2EAD631A" w14:textId="4C61B548"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914" w:history="1">
        <w:r w:rsidRPr="00B368AA">
          <w:rPr>
            <w:rStyle w:val="Hyperlink"/>
          </w:rPr>
          <w:t>Declaration of pecuniary interests</w:t>
        </w:r>
        <w:r>
          <w:rPr>
            <w:webHidden/>
          </w:rPr>
          <w:tab/>
        </w:r>
        <w:r>
          <w:rPr>
            <w:webHidden/>
          </w:rPr>
          <w:fldChar w:fldCharType="begin"/>
        </w:r>
        <w:r>
          <w:rPr>
            <w:webHidden/>
          </w:rPr>
          <w:instrText xml:space="preserve"> PAGEREF _Toc242186914 \h </w:instrText>
        </w:r>
        <w:r>
          <w:rPr>
            <w:webHidden/>
          </w:rPr>
        </w:r>
        <w:r>
          <w:rPr>
            <w:webHidden/>
          </w:rPr>
          <w:fldChar w:fldCharType="separate"/>
        </w:r>
        <w:r w:rsidR="00DB154D">
          <w:rPr>
            <w:webHidden/>
          </w:rPr>
          <w:t>51</w:t>
        </w:r>
        <w:r>
          <w:rPr>
            <w:webHidden/>
          </w:rPr>
          <w:fldChar w:fldCharType="end"/>
        </w:r>
      </w:hyperlink>
    </w:p>
    <w:p w14:paraId="4CBF97CA" w14:textId="1D83E318"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915" w:history="1">
        <w:r w:rsidRPr="00B368AA">
          <w:rPr>
            <w:rStyle w:val="Hyperlink"/>
          </w:rPr>
          <w:t>Disclosure of grants and sponsorships</w:t>
        </w:r>
        <w:r>
          <w:rPr>
            <w:webHidden/>
          </w:rPr>
          <w:tab/>
        </w:r>
        <w:r>
          <w:rPr>
            <w:webHidden/>
          </w:rPr>
          <w:fldChar w:fldCharType="begin"/>
        </w:r>
        <w:r>
          <w:rPr>
            <w:webHidden/>
          </w:rPr>
          <w:instrText xml:space="preserve"> PAGEREF _Toc242186915 \h </w:instrText>
        </w:r>
        <w:r>
          <w:rPr>
            <w:webHidden/>
          </w:rPr>
        </w:r>
        <w:r>
          <w:rPr>
            <w:webHidden/>
          </w:rPr>
          <w:fldChar w:fldCharType="separate"/>
        </w:r>
        <w:r w:rsidR="00DB154D">
          <w:rPr>
            <w:webHidden/>
          </w:rPr>
          <w:t>51</w:t>
        </w:r>
        <w:r>
          <w:rPr>
            <w:webHidden/>
          </w:rPr>
          <w:fldChar w:fldCharType="end"/>
        </w:r>
      </w:hyperlink>
    </w:p>
    <w:p w14:paraId="6D2EF4D3" w14:textId="43A8841F"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916" w:history="1">
        <w:r w:rsidRPr="00B368AA">
          <w:rPr>
            <w:rStyle w:val="Hyperlink"/>
          </w:rPr>
          <w:t>Reviews and studies expenditure</w:t>
        </w:r>
        <w:r>
          <w:rPr>
            <w:webHidden/>
          </w:rPr>
          <w:tab/>
        </w:r>
        <w:r>
          <w:rPr>
            <w:webHidden/>
          </w:rPr>
          <w:fldChar w:fldCharType="begin"/>
        </w:r>
        <w:r>
          <w:rPr>
            <w:webHidden/>
          </w:rPr>
          <w:instrText xml:space="preserve"> PAGEREF _Toc242186916 \h </w:instrText>
        </w:r>
        <w:r>
          <w:rPr>
            <w:webHidden/>
          </w:rPr>
        </w:r>
        <w:r>
          <w:rPr>
            <w:webHidden/>
          </w:rPr>
          <w:fldChar w:fldCharType="separate"/>
        </w:r>
        <w:r w:rsidR="00DB154D">
          <w:rPr>
            <w:webHidden/>
          </w:rPr>
          <w:t>51</w:t>
        </w:r>
        <w:r>
          <w:rPr>
            <w:webHidden/>
          </w:rPr>
          <w:fldChar w:fldCharType="end"/>
        </w:r>
      </w:hyperlink>
    </w:p>
    <w:p w14:paraId="3D7337B1" w14:textId="0C7FAFD7"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917" w:history="1">
        <w:r w:rsidRPr="00B368AA">
          <w:rPr>
            <w:rStyle w:val="Hyperlink"/>
          </w:rPr>
          <w:t>Complaints about the Commission and Board</w:t>
        </w:r>
        <w:r>
          <w:rPr>
            <w:webHidden/>
          </w:rPr>
          <w:tab/>
        </w:r>
        <w:r>
          <w:rPr>
            <w:webHidden/>
          </w:rPr>
          <w:fldChar w:fldCharType="begin"/>
        </w:r>
        <w:r>
          <w:rPr>
            <w:webHidden/>
          </w:rPr>
          <w:instrText xml:space="preserve"> PAGEREF _Toc242186917 \h </w:instrText>
        </w:r>
        <w:r>
          <w:rPr>
            <w:webHidden/>
          </w:rPr>
        </w:r>
        <w:r>
          <w:rPr>
            <w:webHidden/>
          </w:rPr>
          <w:fldChar w:fldCharType="separate"/>
        </w:r>
        <w:r w:rsidR="00DB154D">
          <w:rPr>
            <w:webHidden/>
          </w:rPr>
          <w:t>51</w:t>
        </w:r>
        <w:r>
          <w:rPr>
            <w:webHidden/>
          </w:rPr>
          <w:fldChar w:fldCharType="end"/>
        </w:r>
      </w:hyperlink>
    </w:p>
    <w:p w14:paraId="082C50A7" w14:textId="4917DF54"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918" w:history="1">
        <w:r w:rsidRPr="00B368AA">
          <w:rPr>
            <w:rStyle w:val="Hyperlink"/>
          </w:rPr>
          <w:t>Disclosure of social procurement activities under the Social Procurement Framework</w:t>
        </w:r>
        <w:r>
          <w:rPr>
            <w:webHidden/>
          </w:rPr>
          <w:tab/>
        </w:r>
        <w:r>
          <w:rPr>
            <w:webHidden/>
          </w:rPr>
          <w:fldChar w:fldCharType="begin"/>
        </w:r>
        <w:r>
          <w:rPr>
            <w:webHidden/>
          </w:rPr>
          <w:instrText xml:space="preserve"> PAGEREF _Toc242186918 \h </w:instrText>
        </w:r>
        <w:r>
          <w:rPr>
            <w:webHidden/>
          </w:rPr>
        </w:r>
        <w:r>
          <w:rPr>
            <w:webHidden/>
          </w:rPr>
          <w:fldChar w:fldCharType="separate"/>
        </w:r>
        <w:r w:rsidR="00DB154D">
          <w:rPr>
            <w:webHidden/>
          </w:rPr>
          <w:t>51</w:t>
        </w:r>
        <w:r>
          <w:rPr>
            <w:webHidden/>
          </w:rPr>
          <w:fldChar w:fldCharType="end"/>
        </w:r>
      </w:hyperlink>
    </w:p>
    <w:p w14:paraId="271ED7DC" w14:textId="1F8CCDE5"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919" w:history="1">
        <w:r w:rsidRPr="00B368AA">
          <w:rPr>
            <w:rStyle w:val="Hyperlink"/>
          </w:rPr>
          <w:t>Disclosure of procurement complaints</w:t>
        </w:r>
        <w:r>
          <w:rPr>
            <w:webHidden/>
          </w:rPr>
          <w:tab/>
        </w:r>
        <w:r>
          <w:rPr>
            <w:webHidden/>
          </w:rPr>
          <w:fldChar w:fldCharType="begin"/>
        </w:r>
        <w:r>
          <w:rPr>
            <w:webHidden/>
          </w:rPr>
          <w:instrText xml:space="preserve"> PAGEREF _Toc242186919 \h </w:instrText>
        </w:r>
        <w:r>
          <w:rPr>
            <w:webHidden/>
          </w:rPr>
        </w:r>
        <w:r>
          <w:rPr>
            <w:webHidden/>
          </w:rPr>
          <w:fldChar w:fldCharType="separate"/>
        </w:r>
        <w:r w:rsidR="00DB154D">
          <w:rPr>
            <w:webHidden/>
          </w:rPr>
          <w:t>52</w:t>
        </w:r>
        <w:r>
          <w:rPr>
            <w:webHidden/>
          </w:rPr>
          <w:fldChar w:fldCharType="end"/>
        </w:r>
      </w:hyperlink>
    </w:p>
    <w:p w14:paraId="654BC772" w14:textId="24901A13"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920" w:history="1">
        <w:r w:rsidRPr="00B368AA">
          <w:rPr>
            <w:rStyle w:val="Hyperlink"/>
          </w:rPr>
          <w:t>Compliance with DataVic access policy</w:t>
        </w:r>
        <w:r>
          <w:rPr>
            <w:webHidden/>
          </w:rPr>
          <w:tab/>
        </w:r>
        <w:r>
          <w:rPr>
            <w:webHidden/>
          </w:rPr>
          <w:fldChar w:fldCharType="begin"/>
        </w:r>
        <w:r>
          <w:rPr>
            <w:webHidden/>
          </w:rPr>
          <w:instrText xml:space="preserve"> PAGEREF _Toc242186920 \h </w:instrText>
        </w:r>
        <w:r>
          <w:rPr>
            <w:webHidden/>
          </w:rPr>
        </w:r>
        <w:r>
          <w:rPr>
            <w:webHidden/>
          </w:rPr>
          <w:fldChar w:fldCharType="separate"/>
        </w:r>
        <w:r w:rsidR="00DB154D">
          <w:rPr>
            <w:webHidden/>
          </w:rPr>
          <w:t>52</w:t>
        </w:r>
        <w:r>
          <w:rPr>
            <w:webHidden/>
          </w:rPr>
          <w:fldChar w:fldCharType="end"/>
        </w:r>
      </w:hyperlink>
    </w:p>
    <w:p w14:paraId="272F46EB" w14:textId="418B6B1C" w:rsidR="00F505E1" w:rsidRDefault="00F505E1">
      <w:pPr>
        <w:pStyle w:val="TOC1"/>
        <w:rPr>
          <w:rFonts w:asciiTheme="minorHAnsi" w:eastAsiaTheme="minorEastAsia" w:hAnsiTheme="minorHAnsi" w:cstheme="minorBidi"/>
          <w:b w:val="0"/>
          <w:kern w:val="2"/>
          <w:szCs w:val="24"/>
          <w:lang w:eastAsia="en-AU"/>
          <w14:ligatures w14:val="standardContextual"/>
        </w:rPr>
      </w:pPr>
      <w:hyperlink w:anchor="_Toc242186921" w:history="1">
        <w:r w:rsidRPr="00B368AA">
          <w:rPr>
            <w:rStyle w:val="Hyperlink"/>
          </w:rPr>
          <w:t>Appendix 1: Disclosure index</w:t>
        </w:r>
        <w:r>
          <w:rPr>
            <w:webHidden/>
          </w:rPr>
          <w:tab/>
        </w:r>
        <w:r>
          <w:rPr>
            <w:webHidden/>
          </w:rPr>
          <w:fldChar w:fldCharType="begin"/>
        </w:r>
        <w:r>
          <w:rPr>
            <w:webHidden/>
          </w:rPr>
          <w:instrText xml:space="preserve"> PAGEREF _Toc242186921 \h </w:instrText>
        </w:r>
        <w:r>
          <w:rPr>
            <w:webHidden/>
          </w:rPr>
        </w:r>
        <w:r>
          <w:rPr>
            <w:webHidden/>
          </w:rPr>
          <w:fldChar w:fldCharType="separate"/>
        </w:r>
        <w:r w:rsidR="00DB154D">
          <w:rPr>
            <w:webHidden/>
          </w:rPr>
          <w:t>53</w:t>
        </w:r>
        <w:r>
          <w:rPr>
            <w:webHidden/>
          </w:rPr>
          <w:fldChar w:fldCharType="end"/>
        </w:r>
      </w:hyperlink>
    </w:p>
    <w:p w14:paraId="5BC06B6D" w14:textId="33374FD9" w:rsidR="00F505E1" w:rsidRDefault="00F505E1">
      <w:pPr>
        <w:pStyle w:val="TOC1"/>
        <w:rPr>
          <w:rFonts w:asciiTheme="minorHAnsi" w:eastAsiaTheme="minorEastAsia" w:hAnsiTheme="minorHAnsi" w:cstheme="minorBidi"/>
          <w:b w:val="0"/>
          <w:kern w:val="2"/>
          <w:szCs w:val="24"/>
          <w:lang w:eastAsia="en-AU"/>
          <w14:ligatures w14:val="standardContextual"/>
        </w:rPr>
      </w:pPr>
      <w:hyperlink w:anchor="_Toc242186922" w:history="1">
        <w:r w:rsidRPr="00B368AA">
          <w:rPr>
            <w:rStyle w:val="Hyperlink"/>
          </w:rPr>
          <w:t>Appendix 2: Workforce data</w:t>
        </w:r>
        <w:r>
          <w:rPr>
            <w:webHidden/>
          </w:rPr>
          <w:tab/>
        </w:r>
        <w:r>
          <w:rPr>
            <w:webHidden/>
          </w:rPr>
          <w:fldChar w:fldCharType="begin"/>
        </w:r>
        <w:r>
          <w:rPr>
            <w:webHidden/>
          </w:rPr>
          <w:instrText xml:space="preserve"> PAGEREF _Toc242186922 \h </w:instrText>
        </w:r>
        <w:r>
          <w:rPr>
            <w:webHidden/>
          </w:rPr>
        </w:r>
        <w:r>
          <w:rPr>
            <w:webHidden/>
          </w:rPr>
          <w:fldChar w:fldCharType="separate"/>
        </w:r>
        <w:r w:rsidR="00DB154D">
          <w:rPr>
            <w:webHidden/>
          </w:rPr>
          <w:t>56</w:t>
        </w:r>
        <w:r>
          <w:rPr>
            <w:webHidden/>
          </w:rPr>
          <w:fldChar w:fldCharType="end"/>
        </w:r>
      </w:hyperlink>
    </w:p>
    <w:p w14:paraId="7FE62E6D" w14:textId="302569E3" w:rsidR="00F505E1" w:rsidRDefault="00F505E1">
      <w:pPr>
        <w:pStyle w:val="TOC1"/>
        <w:rPr>
          <w:rFonts w:asciiTheme="minorHAnsi" w:eastAsiaTheme="minorEastAsia" w:hAnsiTheme="minorHAnsi" w:cstheme="minorBidi"/>
          <w:b w:val="0"/>
          <w:kern w:val="2"/>
          <w:szCs w:val="24"/>
          <w:lang w:eastAsia="en-AU"/>
          <w14:ligatures w14:val="standardContextual"/>
        </w:rPr>
      </w:pPr>
      <w:hyperlink w:anchor="_Toc242186923" w:history="1">
        <w:r w:rsidRPr="00B368AA">
          <w:rPr>
            <w:rStyle w:val="Hyperlink"/>
          </w:rPr>
          <w:t>Appendix 3: Worker registration, complaints, notifications and investigation data</w:t>
        </w:r>
        <w:r>
          <w:rPr>
            <w:webHidden/>
          </w:rPr>
          <w:tab/>
        </w:r>
        <w:r>
          <w:rPr>
            <w:webHidden/>
          </w:rPr>
          <w:fldChar w:fldCharType="begin"/>
        </w:r>
        <w:r>
          <w:rPr>
            <w:webHidden/>
          </w:rPr>
          <w:instrText xml:space="preserve"> PAGEREF _Toc242186923 \h </w:instrText>
        </w:r>
        <w:r>
          <w:rPr>
            <w:webHidden/>
          </w:rPr>
        </w:r>
        <w:r>
          <w:rPr>
            <w:webHidden/>
          </w:rPr>
          <w:fldChar w:fldCharType="separate"/>
        </w:r>
        <w:r w:rsidR="00DB154D">
          <w:rPr>
            <w:webHidden/>
          </w:rPr>
          <w:t>61</w:t>
        </w:r>
        <w:r>
          <w:rPr>
            <w:webHidden/>
          </w:rPr>
          <w:fldChar w:fldCharType="end"/>
        </w:r>
      </w:hyperlink>
    </w:p>
    <w:p w14:paraId="3C901923" w14:textId="3017BA1E"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924" w:history="1">
        <w:r w:rsidRPr="00B368AA">
          <w:rPr>
            <w:rStyle w:val="Hyperlink"/>
          </w:rPr>
          <w:t>Disability worker registration</w:t>
        </w:r>
        <w:r>
          <w:rPr>
            <w:webHidden/>
          </w:rPr>
          <w:tab/>
        </w:r>
        <w:r>
          <w:rPr>
            <w:webHidden/>
          </w:rPr>
          <w:fldChar w:fldCharType="begin"/>
        </w:r>
        <w:r>
          <w:rPr>
            <w:webHidden/>
          </w:rPr>
          <w:instrText xml:space="preserve"> PAGEREF _Toc242186924 \h </w:instrText>
        </w:r>
        <w:r>
          <w:rPr>
            <w:webHidden/>
          </w:rPr>
        </w:r>
        <w:r>
          <w:rPr>
            <w:webHidden/>
          </w:rPr>
          <w:fldChar w:fldCharType="separate"/>
        </w:r>
        <w:r w:rsidR="00DB154D">
          <w:rPr>
            <w:webHidden/>
          </w:rPr>
          <w:t>61</w:t>
        </w:r>
        <w:r>
          <w:rPr>
            <w:webHidden/>
          </w:rPr>
          <w:fldChar w:fldCharType="end"/>
        </w:r>
      </w:hyperlink>
    </w:p>
    <w:p w14:paraId="7F213232" w14:textId="0D880838"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925" w:history="1">
        <w:r w:rsidRPr="00B368AA">
          <w:rPr>
            <w:rStyle w:val="Hyperlink"/>
          </w:rPr>
          <w:t>Regulating disability worker conduct</w:t>
        </w:r>
        <w:r>
          <w:rPr>
            <w:webHidden/>
          </w:rPr>
          <w:tab/>
        </w:r>
        <w:r>
          <w:rPr>
            <w:webHidden/>
          </w:rPr>
          <w:fldChar w:fldCharType="begin"/>
        </w:r>
        <w:r>
          <w:rPr>
            <w:webHidden/>
          </w:rPr>
          <w:instrText xml:space="preserve"> PAGEREF _Toc242186925 \h </w:instrText>
        </w:r>
        <w:r>
          <w:rPr>
            <w:webHidden/>
          </w:rPr>
        </w:r>
        <w:r>
          <w:rPr>
            <w:webHidden/>
          </w:rPr>
          <w:fldChar w:fldCharType="separate"/>
        </w:r>
        <w:r w:rsidR="00DB154D">
          <w:rPr>
            <w:webHidden/>
          </w:rPr>
          <w:t>66</w:t>
        </w:r>
        <w:r>
          <w:rPr>
            <w:webHidden/>
          </w:rPr>
          <w:fldChar w:fldCharType="end"/>
        </w:r>
      </w:hyperlink>
    </w:p>
    <w:p w14:paraId="378FAA3E" w14:textId="19B9642B"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926" w:history="1">
        <w:r w:rsidRPr="00B368AA">
          <w:rPr>
            <w:rStyle w:val="Hyperlink"/>
          </w:rPr>
          <w:t>Enquiries</w:t>
        </w:r>
        <w:r>
          <w:rPr>
            <w:webHidden/>
          </w:rPr>
          <w:tab/>
        </w:r>
        <w:r>
          <w:rPr>
            <w:webHidden/>
          </w:rPr>
          <w:fldChar w:fldCharType="begin"/>
        </w:r>
        <w:r>
          <w:rPr>
            <w:webHidden/>
          </w:rPr>
          <w:instrText xml:space="preserve"> PAGEREF _Toc242186926 \h </w:instrText>
        </w:r>
        <w:r>
          <w:rPr>
            <w:webHidden/>
          </w:rPr>
        </w:r>
        <w:r>
          <w:rPr>
            <w:webHidden/>
          </w:rPr>
          <w:fldChar w:fldCharType="separate"/>
        </w:r>
        <w:r w:rsidR="00DB154D">
          <w:rPr>
            <w:webHidden/>
          </w:rPr>
          <w:t>68</w:t>
        </w:r>
        <w:r>
          <w:rPr>
            <w:webHidden/>
          </w:rPr>
          <w:fldChar w:fldCharType="end"/>
        </w:r>
      </w:hyperlink>
    </w:p>
    <w:p w14:paraId="1D82CC97" w14:textId="79D4987D"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927" w:history="1">
        <w:r w:rsidRPr="00B368AA">
          <w:rPr>
            <w:rStyle w:val="Hyperlink"/>
          </w:rPr>
          <w:t>Mandatory notifications</w:t>
        </w:r>
        <w:r>
          <w:rPr>
            <w:webHidden/>
          </w:rPr>
          <w:tab/>
        </w:r>
        <w:r>
          <w:rPr>
            <w:webHidden/>
          </w:rPr>
          <w:fldChar w:fldCharType="begin"/>
        </w:r>
        <w:r>
          <w:rPr>
            <w:webHidden/>
          </w:rPr>
          <w:instrText xml:space="preserve"> PAGEREF _Toc242186927 \h </w:instrText>
        </w:r>
        <w:r>
          <w:rPr>
            <w:webHidden/>
          </w:rPr>
        </w:r>
        <w:r>
          <w:rPr>
            <w:webHidden/>
          </w:rPr>
          <w:fldChar w:fldCharType="separate"/>
        </w:r>
        <w:r w:rsidR="00DB154D">
          <w:rPr>
            <w:webHidden/>
          </w:rPr>
          <w:t>69</w:t>
        </w:r>
        <w:r>
          <w:rPr>
            <w:webHidden/>
          </w:rPr>
          <w:fldChar w:fldCharType="end"/>
        </w:r>
      </w:hyperlink>
    </w:p>
    <w:p w14:paraId="3DEF7BF2" w14:textId="2C0FC822"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928" w:history="1">
        <w:r w:rsidRPr="00B368AA">
          <w:rPr>
            <w:rStyle w:val="Hyperlink"/>
          </w:rPr>
          <w:t>Complaints</w:t>
        </w:r>
        <w:r>
          <w:rPr>
            <w:webHidden/>
          </w:rPr>
          <w:tab/>
        </w:r>
        <w:r>
          <w:rPr>
            <w:webHidden/>
          </w:rPr>
          <w:fldChar w:fldCharType="begin"/>
        </w:r>
        <w:r>
          <w:rPr>
            <w:webHidden/>
          </w:rPr>
          <w:instrText xml:space="preserve"> PAGEREF _Toc242186928 \h </w:instrText>
        </w:r>
        <w:r>
          <w:rPr>
            <w:webHidden/>
          </w:rPr>
        </w:r>
        <w:r>
          <w:rPr>
            <w:webHidden/>
          </w:rPr>
          <w:fldChar w:fldCharType="separate"/>
        </w:r>
        <w:r w:rsidR="00DB154D">
          <w:rPr>
            <w:webHidden/>
          </w:rPr>
          <w:t>71</w:t>
        </w:r>
        <w:r>
          <w:rPr>
            <w:webHidden/>
          </w:rPr>
          <w:fldChar w:fldCharType="end"/>
        </w:r>
      </w:hyperlink>
    </w:p>
    <w:p w14:paraId="2772CA82" w14:textId="0FC5302B"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929" w:history="1">
        <w:r w:rsidRPr="00B368AA">
          <w:rPr>
            <w:rStyle w:val="Hyperlink"/>
          </w:rPr>
          <w:t>Investigations</w:t>
        </w:r>
        <w:r>
          <w:rPr>
            <w:webHidden/>
          </w:rPr>
          <w:tab/>
        </w:r>
        <w:r>
          <w:rPr>
            <w:webHidden/>
          </w:rPr>
          <w:fldChar w:fldCharType="begin"/>
        </w:r>
        <w:r>
          <w:rPr>
            <w:webHidden/>
          </w:rPr>
          <w:instrText xml:space="preserve"> PAGEREF _Toc242186929 \h </w:instrText>
        </w:r>
        <w:r>
          <w:rPr>
            <w:webHidden/>
          </w:rPr>
        </w:r>
        <w:r>
          <w:rPr>
            <w:webHidden/>
          </w:rPr>
          <w:fldChar w:fldCharType="separate"/>
        </w:r>
        <w:r w:rsidR="00DB154D">
          <w:rPr>
            <w:webHidden/>
          </w:rPr>
          <w:t>76</w:t>
        </w:r>
        <w:r>
          <w:rPr>
            <w:webHidden/>
          </w:rPr>
          <w:fldChar w:fldCharType="end"/>
        </w:r>
      </w:hyperlink>
    </w:p>
    <w:p w14:paraId="79CF9DA9" w14:textId="0FCE25DC" w:rsidR="00F505E1" w:rsidRDefault="00F505E1">
      <w:pPr>
        <w:pStyle w:val="TOC2"/>
        <w:rPr>
          <w:rFonts w:asciiTheme="minorHAnsi" w:eastAsiaTheme="minorEastAsia" w:hAnsiTheme="minorHAnsi" w:cstheme="minorBidi"/>
          <w:kern w:val="2"/>
          <w:szCs w:val="24"/>
          <w:lang w:eastAsia="en-AU"/>
          <w14:ligatures w14:val="standardContextual"/>
        </w:rPr>
      </w:pPr>
      <w:hyperlink w:anchor="_Toc242186930" w:history="1">
        <w:r w:rsidRPr="00B368AA">
          <w:rPr>
            <w:rStyle w:val="Hyperlink"/>
          </w:rPr>
          <w:t>Prohibition orders</w:t>
        </w:r>
        <w:r>
          <w:rPr>
            <w:webHidden/>
          </w:rPr>
          <w:tab/>
        </w:r>
        <w:r>
          <w:rPr>
            <w:webHidden/>
          </w:rPr>
          <w:fldChar w:fldCharType="begin"/>
        </w:r>
        <w:r>
          <w:rPr>
            <w:webHidden/>
          </w:rPr>
          <w:instrText xml:space="preserve"> PAGEREF _Toc242186930 \h </w:instrText>
        </w:r>
        <w:r>
          <w:rPr>
            <w:webHidden/>
          </w:rPr>
        </w:r>
        <w:r>
          <w:rPr>
            <w:webHidden/>
          </w:rPr>
          <w:fldChar w:fldCharType="separate"/>
        </w:r>
        <w:r w:rsidR="00DB154D">
          <w:rPr>
            <w:webHidden/>
          </w:rPr>
          <w:t>77</w:t>
        </w:r>
        <w:r>
          <w:rPr>
            <w:webHidden/>
          </w:rPr>
          <w:fldChar w:fldCharType="end"/>
        </w:r>
      </w:hyperlink>
    </w:p>
    <w:p w14:paraId="2CE064B1" w14:textId="77DC7FBD" w:rsidR="00F505E1" w:rsidRDefault="00F505E1">
      <w:pPr>
        <w:pStyle w:val="TOC1"/>
        <w:rPr>
          <w:rFonts w:asciiTheme="minorHAnsi" w:eastAsiaTheme="minorEastAsia" w:hAnsiTheme="minorHAnsi" w:cstheme="minorBidi"/>
          <w:b w:val="0"/>
          <w:kern w:val="2"/>
          <w:szCs w:val="24"/>
          <w:lang w:eastAsia="en-AU"/>
          <w14:ligatures w14:val="standardContextual"/>
        </w:rPr>
      </w:pPr>
      <w:hyperlink w:anchor="_Toc242186931" w:history="1">
        <w:r w:rsidRPr="00B368AA">
          <w:rPr>
            <w:rStyle w:val="Hyperlink"/>
          </w:rPr>
          <w:t>Appendix 4: Progress against Ministerial Statements of Expectations</w:t>
        </w:r>
        <w:r>
          <w:rPr>
            <w:webHidden/>
          </w:rPr>
          <w:tab/>
        </w:r>
        <w:r>
          <w:rPr>
            <w:webHidden/>
          </w:rPr>
          <w:fldChar w:fldCharType="begin"/>
        </w:r>
        <w:r>
          <w:rPr>
            <w:webHidden/>
          </w:rPr>
          <w:instrText xml:space="preserve"> PAGEREF _Toc242186931 \h </w:instrText>
        </w:r>
        <w:r>
          <w:rPr>
            <w:webHidden/>
          </w:rPr>
        </w:r>
        <w:r>
          <w:rPr>
            <w:webHidden/>
          </w:rPr>
          <w:fldChar w:fldCharType="separate"/>
        </w:r>
        <w:r w:rsidR="00DB154D">
          <w:rPr>
            <w:webHidden/>
          </w:rPr>
          <w:t>78</w:t>
        </w:r>
        <w:r>
          <w:rPr>
            <w:webHidden/>
          </w:rPr>
          <w:fldChar w:fldCharType="end"/>
        </w:r>
      </w:hyperlink>
    </w:p>
    <w:p w14:paraId="40E5A4CC" w14:textId="37839D5D" w:rsidR="001E100D" w:rsidRPr="001E100D" w:rsidRDefault="001E100D" w:rsidP="001E100D">
      <w:pPr>
        <w:pStyle w:val="VDWCbody"/>
      </w:pPr>
      <w:r>
        <w:fldChar w:fldCharType="end"/>
      </w:r>
    </w:p>
    <w:p w14:paraId="5B35720D" w14:textId="77777777" w:rsidR="00B86106" w:rsidRDefault="00B86106">
      <w:pPr>
        <w:rPr>
          <w:rFonts w:ascii="Arial" w:hAnsi="Arial"/>
          <w:bCs/>
          <w:color w:val="1D1937"/>
          <w:sz w:val="44"/>
          <w:szCs w:val="44"/>
        </w:rPr>
      </w:pPr>
      <w:r>
        <w:br w:type="page"/>
      </w:r>
    </w:p>
    <w:p w14:paraId="25E3308A" w14:textId="15A7A36E" w:rsidR="00C44798" w:rsidRPr="00B86106" w:rsidRDefault="00C44798" w:rsidP="00B86106">
      <w:pPr>
        <w:pStyle w:val="Heading1"/>
      </w:pPr>
      <w:bookmarkStart w:id="4" w:name="_Toc242186842"/>
      <w:r w:rsidRPr="00B86106">
        <w:lastRenderedPageBreak/>
        <w:t>Commissioner’s report</w:t>
      </w:r>
      <w:bookmarkEnd w:id="4"/>
    </w:p>
    <w:p w14:paraId="36BFC539" w14:textId="77777777" w:rsidR="00C44798" w:rsidRDefault="00C44798" w:rsidP="00B86106">
      <w:pPr>
        <w:pStyle w:val="Body"/>
      </w:pPr>
      <w:r>
        <w:t>I am delighted to present this sixth annual report of the Victorian Disability Worker Commission and the Disability Worker Registration Board of Victoria.</w:t>
      </w:r>
    </w:p>
    <w:p w14:paraId="75FDDA45" w14:textId="77777777" w:rsidR="00C44798" w:rsidRDefault="00C44798" w:rsidP="00B86106">
      <w:pPr>
        <w:pStyle w:val="Body"/>
      </w:pPr>
      <w:r>
        <w:t>I was appointed as the acting Victorian Disability Worker Commissioner in November 2025, following the leadership of Daniel Stubbs. In my time as Acting Commissioner, I have been privileged to take on the responsibility of regulating disability workers across Victoria and working with the Commission and Board to build a stronger, safer disability sector.</w:t>
      </w:r>
    </w:p>
    <w:p w14:paraId="26AB7C9C" w14:textId="1429A808" w:rsidR="00C44798" w:rsidRDefault="00C44798" w:rsidP="00B86106">
      <w:pPr>
        <w:pStyle w:val="Body"/>
      </w:pPr>
      <w:r>
        <w:t>This year we used our range of regulatory tools and powers to improve the quality of disability services and safeguard people with disability. We continued receiving complaints and notifications about disability worker conduct and saw an ongoing need to respond to unsafe practice and support improved practice. Complaints about worker conduct arise particularly in isolated or closed environments (in home and supported independent living settings). Common concerns included the standard of disability services, safety and misconduct.</w:t>
      </w:r>
    </w:p>
    <w:p w14:paraId="1BD823BF" w14:textId="77777777" w:rsidR="00C44798" w:rsidRDefault="00C44798" w:rsidP="00B86106">
      <w:pPr>
        <w:pStyle w:val="Body"/>
      </w:pPr>
      <w:r>
        <w:t>Our risk-based approach means where worker conduct involved a serious risk, we escalated into investigations and prohibited unsafe workers from delivering disability services across Victoria.</w:t>
      </w:r>
    </w:p>
    <w:p w14:paraId="29CFB377" w14:textId="1D1FF0B5" w:rsidR="00C44798" w:rsidRDefault="00C44798" w:rsidP="00B86106">
      <w:pPr>
        <w:pStyle w:val="Body"/>
      </w:pPr>
      <w:r>
        <w:t>During 2025–26 we strengthened our investigation approach to deliver a substantial increase in completed investigations, underpinning a marked increase in Prohibition Orders to prevent unsafe workers from practising. We worked with our co-regulators across the disability, social service and education sectors to share information, respond to risk and take action to safeguard service users.</w:t>
      </w:r>
    </w:p>
    <w:p w14:paraId="0AD08FEC" w14:textId="77777777" w:rsidR="004F67D6" w:rsidRDefault="00C44798" w:rsidP="00B86106">
      <w:pPr>
        <w:pStyle w:val="Body"/>
      </w:pPr>
      <w:r>
        <w:t xml:space="preserve">In August 2025, the Commission’s first prosecution under the </w:t>
      </w:r>
      <w:r>
        <w:rPr>
          <w:rStyle w:val="Bodyitalics"/>
        </w:rPr>
        <w:t>Disability Service Safeguards Act 2018</w:t>
      </w:r>
      <w:r>
        <w:t xml:space="preserve"> resulted in a conviction (and fine) against a disability worker who continued to provide disability services, contravening an Interim Prohibition Order.</w:t>
      </w:r>
    </w:p>
    <w:p w14:paraId="6689E46D" w14:textId="73AB39AD" w:rsidR="003749AF" w:rsidRDefault="00C44798" w:rsidP="00B86106">
      <w:pPr>
        <w:pStyle w:val="Body"/>
      </w:pPr>
      <w:r>
        <w:t>Another key focus this year was engaging with disability workers and the broader sector to educate about worker obligations and raise awareness about disability worker regulation: the Code of Conduct that all disability workers must comply with, voluntary disability worker registration, and our functions to resolve concerns and take action about disability worker misconduct.</w:t>
      </w:r>
    </w:p>
    <w:p w14:paraId="6F0E2BB1" w14:textId="6D621343" w:rsidR="00C44798" w:rsidRDefault="00C44798" w:rsidP="00B86106">
      <w:pPr>
        <w:pStyle w:val="Body"/>
      </w:pPr>
      <w:r>
        <w:t>We delivered education through our Continuing Professional Development event and Disability Service Safeguards Code of Conduct webinars, with disability workers from across Victoria participating and improving their skills and practice.</w:t>
      </w:r>
    </w:p>
    <w:p w14:paraId="3B096F25" w14:textId="77777777" w:rsidR="003749AF" w:rsidRDefault="00C44798" w:rsidP="00B86106">
      <w:pPr>
        <w:pStyle w:val="Body"/>
      </w:pPr>
      <w:r>
        <w:t xml:space="preserve">More broadly, 2025–26 has been a time of significant sector change, with proposed reforms to disability services through the NDIS, and improved safeguarding from Victorian child safety reform. The Commission and Board were part of government proposals to consolidate disability and social services regulation, and the Commission worked to prepare for this change. Ultimately with this legislation not being passed by </w:t>
      </w:r>
      <w:r>
        <w:lastRenderedPageBreak/>
        <w:t>the Victorian Parliament, the Commission and Board and their regulatory functions have continued.</w:t>
      </w:r>
    </w:p>
    <w:p w14:paraId="4E0E349A" w14:textId="77777777" w:rsidR="003749AF" w:rsidRDefault="00C44798" w:rsidP="00B86106">
      <w:pPr>
        <w:pStyle w:val="Body"/>
      </w:pPr>
      <w:r>
        <w:t>As an organisation, we have focused on modernising the systems that support our work, embarking on a critical case management system update. Alongside this, we have built our staff capability with a focus on Aboriginal cultural safety and engagement and supporting staff through organisational change. This work supports the effective regulation of both unregistered and registered disability workers.</w:t>
      </w:r>
    </w:p>
    <w:p w14:paraId="24BB027E" w14:textId="73F9B7D4" w:rsidR="00C44798" w:rsidRDefault="00C44798" w:rsidP="00B86106">
      <w:pPr>
        <w:pStyle w:val="Body"/>
      </w:pPr>
      <w:r>
        <w:t>I thank the dedicated staff of the Commission and Board members for their continued commitment to the performance of the Disability Worker Regulation Scheme, and a safer, stronger disability sector during 2025–26.</w:t>
      </w:r>
    </w:p>
    <w:p w14:paraId="6AAF3A58" w14:textId="77777777" w:rsidR="00B86106" w:rsidRDefault="00B86106" w:rsidP="00B86106">
      <w:pPr>
        <w:pStyle w:val="Body"/>
        <w:rPr>
          <w:rStyle w:val="BodySemiBold"/>
          <w:rFonts w:ascii="Arial" w:hAnsi="Arial" w:cs="Times New Roman"/>
        </w:rPr>
      </w:pPr>
      <w:r w:rsidRPr="00B86106">
        <w:rPr>
          <w:rStyle w:val="BodySemiBold"/>
          <w:rFonts w:ascii="Arial" w:hAnsi="Arial" w:cs="Times New Roman"/>
        </w:rPr>
        <w:t>Kate Maddern</w:t>
      </w:r>
    </w:p>
    <w:p w14:paraId="0C498CEC" w14:textId="79B688E9" w:rsidR="00C44798" w:rsidRPr="00B86106" w:rsidRDefault="00B86106" w:rsidP="00B86106">
      <w:pPr>
        <w:pStyle w:val="Body"/>
      </w:pPr>
      <w:r w:rsidRPr="00B86106">
        <w:rPr>
          <w:rStyle w:val="BodySemiBold"/>
          <w:rFonts w:ascii="Arial" w:hAnsi="Arial" w:cs="Times New Roman"/>
        </w:rPr>
        <w:t>Acting Victorian Disability Worker Commissioner</w:t>
      </w:r>
    </w:p>
    <w:p w14:paraId="7CB00170" w14:textId="77777777" w:rsidR="00C44798" w:rsidRPr="00B86106" w:rsidRDefault="00C44798" w:rsidP="00B86106">
      <w:pPr>
        <w:pStyle w:val="Heading1"/>
      </w:pPr>
      <w:bookmarkStart w:id="5" w:name="_Toc242186843"/>
      <w:r w:rsidRPr="00B86106">
        <w:t>Board chairperson’s report</w:t>
      </w:r>
      <w:bookmarkEnd w:id="5"/>
    </w:p>
    <w:p w14:paraId="75A458C0" w14:textId="77777777" w:rsidR="00C44798" w:rsidRDefault="00C44798" w:rsidP="00B86106">
      <w:pPr>
        <w:pStyle w:val="Body"/>
      </w:pPr>
      <w:r>
        <w:t>In 2025–26 the Board and Commission continued the important work of raising awareness, managing and implementing the registration of disability workers across Victoria. The number of registered disability workers continues to grow, with more workers showing they are skilled and professional and that they provide quality and reliable services.</w:t>
      </w:r>
    </w:p>
    <w:p w14:paraId="3CEDA467" w14:textId="77777777" w:rsidR="00C44798" w:rsidRDefault="00C44798" w:rsidP="00B86106">
      <w:pPr>
        <w:pStyle w:val="Body"/>
      </w:pPr>
      <w:r>
        <w:t>As at 30 June, more than 1,000 disability workers were registered, representing an increase in registered worker numbers of 7% from the year before. This year saw a consistent rate of registered workers maintaining their registration, with 81% of registered workers renewing their registration. This figure demonstrates the value that disability workers see in being part of a professional registration scheme for disability workers.</w:t>
      </w:r>
    </w:p>
    <w:p w14:paraId="456D2869" w14:textId="77777777" w:rsidR="004F67D6" w:rsidRDefault="00C44798" w:rsidP="00B86106">
      <w:pPr>
        <w:pStyle w:val="Body"/>
      </w:pPr>
      <w:r>
        <w:t>As part of supporting a quality disability workforce, the Board hosted a free Continuing Professional Development session for registered workers and applicants, providing specialised training and opportunities for workers to connect with peers.</w:t>
      </w:r>
    </w:p>
    <w:p w14:paraId="4B02887A" w14:textId="7E2DFDC3" w:rsidR="00C44798" w:rsidRDefault="00C44798" w:rsidP="00B86106">
      <w:pPr>
        <w:pStyle w:val="Body"/>
      </w:pPr>
      <w:r>
        <w:t>Through this free learning opportunity, we supported workers to meet their CPD requirements while continuing to strengthen their skills and practice. This has resulted in improved compliance with CPD requirements for registered workers, reducing the number of applications granted with conditions.</w:t>
      </w:r>
    </w:p>
    <w:p w14:paraId="3B3A9001" w14:textId="77777777" w:rsidR="00C44798" w:rsidRDefault="00C44798" w:rsidP="00B86106">
      <w:pPr>
        <w:pStyle w:val="Body"/>
      </w:pPr>
      <w:r>
        <w:t>To assist all disability workers in complying with the Disability Service Safeguards (DSS) Code of Conduct we held a series of free webinars. These key activities support our existing resources, such as the Training and Development Catalogue which is a useful free resource for all disability workers to identify opportunities to improve their skills and practice.</w:t>
      </w:r>
    </w:p>
    <w:p w14:paraId="50B34E7A" w14:textId="77777777" w:rsidR="00C44798" w:rsidRDefault="00C44798" w:rsidP="00B86106">
      <w:pPr>
        <w:pStyle w:val="Body"/>
      </w:pPr>
      <w:r>
        <w:t xml:space="preserve">The Board continued to engage with diverse groups in the disability community across Victoria to hear directly from people with disability about what quality, safe support </w:t>
      </w:r>
      <w:r>
        <w:lastRenderedPageBreak/>
        <w:t>looks like to them, and how regulation can better uphold their rights, safety and choices.</w:t>
      </w:r>
    </w:p>
    <w:p w14:paraId="619433CA" w14:textId="77777777" w:rsidR="003749AF" w:rsidRDefault="00C44798" w:rsidP="00B86106">
      <w:pPr>
        <w:pStyle w:val="Body"/>
      </w:pPr>
      <w:r>
        <w:t>It is also pleasing to see that the Board’s revised registration standards established in 2025, are making it easier for workers to access information, understand and comply with registration standard requirements.</w:t>
      </w:r>
    </w:p>
    <w:p w14:paraId="756ADE38" w14:textId="77777777" w:rsidR="003749AF" w:rsidRDefault="00C44798" w:rsidP="00B86106">
      <w:pPr>
        <w:pStyle w:val="Body"/>
      </w:pPr>
      <w:r>
        <w:t>Accepting the NDIS Worker Screening Check as part of the registration process has made it easier for disability workers to apply: 61% of applicants in 2025–26 applied using their NDIS clearance.</w:t>
      </w:r>
    </w:p>
    <w:p w14:paraId="3F5737F4" w14:textId="0D93AD45" w:rsidR="00C44798" w:rsidRDefault="00C44798" w:rsidP="00B86106">
      <w:pPr>
        <w:pStyle w:val="Body"/>
      </w:pPr>
      <w:r>
        <w:t>The Board continued to respond and work constructively with other regulators, including the Australian Skills and Qualifications Authority to address compliance issues in the registered training organisation sector. The Board has proactively addressed the impact on qualification cancellations on registered disability workers to ensure accountability, safety and quality in the registered disability workforce. This resulted in greater assurance for people with disability who rely on these services to have confidence in the qualifications of registered disability workers.</w:t>
      </w:r>
    </w:p>
    <w:p w14:paraId="100A5BAB" w14:textId="77777777" w:rsidR="00C44798" w:rsidRDefault="00C44798" w:rsidP="00B86106">
      <w:pPr>
        <w:pStyle w:val="Body"/>
      </w:pPr>
      <w:r>
        <w:t>I thank Board members for the significant contribution they have made over the past 12 months. I would also like to thank the former Victorian Disability Worker Commissioner Dan Stubbs, Acting Commissioner Kate Maddern and Commission staff for their high-quality work in supporting the Board and together progressing the purpose of the Disability Worker Regulation Scheme over the past year.</w:t>
      </w:r>
    </w:p>
    <w:p w14:paraId="786B624B" w14:textId="77777777" w:rsidR="00C44798" w:rsidRDefault="00C44798" w:rsidP="00B86106">
      <w:pPr>
        <w:pStyle w:val="Body"/>
      </w:pPr>
      <w:r>
        <w:t>The Board looks forward to continuing its work alongside the Commissioner and the Commission, to promote a safe and high-quality disability workforce. Together we are committed to improving the standards, safety and choice for people with disability.</w:t>
      </w:r>
    </w:p>
    <w:p w14:paraId="253C8F38" w14:textId="77777777" w:rsidR="004F67D6" w:rsidRDefault="00B86106" w:rsidP="00B86106">
      <w:pPr>
        <w:pStyle w:val="Body"/>
        <w:rPr>
          <w:rStyle w:val="BodySemiBold"/>
          <w:rFonts w:ascii="Arial" w:hAnsi="Arial" w:cs="Times New Roman"/>
        </w:rPr>
      </w:pPr>
      <w:r w:rsidRPr="00B86106">
        <w:rPr>
          <w:rStyle w:val="BodySemiBold"/>
          <w:rFonts w:ascii="Arial" w:hAnsi="Arial" w:cs="Times New Roman"/>
        </w:rPr>
        <w:t>Melanie Eagle</w:t>
      </w:r>
    </w:p>
    <w:p w14:paraId="4AA6D9C5" w14:textId="07B426AE" w:rsidR="00C44798" w:rsidRDefault="00B86106" w:rsidP="00B86106">
      <w:pPr>
        <w:pStyle w:val="Body"/>
      </w:pPr>
      <w:r w:rsidRPr="00B86106">
        <w:rPr>
          <w:rStyle w:val="BodySemiBold"/>
          <w:rFonts w:ascii="Arial" w:hAnsi="Arial" w:cs="Times New Roman"/>
        </w:rPr>
        <w:t>Chairperson</w:t>
      </w:r>
    </w:p>
    <w:p w14:paraId="5BD5E5CB" w14:textId="77777777" w:rsidR="00B86106" w:rsidRDefault="00B86106">
      <w:pPr>
        <w:rPr>
          <w:rFonts w:ascii="Arial" w:hAnsi="Arial"/>
          <w:bCs/>
          <w:color w:val="1D1937"/>
          <w:sz w:val="44"/>
          <w:szCs w:val="44"/>
        </w:rPr>
      </w:pPr>
      <w:r>
        <w:br w:type="page"/>
      </w:r>
    </w:p>
    <w:p w14:paraId="7DFD4496" w14:textId="6110C802" w:rsidR="00C44798" w:rsidRPr="00B86106" w:rsidRDefault="00C44798" w:rsidP="00B86106">
      <w:pPr>
        <w:pStyle w:val="Heading1"/>
      </w:pPr>
      <w:bookmarkStart w:id="6" w:name="_Toc242186844"/>
      <w:r w:rsidRPr="00B86106">
        <w:lastRenderedPageBreak/>
        <w:t>Introduction</w:t>
      </w:r>
      <w:bookmarkEnd w:id="6"/>
    </w:p>
    <w:p w14:paraId="783D2F84" w14:textId="77777777" w:rsidR="00C44798" w:rsidRPr="00B86106" w:rsidRDefault="00C44798" w:rsidP="00B86106">
      <w:pPr>
        <w:pStyle w:val="Body"/>
      </w:pPr>
      <w:r w:rsidRPr="00B86106">
        <w:t>This is the sixth annual report of the Victorian Disability Worker Commission (Commission) and the Disability Worker Registration Board of Victoria (Board).</w:t>
      </w:r>
    </w:p>
    <w:p w14:paraId="5E54D310" w14:textId="77777777" w:rsidR="00C44798" w:rsidRDefault="00C44798" w:rsidP="00B86106">
      <w:pPr>
        <w:pStyle w:val="Body"/>
      </w:pPr>
      <w:r>
        <w:t>The Commission, the Board and the Victorian Disability Worker Commissioner (Commissioner) work together to regulate disability workers in Victoria under the Disability Worker Regulation Scheme (the Scheme).</w:t>
      </w:r>
    </w:p>
    <w:p w14:paraId="7731ED3E" w14:textId="77777777" w:rsidR="00C44798" w:rsidRDefault="00C44798" w:rsidP="00B86106">
      <w:pPr>
        <w:pStyle w:val="Body"/>
      </w:pPr>
      <w:r>
        <w:t>We present our annual report of operations and financial statements in a combined annual report.</w:t>
      </w:r>
    </w:p>
    <w:p w14:paraId="51675AF5" w14:textId="77777777" w:rsidR="00C44798" w:rsidRDefault="00C44798" w:rsidP="00B86106">
      <w:pPr>
        <w:pStyle w:val="Heading2"/>
      </w:pPr>
      <w:bookmarkStart w:id="7" w:name="_Toc242186845"/>
      <w:r>
        <w:t>Scope of annual report</w:t>
      </w:r>
      <w:bookmarkEnd w:id="7"/>
    </w:p>
    <w:p w14:paraId="05195787" w14:textId="77777777" w:rsidR="00C44798" w:rsidRPr="00B86106" w:rsidRDefault="00C44798" w:rsidP="00B86106">
      <w:pPr>
        <w:pStyle w:val="Body"/>
      </w:pPr>
      <w:r w:rsidRPr="00B86106">
        <w:t xml:space="preserve">On 21 March 2021 the Assistant Treasurer, then the responsible minister, determined the following under the </w:t>
      </w:r>
      <w:r w:rsidRPr="00B86106">
        <w:rPr>
          <w:rStyle w:val="Bodyitalics"/>
          <w:i w:val="0"/>
          <w:iCs w:val="0"/>
        </w:rPr>
        <w:t>Financial Management Act 1994</w:t>
      </w:r>
      <w:r w:rsidRPr="00B86106">
        <w:t>:</w:t>
      </w:r>
    </w:p>
    <w:p w14:paraId="383F8673" w14:textId="6AB98741" w:rsidR="00C44798" w:rsidRDefault="00C44798" w:rsidP="00B86106">
      <w:pPr>
        <w:pStyle w:val="Bullet1"/>
      </w:pPr>
      <w:r>
        <w:t>The Board and Commission may prepare a single annual report of operations and financial statements in its first reporting period and subsequent years, under s 53(1)(a).</w:t>
      </w:r>
    </w:p>
    <w:p w14:paraId="7815AA4A" w14:textId="5882D9E6" w:rsidR="00C44798" w:rsidRPr="00B86106" w:rsidRDefault="00C44798" w:rsidP="00B86106">
      <w:pPr>
        <w:pStyle w:val="Bullet1"/>
      </w:pPr>
      <w:r w:rsidRPr="00B86106">
        <w:t>The Board and Commission may combine their financial statements with the Department of Families, Fairness and Housing’s financial statements, under s 53(1)(b).</w:t>
      </w:r>
    </w:p>
    <w:p w14:paraId="7232C1C8" w14:textId="77777777" w:rsidR="00C44798" w:rsidRDefault="00C44798" w:rsidP="00B86106">
      <w:pPr>
        <w:pStyle w:val="Bodyafterbullets"/>
      </w:pPr>
      <w:r>
        <w:t>The ‘reporting period’ is from 1 July 2025 to 30 June 2026.</w:t>
      </w:r>
    </w:p>
    <w:p w14:paraId="2040FAE3" w14:textId="77777777" w:rsidR="00C44798" w:rsidRPr="00B86106" w:rsidRDefault="00C44798" w:rsidP="00B86106">
      <w:pPr>
        <w:pStyle w:val="Heading1"/>
      </w:pPr>
      <w:bookmarkStart w:id="8" w:name="_Toc242186846"/>
      <w:r w:rsidRPr="00B86106">
        <w:t>About us</w:t>
      </w:r>
      <w:bookmarkEnd w:id="8"/>
    </w:p>
    <w:p w14:paraId="77E59939" w14:textId="77777777" w:rsidR="00C44798" w:rsidRDefault="00C44798" w:rsidP="00B86106">
      <w:pPr>
        <w:pStyle w:val="Heading2"/>
      </w:pPr>
      <w:bookmarkStart w:id="9" w:name="_Toc242186847"/>
      <w:r>
        <w:t>Victorian Disability Worker Commission</w:t>
      </w:r>
      <w:bookmarkEnd w:id="9"/>
    </w:p>
    <w:p w14:paraId="3E3419D7" w14:textId="77777777" w:rsidR="00C44798" w:rsidRDefault="00C44798" w:rsidP="00B86106">
      <w:pPr>
        <w:pStyle w:val="Body"/>
      </w:pPr>
      <w:r>
        <w:t>The Commission is the independent regulator of disability workers in Victoria responsible for the Disability Service Safeguards Code of Conduct (DSS Code of Conduct). It can accept complaints and notifications, with powers to investigate and ban workers who put people’s safety at risk.</w:t>
      </w:r>
    </w:p>
    <w:p w14:paraId="6FD029F0" w14:textId="77777777" w:rsidR="00C44798" w:rsidRDefault="00C44798" w:rsidP="00B86106">
      <w:pPr>
        <w:pStyle w:val="Body"/>
      </w:pPr>
      <w:r>
        <w:t>The Commission also supports the Disability Worker Registration Board of Victoria to deliver its functions.</w:t>
      </w:r>
    </w:p>
    <w:p w14:paraId="509256A8" w14:textId="09F44643" w:rsidR="00C44798" w:rsidRDefault="00C44798" w:rsidP="00B86106">
      <w:pPr>
        <w:pStyle w:val="Body"/>
      </w:pPr>
      <w:r>
        <w:t>The Commission is a public entity under the</w:t>
      </w:r>
      <w:r>
        <w:rPr>
          <w:rStyle w:val="Bodyitalics"/>
        </w:rPr>
        <w:t xml:space="preserve"> Public Administration Act 2004</w:t>
      </w:r>
      <w:r>
        <w:t xml:space="preserve"> (s 5).</w:t>
      </w:r>
    </w:p>
    <w:p w14:paraId="1913562E" w14:textId="77777777" w:rsidR="00C44798" w:rsidRDefault="00C44798" w:rsidP="00B86106">
      <w:pPr>
        <w:pStyle w:val="Heading2"/>
      </w:pPr>
      <w:bookmarkStart w:id="10" w:name="_Toc242186848"/>
      <w:r>
        <w:t>Victorian Disability Worker Commissioner</w:t>
      </w:r>
      <w:bookmarkEnd w:id="10"/>
    </w:p>
    <w:p w14:paraId="15DDF2D0" w14:textId="77777777" w:rsidR="00C44798" w:rsidRDefault="00C44798" w:rsidP="00B86106">
      <w:pPr>
        <w:pStyle w:val="Body"/>
      </w:pPr>
      <w:r>
        <w:t xml:space="preserve">The Commissioner has all the duties, functions and powers of the Commission under the </w:t>
      </w:r>
      <w:r>
        <w:rPr>
          <w:rStyle w:val="Bodyitalics"/>
        </w:rPr>
        <w:t xml:space="preserve">Disability Service Safeguards Act 2018 </w:t>
      </w:r>
      <w:r>
        <w:t>(DSS Act).</w:t>
      </w:r>
    </w:p>
    <w:p w14:paraId="7EB8CFB4" w14:textId="77777777" w:rsidR="00C44798" w:rsidRDefault="00C44798" w:rsidP="00B86106">
      <w:pPr>
        <w:pStyle w:val="Body"/>
      </w:pPr>
      <w:r>
        <w:t>The Commissioner has the power to issue Prohibition Orders about unregistered disability workers, where there is a serious risk to the public or a person.</w:t>
      </w:r>
    </w:p>
    <w:p w14:paraId="56EC75D9" w14:textId="77777777" w:rsidR="003749AF" w:rsidRDefault="00C44798" w:rsidP="00B86106">
      <w:pPr>
        <w:pStyle w:val="Body"/>
      </w:pPr>
      <w:r>
        <w:lastRenderedPageBreak/>
        <w:t xml:space="preserve">The Office of the Commissioner is a ‘special body’ under the </w:t>
      </w:r>
      <w:r>
        <w:rPr>
          <w:rStyle w:val="Bodyitalics"/>
        </w:rPr>
        <w:t xml:space="preserve">Public Administration Act </w:t>
      </w:r>
      <w:r>
        <w:t>(s 6).</w:t>
      </w:r>
    </w:p>
    <w:p w14:paraId="7DA1BAB5" w14:textId="1FDC065A" w:rsidR="00C44798" w:rsidRDefault="00C44798" w:rsidP="00B86106">
      <w:pPr>
        <w:pStyle w:val="Body"/>
      </w:pPr>
      <w:r>
        <w:t>Dan Stubbs was appointed Victorian Disability Worker Commissioner until 9 November 2025. Kate Maddern was appointed Acting Victorian Disability Worker Commissioner from 10 November 2025.</w:t>
      </w:r>
    </w:p>
    <w:p w14:paraId="4084BF98" w14:textId="77777777" w:rsidR="00C44798" w:rsidRDefault="00C44798" w:rsidP="00B86106">
      <w:pPr>
        <w:pStyle w:val="Heading2"/>
      </w:pPr>
      <w:bookmarkStart w:id="11" w:name="_Toc242186849"/>
      <w:r>
        <w:t>Disability Worker Registration Board of Victoria</w:t>
      </w:r>
      <w:bookmarkEnd w:id="11"/>
    </w:p>
    <w:p w14:paraId="3FB6FE37" w14:textId="77777777" w:rsidR="00C44798" w:rsidRDefault="00C44798" w:rsidP="00B86106">
      <w:pPr>
        <w:pStyle w:val="Body"/>
      </w:pPr>
      <w:r>
        <w:t>The Board is responsible for setting registration standards for registered disability workers and accreditation of approved programs of study. The Board registers disability workers who meet the standards required and responds to complaints about registered disability workers.</w:t>
      </w:r>
    </w:p>
    <w:p w14:paraId="6A434F35" w14:textId="77777777" w:rsidR="00C44798" w:rsidRDefault="00C44798" w:rsidP="00B86106">
      <w:pPr>
        <w:pStyle w:val="Body"/>
      </w:pPr>
      <w:r>
        <w:t>The Board is a public entity under the Public Administration Act (s 5).</w:t>
      </w:r>
    </w:p>
    <w:p w14:paraId="1B089814" w14:textId="311452DA" w:rsidR="00C44798" w:rsidRDefault="00C44798" w:rsidP="00B86106">
      <w:pPr>
        <w:pStyle w:val="Body"/>
      </w:pPr>
      <w:r>
        <w:t xml:space="preserve">Figure 1 illustrates the interrelationship between the roles of the Commission, the Commissioner and the Board. For more information on the Commission and Board, visit </w:t>
      </w:r>
      <w:hyperlink r:id="rId20" w:history="1">
        <w:r>
          <w:rPr>
            <w:rStyle w:val="Hyperlink"/>
          </w:rPr>
          <w:t>our website</w:t>
        </w:r>
      </w:hyperlink>
      <w:r w:rsidR="00EA3B43">
        <w:t xml:space="preserve">, </w:t>
      </w:r>
      <w:r w:rsidR="003A23B9" w:rsidRPr="00CA4289" w:rsidDel="00804EFD">
        <w:t>https://www.vdwc.vic.gov.au.</w:t>
      </w:r>
    </w:p>
    <w:p w14:paraId="6E244201" w14:textId="77777777" w:rsidR="003A23B9" w:rsidRPr="003A23B9" w:rsidDel="00804EFD" w:rsidRDefault="003A23B9" w:rsidP="003A23B9">
      <w:pPr>
        <w:pStyle w:val="Figurecaption"/>
      </w:pPr>
      <w:r w:rsidRPr="003A23B9" w:rsidDel="00804EFD">
        <w:t>Figure 1: Interrelationships between the Commission, the Commissioner and the Board</w:t>
      </w:r>
    </w:p>
    <w:p w14:paraId="2F78FBF9" w14:textId="0005096B" w:rsidR="003A23B9" w:rsidRPr="00B86106" w:rsidRDefault="003A23B9" w:rsidP="003A23B9">
      <w:pPr>
        <w:pStyle w:val="Body"/>
        <w:rPr>
          <w:rFonts w:ascii="VIC SemiBold" w:hAnsi="VIC SemiBold" w:cs="VIC SemiBold"/>
          <w:b/>
          <w:bCs/>
          <w:color w:val="0CB265"/>
          <w:sz w:val="20"/>
        </w:rPr>
      </w:pPr>
      <w:r w:rsidRPr="003A23B9">
        <w:rPr>
          <w:rFonts w:ascii="VIC SemiBold" w:hAnsi="VIC SemiBold" w:cs="VIC SemiBold"/>
          <w:b/>
          <w:bCs/>
          <w:noProof/>
          <w:color w:val="0CB265"/>
          <w:sz w:val="20"/>
        </w:rPr>
        <w:drawing>
          <wp:inline distT="0" distB="0" distL="0" distR="0" wp14:anchorId="5C46F475" wp14:editId="291D1B40">
            <wp:extent cx="5904230" cy="2952115"/>
            <wp:effectExtent l="0" t="0" r="1270" b="0"/>
            <wp:docPr id="517659936" name="Picture 1" descr="A diagram showing interrelationships between the Commission, the Commissioner and the Board. The two boxes at the top show unregistered disability workers on the left and registered disability workers on the right. Under unregistered disability workers is a box showing the Victorian Disability Worker Commissioner. Under registered disability worker is a box showing the Disability Worker Registration Board of Victoria. Underneath these two boxes is the Victorian Disability Worker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659936" name="Picture 1" descr="A diagram showing interrelationships between the Commission, the Commissioner and the Board. The two boxes at the top show unregistered disability workers on the left and registered disability workers on the right. Under unregistered disability workers is a box showing the Victorian Disability Worker Commissioner. Under registered disability worker is a box showing the Disability Worker Registration Board of Victoria. Underneath these two boxes is the Victorian Disability Worker Commission."/>
                    <pic:cNvPicPr/>
                  </pic:nvPicPr>
                  <pic:blipFill>
                    <a:blip r:embed="rId21">
                      <a:extLst>
                        <a:ext uri="{28A0092B-C50C-407E-A947-70E740481C1C}">
                          <a14:useLocalDpi xmlns:a14="http://schemas.microsoft.com/office/drawing/2010/main" val="0"/>
                        </a:ext>
                      </a:extLst>
                    </a:blip>
                    <a:stretch>
                      <a:fillRect/>
                    </a:stretch>
                  </pic:blipFill>
                  <pic:spPr>
                    <a:xfrm>
                      <a:off x="0" y="0"/>
                      <a:ext cx="5904230" cy="2952115"/>
                    </a:xfrm>
                    <a:prstGeom prst="rect">
                      <a:avLst/>
                    </a:prstGeom>
                  </pic:spPr>
                </pic:pic>
              </a:graphicData>
            </a:graphic>
          </wp:inline>
        </w:drawing>
      </w:r>
    </w:p>
    <w:p w14:paraId="33BF092A" w14:textId="77777777" w:rsidR="00C44798" w:rsidRDefault="00C44798" w:rsidP="00B86106">
      <w:pPr>
        <w:pStyle w:val="Heading2"/>
      </w:pPr>
      <w:bookmarkStart w:id="12" w:name="_Toc242186850"/>
      <w:r>
        <w:t>Our minister</w:t>
      </w:r>
      <w:bookmarkEnd w:id="12"/>
    </w:p>
    <w:p w14:paraId="42CF5830" w14:textId="77777777" w:rsidR="00C44798" w:rsidRDefault="00C44798" w:rsidP="00B86106">
      <w:pPr>
        <w:pStyle w:val="Body"/>
        <w:rPr>
          <w:sz w:val="16"/>
          <w:szCs w:val="16"/>
        </w:rPr>
      </w:pPr>
      <w:r>
        <w:t>The Board and the Commission are separately accountable to the Minister for Disability, the Hon Lizzie Blandthorn MP.</w:t>
      </w:r>
    </w:p>
    <w:p w14:paraId="277711AA" w14:textId="77777777" w:rsidR="00C44798" w:rsidRPr="00B86106" w:rsidRDefault="00C44798" w:rsidP="00B86106">
      <w:pPr>
        <w:pStyle w:val="Heading1"/>
      </w:pPr>
      <w:bookmarkStart w:id="13" w:name="_Toc242186851"/>
      <w:r w:rsidRPr="00B86106">
        <w:lastRenderedPageBreak/>
        <w:t>The Disability Worker Regulation Scheme</w:t>
      </w:r>
      <w:bookmarkEnd w:id="13"/>
    </w:p>
    <w:p w14:paraId="3979F5A1" w14:textId="2CC0577F" w:rsidR="00C44798" w:rsidRDefault="00C44798" w:rsidP="00B86106">
      <w:pPr>
        <w:pStyle w:val="Body"/>
      </w:pPr>
      <w:r w:rsidRPr="00B86106">
        <w:t>The Scheme was established through the DSS Act. It promotes the quality, safety, responsiveness and sustainability of the disability workforce in Victoria through strengthening safeguards for all disability workers and voluntary worker registration.</w:t>
      </w:r>
    </w:p>
    <w:p w14:paraId="16D0EAEC" w14:textId="77777777" w:rsidR="00C44798" w:rsidRPr="00B86106" w:rsidRDefault="00C44798" w:rsidP="00B86106">
      <w:pPr>
        <w:pStyle w:val="Body"/>
      </w:pPr>
      <w:r w:rsidRPr="00B86106">
        <w:t>The Scheme includes:</w:t>
      </w:r>
    </w:p>
    <w:p w14:paraId="67D11382" w14:textId="69E9716F" w:rsidR="00C44798" w:rsidRDefault="00C44798" w:rsidP="00B86106">
      <w:pPr>
        <w:pStyle w:val="Bullet1"/>
      </w:pPr>
      <w:r>
        <w:t>a Code of Conduct for all Victorian disability workers</w:t>
      </w:r>
    </w:p>
    <w:p w14:paraId="5AE64FC5" w14:textId="3BB1A869" w:rsidR="00C44798" w:rsidRDefault="00C44798" w:rsidP="00B86106">
      <w:pPr>
        <w:pStyle w:val="Bullet1"/>
      </w:pPr>
      <w:r>
        <w:t>mandatory notification requirements for employers and workers to report concerns that a disability worker may be putting safety at risk</w:t>
      </w:r>
    </w:p>
    <w:p w14:paraId="508F27D6" w14:textId="29968C01" w:rsidR="00C44798" w:rsidRDefault="00C44798" w:rsidP="00B86106">
      <w:pPr>
        <w:pStyle w:val="Bullet1"/>
      </w:pPr>
      <w:r>
        <w:t>an independent complaints service where quality and safety concerns about any Victorian disability worker can be reported</w:t>
      </w:r>
    </w:p>
    <w:p w14:paraId="1EF80C78" w14:textId="0F85BD43" w:rsidR="00C44798" w:rsidRPr="00B86106" w:rsidRDefault="00C44798" w:rsidP="00B86106">
      <w:pPr>
        <w:pStyle w:val="Bullet1"/>
      </w:pPr>
      <w:r w:rsidRPr="00B86106">
        <w:t>disability worker registration, which ensures disability workers meet independent standards for safety, skills and professionalism.</w:t>
      </w:r>
    </w:p>
    <w:p w14:paraId="2D031543" w14:textId="77777777" w:rsidR="00C44798" w:rsidRDefault="00C44798" w:rsidP="00B86106">
      <w:pPr>
        <w:pStyle w:val="Bodyafterbullets"/>
      </w:pPr>
      <w:r>
        <w:t>The Board and Commissioner can also take immediate action or ban a disability worker, if needed, where a disability worker’s conduct puts people at risk.</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76"/>
      </w:tblGrid>
      <w:tr w:rsidR="008A7EAD" w:rsidRPr="008A7EAD" w14:paraId="371FBDEA" w14:textId="77777777" w:rsidTr="008A7EAD">
        <w:trPr>
          <w:cnfStyle w:val="100000000000" w:firstRow="1" w:lastRow="0" w:firstColumn="0" w:lastColumn="0" w:oddVBand="0" w:evenVBand="0" w:oddHBand="0" w:evenHBand="0" w:firstRowFirstColumn="0" w:firstRowLastColumn="0" w:lastRowFirstColumn="0" w:lastRowLastColumn="0"/>
          <w:trHeight w:val="6145"/>
        </w:trPr>
        <w:tc>
          <w:tcPr>
            <w:tcW w:w="9276" w:type="dxa"/>
            <w:shd w:val="clear" w:color="auto" w:fill="DEEAF6" w:themeFill="accent5" w:themeFillTint="33"/>
            <w:vAlign w:val="top"/>
          </w:tcPr>
          <w:p w14:paraId="7B30CCC8" w14:textId="77777777" w:rsidR="008A7EAD" w:rsidRPr="008A7EAD" w:rsidRDefault="008A7EAD" w:rsidP="008A7EAD">
            <w:pPr>
              <w:pStyle w:val="Heading3"/>
            </w:pPr>
            <w:r w:rsidRPr="008A7EAD">
              <w:t xml:space="preserve">Section 7: Guiding principles, </w:t>
            </w:r>
            <w:r w:rsidRPr="00D86C7B">
              <w:rPr>
                <w:i/>
                <w:iCs/>
              </w:rPr>
              <w:t>Disability Service Safeguards Act 2018</w:t>
            </w:r>
          </w:p>
          <w:p w14:paraId="1A2CFCF6" w14:textId="77777777" w:rsidR="008A7EAD" w:rsidRPr="008A7EAD" w:rsidRDefault="008A7EAD" w:rsidP="008A7EAD">
            <w:pPr>
              <w:pStyle w:val="Body"/>
            </w:pPr>
            <w:r w:rsidRPr="008A7EAD">
              <w:t>It is a guiding principle of the regulatory scheme under this Act that persons with a disability to whom disability services are provided have the same rights as other members of the community:</w:t>
            </w:r>
          </w:p>
          <w:p w14:paraId="4AF116D9" w14:textId="77777777" w:rsidR="008A7EAD" w:rsidRPr="008A7EAD" w:rsidRDefault="008A7EAD" w:rsidP="008A7EAD">
            <w:pPr>
              <w:pStyle w:val="Bullet1"/>
            </w:pPr>
            <w:r w:rsidRPr="008A7EAD">
              <w:t>to be respected for their human worth and to be treated with dignity as individuals</w:t>
            </w:r>
          </w:p>
          <w:p w14:paraId="1E06667D" w14:textId="77777777" w:rsidR="008A7EAD" w:rsidRPr="008A7EAD" w:rsidRDefault="008A7EAD" w:rsidP="008A7EAD">
            <w:pPr>
              <w:pStyle w:val="Bullet1"/>
            </w:pPr>
            <w:r w:rsidRPr="008A7EAD">
              <w:t>to live free from abuse, neglect and exploitation</w:t>
            </w:r>
          </w:p>
          <w:p w14:paraId="76969336" w14:textId="77777777" w:rsidR="008A7EAD" w:rsidRPr="008A7EAD" w:rsidRDefault="008A7EAD" w:rsidP="008A7EAD">
            <w:pPr>
              <w:pStyle w:val="Bullet1"/>
            </w:pPr>
            <w:r w:rsidRPr="008A7EAD">
              <w:t>to realise their individual capacity for physical, social, emotional and intellectual development</w:t>
            </w:r>
          </w:p>
          <w:p w14:paraId="099A7B9A" w14:textId="77777777" w:rsidR="008A7EAD" w:rsidRPr="008A7EAD" w:rsidRDefault="008A7EAD" w:rsidP="008A7EAD">
            <w:pPr>
              <w:pStyle w:val="Bullet1"/>
            </w:pPr>
            <w:r w:rsidRPr="008A7EAD">
              <w:t>to exercise choice and control over their own lives</w:t>
            </w:r>
          </w:p>
          <w:p w14:paraId="06847587" w14:textId="77777777" w:rsidR="008A7EAD" w:rsidRPr="008A7EAD" w:rsidRDefault="008A7EAD" w:rsidP="008A7EAD">
            <w:pPr>
              <w:pStyle w:val="Bullet1"/>
            </w:pPr>
            <w:r w:rsidRPr="008A7EAD">
              <w:t>to access information and communicate in a manner appropriate to their communication and cultural needs</w:t>
            </w:r>
          </w:p>
          <w:p w14:paraId="229D6076" w14:textId="77777777" w:rsidR="008A7EAD" w:rsidRPr="008A7EAD" w:rsidRDefault="008A7EAD" w:rsidP="008A7EAD">
            <w:pPr>
              <w:pStyle w:val="Bullet1"/>
            </w:pPr>
            <w:r w:rsidRPr="008A7EAD">
              <w:t>if a child, actively to involve the child’s family and any other caregivers in decisions affecting the child and to have information and support to enable this to occur</w:t>
            </w:r>
          </w:p>
          <w:p w14:paraId="0A8A4CFD" w14:textId="77777777" w:rsidR="008A7EAD" w:rsidRPr="008A7EAD" w:rsidRDefault="008A7EAD" w:rsidP="008A7EAD">
            <w:pPr>
              <w:pStyle w:val="Bullet1"/>
            </w:pPr>
            <w:r w:rsidRPr="008A7EAD">
              <w:t>to choose disability workers with the values, skills and qualifications that meet their needs</w:t>
            </w:r>
          </w:p>
          <w:p w14:paraId="3B07D915" w14:textId="76B82946" w:rsidR="008A7EAD" w:rsidRPr="008A7EAD" w:rsidRDefault="008A7EAD" w:rsidP="008A7EAD">
            <w:pPr>
              <w:pStyle w:val="Bullet1"/>
            </w:pPr>
            <w:r w:rsidRPr="008A7EAD">
              <w:t>to access services which support their quality of life.</w:t>
            </w:r>
          </w:p>
        </w:tc>
      </w:tr>
    </w:tbl>
    <w:p w14:paraId="3442525F" w14:textId="5EC664B5" w:rsidR="00057B85" w:rsidRPr="00057B85" w:rsidRDefault="00057B85" w:rsidP="00057B85">
      <w:pPr>
        <w:pStyle w:val="Bodyafterbullets"/>
        <w:rPr>
          <w:lang w:val="en-GB" w:eastAsia="en-AU"/>
        </w:rPr>
      </w:pPr>
      <w:r w:rsidRPr="00057B85">
        <w:rPr>
          <w:lang w:val="en-GB" w:eastAsia="en-AU"/>
        </w:rPr>
        <w:t>Feedback from a registered disability worker at the CPD event</w:t>
      </w:r>
      <w:r>
        <w:rPr>
          <w:lang w:val="en-GB" w:eastAsia="en-AU"/>
        </w:rPr>
        <w:t xml:space="preserve"> described registration this way:</w:t>
      </w:r>
    </w:p>
    <w:p w14:paraId="602452BF" w14:textId="741A6930" w:rsidR="00D86C7B" w:rsidRPr="00095B8B" w:rsidRDefault="00D86C7B" w:rsidP="00095B8B">
      <w:pPr>
        <w:pStyle w:val="Quotetext"/>
      </w:pPr>
      <w:r w:rsidRPr="00095B8B">
        <w:t>“Registration reflects my commitment to accountability and professionalism, while supporting the VDWC's work to build consistency, trust, and higher standards across the disability workforce.”</w:t>
      </w:r>
    </w:p>
    <w:p w14:paraId="54AFAEDF" w14:textId="77777777" w:rsidR="003749AF" w:rsidRDefault="00A70182" w:rsidP="00A70182">
      <w:pPr>
        <w:pStyle w:val="Heading1"/>
      </w:pPr>
      <w:bookmarkStart w:id="14" w:name="_Toc242186852"/>
      <w:r>
        <w:lastRenderedPageBreak/>
        <w:t>Our vision</w:t>
      </w:r>
      <w:bookmarkEnd w:id="14"/>
    </w:p>
    <w:p w14:paraId="598AD9A5" w14:textId="4871E6CA" w:rsidR="00A70182" w:rsidRDefault="00A70182" w:rsidP="00A70182">
      <w:pPr>
        <w:pStyle w:val="Bodyafterbullets"/>
      </w:pPr>
      <w:r>
        <w:t>People with disability can choose services that best meet their needs and supports their quality of life, free from abuse and neglect.</w:t>
      </w:r>
    </w:p>
    <w:p w14:paraId="442163B7" w14:textId="1C6DA75F" w:rsidR="00A70182" w:rsidRPr="00750B5A" w:rsidRDefault="00A70182" w:rsidP="00750B5A">
      <w:pPr>
        <w:pStyle w:val="Heading1"/>
      </w:pPr>
      <w:bookmarkStart w:id="15" w:name="_Toc242186853"/>
      <w:r w:rsidRPr="00750B5A">
        <w:t>Our values</w:t>
      </w:r>
      <w:bookmarkEnd w:id="15"/>
    </w:p>
    <w:p w14:paraId="23B97A13" w14:textId="77777777" w:rsidR="00A70182" w:rsidRDefault="00A70182" w:rsidP="00A70182">
      <w:pPr>
        <w:pStyle w:val="Bodyafterbullets"/>
      </w:pPr>
      <w:r>
        <w:t>The Victorian public sector values as defined in the Public Administration Act are: responsiveness, integrity, impartiality, accountability, respect, leadership, and human rights.</w:t>
      </w:r>
    </w:p>
    <w:p w14:paraId="41032DDE" w14:textId="0A126E5B" w:rsidR="00D86C7B" w:rsidRDefault="00A70182" w:rsidP="00A70182">
      <w:pPr>
        <w:pStyle w:val="Bodyafterbullets"/>
      </w:pPr>
      <w:r>
        <w:t>In addition, the Commission and Board values inform what we do and how</w:t>
      </w:r>
      <w:r w:rsidR="00AB7801">
        <w:t xml:space="preserve"> we</w:t>
      </w:r>
      <w:r>
        <w:t xml:space="preserve"> do it. These are:</w:t>
      </w:r>
    </w:p>
    <w:p w14:paraId="71A717F0" w14:textId="77777777" w:rsidR="00E14F67" w:rsidRPr="00750B5A" w:rsidRDefault="00E14F67" w:rsidP="00750B5A">
      <w:pPr>
        <w:pStyle w:val="Heading2"/>
      </w:pPr>
      <w:bookmarkStart w:id="16" w:name="_Toc241676155"/>
      <w:bookmarkStart w:id="17" w:name="_Toc242186854"/>
      <w:r w:rsidRPr="00750B5A">
        <w:t>Diversity and inclusion</w:t>
      </w:r>
      <w:bookmarkEnd w:id="16"/>
      <w:bookmarkEnd w:id="17"/>
    </w:p>
    <w:p w14:paraId="324E4B6C" w14:textId="77777777" w:rsidR="00E14F67" w:rsidRPr="00E14F67" w:rsidRDefault="00E14F67" w:rsidP="00E14F67">
      <w:pPr>
        <w:pStyle w:val="Bullet1"/>
      </w:pPr>
      <w:r w:rsidRPr="00E14F67">
        <w:t>We have inclusive recruitment and employment practices that foster diversity in our workforce.</w:t>
      </w:r>
    </w:p>
    <w:p w14:paraId="00B0442E" w14:textId="77777777" w:rsidR="00E14F67" w:rsidRPr="00E14F67" w:rsidRDefault="00E14F67" w:rsidP="00E14F67">
      <w:pPr>
        <w:pStyle w:val="Bullet1"/>
      </w:pPr>
      <w:r w:rsidRPr="00E14F67">
        <w:t>We ensure that diverse communities see themselves in who we are and what we do.</w:t>
      </w:r>
    </w:p>
    <w:p w14:paraId="1D4E97F8" w14:textId="6D0D149C" w:rsidR="00E14F67" w:rsidRDefault="00E14F67" w:rsidP="00E14F67">
      <w:pPr>
        <w:pStyle w:val="Bullet1"/>
      </w:pPr>
      <w:r w:rsidRPr="00E14F67">
        <w:t>We are committed to being an accessible workplace and an accessible regulator for our diverse stakeholders.</w:t>
      </w:r>
    </w:p>
    <w:p w14:paraId="084901CC" w14:textId="77777777" w:rsidR="00E14F67" w:rsidRDefault="00E14F67" w:rsidP="00750B5A">
      <w:pPr>
        <w:pStyle w:val="Heading2"/>
      </w:pPr>
      <w:bookmarkStart w:id="18" w:name="_Toc241676156"/>
      <w:bookmarkStart w:id="19" w:name="_Toc242186855"/>
      <w:r>
        <w:t xml:space="preserve">Empathy and </w:t>
      </w:r>
      <w:r w:rsidRPr="00E14F67">
        <w:t>dignity</w:t>
      </w:r>
      <w:bookmarkEnd w:id="18"/>
      <w:bookmarkEnd w:id="19"/>
    </w:p>
    <w:p w14:paraId="4C71E51C" w14:textId="0AF773E0" w:rsidR="00E14F67" w:rsidRDefault="00E14F67" w:rsidP="00E14F67">
      <w:pPr>
        <w:pStyle w:val="Bullet1"/>
      </w:pPr>
      <w:r>
        <w:t>We take a person-centred approach to everything we do.</w:t>
      </w:r>
    </w:p>
    <w:p w14:paraId="1D8CF1C9" w14:textId="77777777" w:rsidR="00E14F67" w:rsidRDefault="00E14F67" w:rsidP="00E14F67">
      <w:pPr>
        <w:pStyle w:val="Bullet1"/>
      </w:pPr>
      <w:r>
        <w:t>We ask people what they need from us and how we can work with them.</w:t>
      </w:r>
    </w:p>
    <w:p w14:paraId="43247F6A" w14:textId="77777777" w:rsidR="00E14F67" w:rsidRDefault="00E14F67" w:rsidP="00E14F67">
      <w:pPr>
        <w:pStyle w:val="Bullet1"/>
      </w:pPr>
      <w:r>
        <w:t>We are responsive and flexible to support the diverse communities and people we serve.</w:t>
      </w:r>
    </w:p>
    <w:p w14:paraId="21B7FE3A" w14:textId="77777777" w:rsidR="002075D4" w:rsidRPr="00750B5A" w:rsidRDefault="002075D4" w:rsidP="00750B5A">
      <w:pPr>
        <w:pStyle w:val="Heading2"/>
      </w:pPr>
      <w:bookmarkStart w:id="20" w:name="_Toc241676157"/>
      <w:bookmarkStart w:id="21" w:name="_Toc242186856"/>
      <w:r w:rsidRPr="00750B5A">
        <w:t>Trust and respect</w:t>
      </w:r>
      <w:bookmarkEnd w:id="20"/>
      <w:bookmarkEnd w:id="21"/>
    </w:p>
    <w:p w14:paraId="2AA0AF0B" w14:textId="31E536A9" w:rsidR="002075D4" w:rsidRPr="002075D4" w:rsidRDefault="002075D4" w:rsidP="002075D4">
      <w:pPr>
        <w:pStyle w:val="Bullet1"/>
      </w:pPr>
      <w:r w:rsidRPr="002075D4">
        <w:t>We are respectful and professional with colleagues and the community.</w:t>
      </w:r>
    </w:p>
    <w:p w14:paraId="6A38E5B7" w14:textId="77777777" w:rsidR="002075D4" w:rsidRPr="002075D4" w:rsidRDefault="002075D4" w:rsidP="002075D4">
      <w:pPr>
        <w:pStyle w:val="Bullet1"/>
      </w:pPr>
      <w:r w:rsidRPr="002075D4">
        <w:t>We foster trust by assessing matters impartially.</w:t>
      </w:r>
    </w:p>
    <w:p w14:paraId="42F890CC" w14:textId="416EC9A9" w:rsidR="002075D4" w:rsidRDefault="002075D4" w:rsidP="002075D4">
      <w:pPr>
        <w:pStyle w:val="Bullet1"/>
      </w:pPr>
      <w:r w:rsidRPr="002075D4">
        <w:t>We have confidence in and are respectful of each other’s skills and capabilities.</w:t>
      </w:r>
    </w:p>
    <w:p w14:paraId="79784055" w14:textId="77777777" w:rsidR="00BE18F7" w:rsidRPr="00750B5A" w:rsidRDefault="00BE18F7" w:rsidP="00750B5A">
      <w:pPr>
        <w:pStyle w:val="Heading2"/>
      </w:pPr>
      <w:bookmarkStart w:id="22" w:name="_Toc241676158"/>
      <w:bookmarkStart w:id="23" w:name="_Toc242186857"/>
      <w:r w:rsidRPr="00750B5A">
        <w:t>Independent and fair</w:t>
      </w:r>
      <w:bookmarkEnd w:id="22"/>
      <w:bookmarkEnd w:id="23"/>
    </w:p>
    <w:p w14:paraId="1548F73D" w14:textId="77777777" w:rsidR="00BE18F7" w:rsidRPr="00BE18F7" w:rsidRDefault="00BE18F7" w:rsidP="00BE18F7">
      <w:pPr>
        <w:pStyle w:val="Bullet1"/>
      </w:pPr>
      <w:r w:rsidRPr="00BE18F7">
        <w:t>We treat everyone with respect, listening to all parties involved.</w:t>
      </w:r>
    </w:p>
    <w:p w14:paraId="2B41AA77" w14:textId="77777777" w:rsidR="00BE18F7" w:rsidRPr="00BE18F7" w:rsidRDefault="00BE18F7" w:rsidP="00BE18F7">
      <w:pPr>
        <w:pStyle w:val="Bullet1"/>
      </w:pPr>
      <w:r w:rsidRPr="00BE18F7">
        <w:t>We do what we say we will do and take proportionate action.</w:t>
      </w:r>
    </w:p>
    <w:p w14:paraId="231C533F" w14:textId="11355FC4" w:rsidR="002075D4" w:rsidRDefault="00BE18F7" w:rsidP="00BE18F7">
      <w:pPr>
        <w:pStyle w:val="Bullet1"/>
      </w:pPr>
      <w:r w:rsidRPr="00BE18F7">
        <w:t>The community sees our processes and decisions as independent and transparent.</w:t>
      </w:r>
    </w:p>
    <w:p w14:paraId="64299166" w14:textId="77777777" w:rsidR="00D8534B" w:rsidRPr="00750B5A" w:rsidRDefault="00D8534B" w:rsidP="00750B5A">
      <w:pPr>
        <w:pStyle w:val="Heading2"/>
      </w:pPr>
      <w:bookmarkStart w:id="24" w:name="_Toc241676159"/>
      <w:bookmarkStart w:id="25" w:name="_Toc242186858"/>
      <w:r w:rsidRPr="00750B5A">
        <w:t>Fearless and accountable</w:t>
      </w:r>
      <w:bookmarkEnd w:id="24"/>
      <w:bookmarkEnd w:id="25"/>
    </w:p>
    <w:p w14:paraId="29BBD657" w14:textId="77777777" w:rsidR="00D8534B" w:rsidRDefault="00D8534B" w:rsidP="00D8534B">
      <w:pPr>
        <w:pStyle w:val="Bullet1"/>
      </w:pPr>
      <w:r>
        <w:t>We use our powers to hold others accountable for their actions.</w:t>
      </w:r>
    </w:p>
    <w:p w14:paraId="261A8ABE" w14:textId="77777777" w:rsidR="00D8534B" w:rsidRDefault="00D8534B" w:rsidP="00D8534B">
      <w:pPr>
        <w:pStyle w:val="Bullet1"/>
      </w:pPr>
      <w:r>
        <w:t>We are responsible for our actions and are open to scrutiny and feedback.</w:t>
      </w:r>
    </w:p>
    <w:p w14:paraId="384368A1" w14:textId="05925808" w:rsidR="00F56C90" w:rsidRDefault="00D8534B" w:rsidP="00D8534B">
      <w:pPr>
        <w:pStyle w:val="Bullet1"/>
      </w:pPr>
      <w:r>
        <w:lastRenderedPageBreak/>
        <w:t>We continually evaluate and improve our operations.</w:t>
      </w:r>
    </w:p>
    <w:p w14:paraId="5A47D218" w14:textId="77777777" w:rsidR="00F56C90" w:rsidRDefault="00F56C90">
      <w:pPr>
        <w:rPr>
          <w:rFonts w:ascii="Arial" w:eastAsia="Times" w:hAnsi="Arial"/>
          <w:sz w:val="24"/>
        </w:rPr>
      </w:pPr>
      <w:r>
        <w:br w:type="page"/>
      </w:r>
    </w:p>
    <w:p w14:paraId="0975B762" w14:textId="77777777" w:rsidR="00F56C90" w:rsidRDefault="00F56C90" w:rsidP="00D5447D">
      <w:pPr>
        <w:pStyle w:val="Heading1"/>
      </w:pPr>
      <w:bookmarkStart w:id="26" w:name="_Toc242186859"/>
      <w:r>
        <w:lastRenderedPageBreak/>
        <w:t>Year in review 2025–26</w:t>
      </w:r>
      <w:bookmarkEnd w:id="26"/>
    </w:p>
    <w:p w14:paraId="19DE7099" w14:textId="5BAB51FD" w:rsidR="00BE18F7" w:rsidRDefault="00A20D20" w:rsidP="00A20D20">
      <w:pPr>
        <w:pStyle w:val="Heading2"/>
      </w:pPr>
      <w:bookmarkStart w:id="27" w:name="_Toc242186860"/>
      <w:r w:rsidRPr="00A20D20">
        <w:t>Responding to concerns about disability worker conduct</w:t>
      </w:r>
      <w:bookmarkEnd w:id="27"/>
    </w:p>
    <w:p w14:paraId="68ED46A5" w14:textId="622E6C45" w:rsidR="00A20D20" w:rsidRDefault="00A20D20" w:rsidP="00A20D20">
      <w:pPr>
        <w:pStyle w:val="Body"/>
      </w:pPr>
      <w:r w:rsidRPr="00A20D20">
        <w:t>433 enquiries</w:t>
      </w:r>
      <w:r>
        <w:t xml:space="preserve">, </w:t>
      </w:r>
      <w:r w:rsidRPr="00A20D20">
        <w:t>406 closed</w:t>
      </w:r>
    </w:p>
    <w:p w14:paraId="54ED8650" w14:textId="782FC9C1" w:rsidR="00A20D20" w:rsidRDefault="00A20D20" w:rsidP="00A20D20">
      <w:pPr>
        <w:pStyle w:val="Body"/>
      </w:pPr>
      <w:r w:rsidRPr="00A20D20">
        <w:t>117 complaints</w:t>
      </w:r>
      <w:r>
        <w:t xml:space="preserve">, </w:t>
      </w:r>
      <w:r w:rsidRPr="00A20D20">
        <w:t>133 closed</w:t>
      </w:r>
      <w:r>
        <w:t xml:space="preserve"> (</w:t>
      </w:r>
      <w:r w:rsidR="001E5B77">
        <w:t>i</w:t>
      </w:r>
      <w:r w:rsidRPr="00A20D20">
        <w:t>ncludes some matters opened in 2024–25</w:t>
      </w:r>
      <w:r>
        <w:t>)</w:t>
      </w:r>
    </w:p>
    <w:p w14:paraId="340BDA96" w14:textId="7CA72120" w:rsidR="00A20D20" w:rsidRDefault="00625448" w:rsidP="00A20D20">
      <w:pPr>
        <w:pStyle w:val="Body"/>
      </w:pPr>
      <w:r w:rsidRPr="00625448">
        <w:t>68 notifications</w:t>
      </w:r>
      <w:r>
        <w:t xml:space="preserve">, </w:t>
      </w:r>
      <w:r w:rsidRPr="00625448">
        <w:t>76 closed</w:t>
      </w:r>
      <w:r>
        <w:t xml:space="preserve"> </w:t>
      </w:r>
      <w:r w:rsidR="001E5B77">
        <w:t>(i</w:t>
      </w:r>
      <w:r w:rsidRPr="00A20D20">
        <w:t>ncludes some matters opened in 2024–25</w:t>
      </w:r>
      <w:r>
        <w:t>)</w:t>
      </w:r>
    </w:p>
    <w:p w14:paraId="29305AF6" w14:textId="2B0144B4" w:rsidR="00AE07DB" w:rsidRPr="00AE07DB" w:rsidRDefault="00AE07DB" w:rsidP="00AE07DB">
      <w:pPr>
        <w:pStyle w:val="Heading2"/>
      </w:pPr>
      <w:bookmarkStart w:id="28" w:name="_Toc242186861"/>
      <w:r w:rsidRPr="00AE07DB">
        <w:t>Investigations into worker conduct</w:t>
      </w:r>
      <w:bookmarkEnd w:id="28"/>
    </w:p>
    <w:p w14:paraId="71C59950" w14:textId="77777777" w:rsidR="008117D1" w:rsidRDefault="00AE07DB" w:rsidP="00AE07DB">
      <w:pPr>
        <w:pStyle w:val="Body"/>
      </w:pPr>
      <w:r w:rsidRPr="00AE07DB">
        <w:t>19 investigations underway</w:t>
      </w:r>
    </w:p>
    <w:p w14:paraId="20069FAD" w14:textId="4A4C7231" w:rsidR="00A20D20" w:rsidRDefault="00AE07DB" w:rsidP="00AE07DB">
      <w:pPr>
        <w:pStyle w:val="Body"/>
      </w:pPr>
      <w:r>
        <w:t>20 new investigations begun, 82% increase</w:t>
      </w:r>
    </w:p>
    <w:p w14:paraId="06B9021C" w14:textId="378966B4" w:rsidR="008117D1" w:rsidRDefault="008117D1" w:rsidP="008117D1">
      <w:pPr>
        <w:pStyle w:val="Body"/>
      </w:pPr>
      <w:r>
        <w:t>29 completed, 314% increase</w:t>
      </w:r>
    </w:p>
    <w:p w14:paraId="317AABF7" w14:textId="767EE777" w:rsidR="008117D1" w:rsidRDefault="008117D1" w:rsidP="008117D1">
      <w:pPr>
        <w:pStyle w:val="Body"/>
      </w:pPr>
      <w:r w:rsidRPr="008117D1">
        <w:t>27 Interim Prohibition Orders made</w:t>
      </w:r>
      <w:r>
        <w:t xml:space="preserve"> involving 11 unregistered disability workers posing a serious risk being prevented from providing disability services</w:t>
      </w:r>
    </w:p>
    <w:p w14:paraId="52EB4ACF" w14:textId="291E831F" w:rsidR="008117D1" w:rsidRDefault="008117D1" w:rsidP="00212212">
      <w:pPr>
        <w:pStyle w:val="Body"/>
      </w:pPr>
      <w:r>
        <w:t>12 Prohibition Orders</w:t>
      </w:r>
      <w:r w:rsidR="00212212">
        <w:t>, 140% increase</w:t>
      </w:r>
    </w:p>
    <w:p w14:paraId="12C71997" w14:textId="45B7EF40" w:rsidR="00212212" w:rsidRDefault="00212212" w:rsidP="00212212">
      <w:pPr>
        <w:pStyle w:val="Body"/>
      </w:pPr>
      <w:r>
        <w:t>1 Prosecution for breaching an Interim Prohibition Order.</w:t>
      </w:r>
    </w:p>
    <w:p w14:paraId="3E2B7DC4" w14:textId="25222D7C" w:rsidR="008117D1" w:rsidRDefault="00212212" w:rsidP="00212212">
      <w:pPr>
        <w:pStyle w:val="VDWCbody"/>
      </w:pPr>
      <w:r>
        <w:t xml:space="preserve">Note: ‘Increase’ means an </w:t>
      </w:r>
      <w:r w:rsidRPr="007E0D9E">
        <w:t xml:space="preserve">increase on </w:t>
      </w:r>
      <w:r>
        <w:t xml:space="preserve">the </w:t>
      </w:r>
      <w:r w:rsidRPr="007E0D9E">
        <w:t>previous year</w:t>
      </w:r>
    </w:p>
    <w:p w14:paraId="278D3430" w14:textId="32A632C0" w:rsidR="009958B2" w:rsidRDefault="009958B2" w:rsidP="009958B2">
      <w:pPr>
        <w:pStyle w:val="Heading2"/>
      </w:pPr>
      <w:bookmarkStart w:id="29" w:name="_Toc242186862"/>
      <w:r w:rsidRPr="009958B2">
        <w:t>A high-quality workforce through disability worker registration</w:t>
      </w:r>
      <w:bookmarkEnd w:id="29"/>
    </w:p>
    <w:p w14:paraId="3BD5349E" w14:textId="51445D9D" w:rsidR="009958B2" w:rsidRDefault="009958B2" w:rsidP="009958B2">
      <w:pPr>
        <w:pStyle w:val="Body"/>
      </w:pPr>
      <w:r>
        <w:t>1,083 registered disability workers, a 7% increase</w:t>
      </w:r>
    </w:p>
    <w:p w14:paraId="071B1223" w14:textId="238D31B7" w:rsidR="009958B2" w:rsidRDefault="009958B2" w:rsidP="009958B2">
      <w:pPr>
        <w:pStyle w:val="Body"/>
      </w:pPr>
      <w:r>
        <w:t xml:space="preserve">88% </w:t>
      </w:r>
      <w:r w:rsidRPr="009958B2">
        <w:t>are disability support workers</w:t>
      </w:r>
    </w:p>
    <w:p w14:paraId="2718FA21" w14:textId="01C2E7B4" w:rsidR="009958B2" w:rsidRDefault="009958B2" w:rsidP="009958B2">
      <w:pPr>
        <w:pStyle w:val="Body"/>
      </w:pPr>
      <w:r>
        <w:t xml:space="preserve">12% </w:t>
      </w:r>
      <w:r w:rsidRPr="009958B2">
        <w:t>are disability practitioners</w:t>
      </w:r>
    </w:p>
    <w:p w14:paraId="179DA431" w14:textId="26345332" w:rsidR="00683BC4" w:rsidRDefault="00683BC4" w:rsidP="00683BC4">
      <w:pPr>
        <w:pStyle w:val="Body"/>
      </w:pPr>
      <w:r>
        <w:t>453 new applications for disability worker registration</w:t>
      </w:r>
      <w:r w:rsidR="00AF0602">
        <w:t>;</w:t>
      </w:r>
      <w:r>
        <w:t xml:space="preserve"> 97% of new applications decided within 90 days</w:t>
      </w:r>
    </w:p>
    <w:p w14:paraId="48ED402D" w14:textId="7A4FA4A0" w:rsidR="00D370E4" w:rsidRDefault="00D370E4" w:rsidP="00D370E4">
      <w:pPr>
        <w:pStyle w:val="Body"/>
      </w:pPr>
      <w:r>
        <w:t>81% of registered workers renewed their registration</w:t>
      </w:r>
      <w:r w:rsidR="00AF0602">
        <w:t>;</w:t>
      </w:r>
      <w:r>
        <w:t xml:space="preserve"> 92% of renewal applications met CPD requirements</w:t>
      </w:r>
    </w:p>
    <w:p w14:paraId="646F0432" w14:textId="77777777" w:rsidR="00743708" w:rsidRPr="00743708" w:rsidRDefault="00743708" w:rsidP="00743708">
      <w:pPr>
        <w:pStyle w:val="Body"/>
      </w:pPr>
      <w:r w:rsidRPr="00743708">
        <w:t>Note: ‘Increase’ means an increase on the previous year</w:t>
      </w:r>
    </w:p>
    <w:p w14:paraId="1200EA81" w14:textId="77777777" w:rsidR="00743708" w:rsidRPr="00743708" w:rsidRDefault="00743708" w:rsidP="00743708">
      <w:pPr>
        <w:pStyle w:val="Heading3"/>
      </w:pPr>
      <w:r w:rsidRPr="00743708">
        <w:t>Gender</w:t>
      </w:r>
    </w:p>
    <w:p w14:paraId="261ADF09" w14:textId="4830FF66" w:rsidR="00743708" w:rsidRDefault="00743708" w:rsidP="00743708">
      <w:pPr>
        <w:pStyle w:val="Body"/>
      </w:pPr>
      <w:r w:rsidRPr="00743708">
        <w:t>Disability workers</w:t>
      </w:r>
    </w:p>
    <w:p w14:paraId="5213CE48" w14:textId="62035926" w:rsidR="009F6F87" w:rsidRDefault="009F6F87" w:rsidP="00743708">
      <w:pPr>
        <w:pStyle w:val="Body"/>
      </w:pPr>
      <w:r>
        <w:t>68</w:t>
      </w:r>
      <w:r w:rsidRPr="009F6F87">
        <w:t>% Female</w:t>
      </w:r>
      <w:r>
        <w:t>,</w:t>
      </w:r>
      <w:r w:rsidRPr="009F6F87">
        <w:tab/>
        <w:t>32% Male</w:t>
      </w:r>
      <w:r>
        <w:t>, 0.2</w:t>
      </w:r>
      <w:r w:rsidRPr="009F6F87">
        <w:t>% Self-described</w:t>
      </w:r>
    </w:p>
    <w:p w14:paraId="77557DCF" w14:textId="77777777" w:rsidR="009F6F87" w:rsidRPr="009F6F87" w:rsidRDefault="009F6F87" w:rsidP="009F6F87">
      <w:pPr>
        <w:pStyle w:val="Heading3"/>
      </w:pPr>
      <w:r w:rsidRPr="009F6F87">
        <w:t>Age</w:t>
      </w:r>
    </w:p>
    <w:p w14:paraId="25C85348" w14:textId="4148B20F" w:rsidR="009F6F87" w:rsidRDefault="009F6F87" w:rsidP="009F6F87">
      <w:pPr>
        <w:pStyle w:val="Body"/>
      </w:pPr>
      <w:r>
        <w:t>Under 20 years – 0.4%</w:t>
      </w:r>
    </w:p>
    <w:p w14:paraId="112FA5FC" w14:textId="32316B67" w:rsidR="009F6F87" w:rsidRDefault="009F6F87" w:rsidP="009F6F87">
      <w:pPr>
        <w:pStyle w:val="Body"/>
      </w:pPr>
      <w:r>
        <w:t>20–29 years – 12.5%</w:t>
      </w:r>
    </w:p>
    <w:p w14:paraId="6BFF6A31" w14:textId="4F53980F" w:rsidR="009F6F87" w:rsidRDefault="009F6F87" w:rsidP="009F6F87">
      <w:pPr>
        <w:pStyle w:val="Body"/>
      </w:pPr>
      <w:r>
        <w:t>30–39 years – 23.4%</w:t>
      </w:r>
    </w:p>
    <w:p w14:paraId="4099DC1A" w14:textId="35AA9EE6" w:rsidR="009F6F87" w:rsidRDefault="009F6F87" w:rsidP="009F6F87">
      <w:pPr>
        <w:pStyle w:val="Body"/>
      </w:pPr>
      <w:r>
        <w:lastRenderedPageBreak/>
        <w:t>40–49 years – 26.1%</w:t>
      </w:r>
    </w:p>
    <w:p w14:paraId="699DA67D" w14:textId="77777777" w:rsidR="009F6F87" w:rsidRDefault="009F6F87" w:rsidP="009F6F87">
      <w:pPr>
        <w:pStyle w:val="Body"/>
      </w:pPr>
      <w:r>
        <w:t>50–59 years – 24%</w:t>
      </w:r>
    </w:p>
    <w:p w14:paraId="6008E977" w14:textId="5EEBB70F" w:rsidR="009F6F87" w:rsidRDefault="009F6F87" w:rsidP="009F6F87">
      <w:pPr>
        <w:pStyle w:val="Body"/>
      </w:pPr>
      <w:r>
        <w:t>60 years or older – 13.6%</w:t>
      </w:r>
    </w:p>
    <w:p w14:paraId="50F17530" w14:textId="77777777" w:rsidR="009F6F87" w:rsidRDefault="009F6F87" w:rsidP="009F6F87">
      <w:pPr>
        <w:pStyle w:val="Heading3"/>
      </w:pPr>
      <w:r>
        <w:t>Top 5 countries of birth</w:t>
      </w:r>
    </w:p>
    <w:p w14:paraId="5A298F0C" w14:textId="73167DF6" w:rsidR="009F6F87" w:rsidRDefault="009F6F87" w:rsidP="009F6F87">
      <w:pPr>
        <w:pStyle w:val="Body"/>
      </w:pPr>
      <w:r>
        <w:t>Australia – 57.2%</w:t>
      </w:r>
    </w:p>
    <w:p w14:paraId="0761ACAF" w14:textId="46E56DCA" w:rsidR="009F6F87" w:rsidRDefault="009F6F87" w:rsidP="009F6F87">
      <w:pPr>
        <w:pStyle w:val="Body"/>
      </w:pPr>
      <w:r>
        <w:t>India – 8.6%</w:t>
      </w:r>
    </w:p>
    <w:p w14:paraId="4E2DB085" w14:textId="066D9E13" w:rsidR="009F6F87" w:rsidRDefault="009F6F87" w:rsidP="009F6F87">
      <w:pPr>
        <w:pStyle w:val="Body"/>
      </w:pPr>
      <w:r>
        <w:t>Philippines – 4.1%</w:t>
      </w:r>
    </w:p>
    <w:p w14:paraId="2AD2AFE8" w14:textId="4A7EBA30" w:rsidR="009F6F87" w:rsidRDefault="009F6F87" w:rsidP="009F6F87">
      <w:pPr>
        <w:pStyle w:val="Body"/>
      </w:pPr>
      <w:r>
        <w:t>Nepal – 2.5%</w:t>
      </w:r>
    </w:p>
    <w:p w14:paraId="492A6993" w14:textId="57DEC00D" w:rsidR="009F6F87" w:rsidRDefault="009F6F87" w:rsidP="009F6F87">
      <w:pPr>
        <w:pStyle w:val="Body"/>
      </w:pPr>
      <w:r>
        <w:t>United Kingdom – 2.3%</w:t>
      </w:r>
    </w:p>
    <w:p w14:paraId="2EE0A246" w14:textId="77777777" w:rsidR="009F6F87" w:rsidRDefault="009F6F87" w:rsidP="009F6F87">
      <w:pPr>
        <w:pStyle w:val="Heading3"/>
      </w:pPr>
      <w:r>
        <w:t>Pathways to qualify for registered workers</w:t>
      </w:r>
    </w:p>
    <w:p w14:paraId="7ABE30E4" w14:textId="7FAAEB19" w:rsidR="009F6F87" w:rsidRDefault="009F6F87" w:rsidP="009F6F87">
      <w:pPr>
        <w:pStyle w:val="Body"/>
      </w:pPr>
      <w:r>
        <w:t>8</w:t>
      </w:r>
      <w:r w:rsidR="000C4FAF">
        <w:t>3</w:t>
      </w:r>
      <w:r>
        <w:t>% Qualifications</w:t>
      </w:r>
    </w:p>
    <w:p w14:paraId="13A41BAD" w14:textId="2BDD036D" w:rsidR="009F6F87" w:rsidRDefault="009F6F87" w:rsidP="009F6F87">
      <w:pPr>
        <w:pStyle w:val="Body"/>
      </w:pPr>
      <w:r>
        <w:t>1</w:t>
      </w:r>
      <w:r w:rsidR="000C4FAF">
        <w:t>6</w:t>
      </w:r>
      <w:r>
        <w:t>% Experience</w:t>
      </w:r>
    </w:p>
    <w:p w14:paraId="19C668E2" w14:textId="77777777" w:rsidR="009F6F87" w:rsidRDefault="009F6F87" w:rsidP="009F6F87">
      <w:pPr>
        <w:pStyle w:val="Body"/>
      </w:pPr>
      <w:r>
        <w:t>1% Combination of qualifications and experience</w:t>
      </w:r>
    </w:p>
    <w:p w14:paraId="3A330167" w14:textId="6BB25FF2" w:rsidR="009F6F87" w:rsidRDefault="009F6F87" w:rsidP="009F6F87">
      <w:pPr>
        <w:pStyle w:val="Body"/>
      </w:pPr>
      <w:r>
        <w:t>Note: All applicants must have experience providing disability services in the past 10 years to be eligible for registration.</w:t>
      </w:r>
    </w:p>
    <w:p w14:paraId="5EC20C02" w14:textId="3A26402B" w:rsidR="000C4FAF" w:rsidRDefault="000C4FAF" w:rsidP="000C4FAF">
      <w:pPr>
        <w:pStyle w:val="Heading2"/>
      </w:pPr>
      <w:bookmarkStart w:id="30" w:name="_Toc242186863"/>
      <w:r w:rsidRPr="000C4FAF">
        <w:t>Awareness and education about disability worker regulation</w:t>
      </w:r>
      <w:bookmarkEnd w:id="30"/>
    </w:p>
    <w:p w14:paraId="1E1B6239" w14:textId="287DB110" w:rsidR="00BA6ECF" w:rsidRDefault="00BA6ECF" w:rsidP="00BA6ECF">
      <w:pPr>
        <w:pStyle w:val="Body"/>
      </w:pPr>
      <w:r>
        <w:t>6,000+ people engaged through education sessions, public forums, meetings, webinars, conferences/events, expos and email enquiries</w:t>
      </w:r>
    </w:p>
    <w:p w14:paraId="1B93F1A9" w14:textId="33BF6602" w:rsidR="00BA6ECF" w:rsidRDefault="00BA6ECF" w:rsidP="00BA6ECF">
      <w:pPr>
        <w:pStyle w:val="Body"/>
      </w:pPr>
      <w:r w:rsidRPr="00BA6ECF">
        <w:t>138,683</w:t>
      </w:r>
      <w:r>
        <w:t xml:space="preserve"> total website page views, 14% increase on previous year</w:t>
      </w:r>
    </w:p>
    <w:p w14:paraId="4F199F9A" w14:textId="2B90D323" w:rsidR="00BA6ECF" w:rsidRDefault="00BA6ECF" w:rsidP="00BA6ECF">
      <w:pPr>
        <w:pStyle w:val="Body"/>
      </w:pPr>
      <w:r w:rsidRPr="00BA6ECF">
        <w:t xml:space="preserve">4,856 </w:t>
      </w:r>
      <w:r>
        <w:t>social media followers, 3% increase on previous year</w:t>
      </w:r>
    </w:p>
    <w:p w14:paraId="250CB176" w14:textId="02F3FAA7" w:rsidR="00BA6ECF" w:rsidRDefault="00BA6ECF" w:rsidP="00BA6ECF">
      <w:pPr>
        <w:pStyle w:val="Body"/>
      </w:pPr>
      <w:r w:rsidRPr="00BA6ECF">
        <w:t>2,542</w:t>
      </w:r>
      <w:r>
        <w:t xml:space="preserve"> eNewsletter subscribers, </w:t>
      </w:r>
      <w:r w:rsidRPr="00BA6ECF">
        <w:t>4% increase</w:t>
      </w:r>
      <w:r>
        <w:t xml:space="preserve"> on previous year</w:t>
      </w:r>
    </w:p>
    <w:p w14:paraId="2A6104B6" w14:textId="6A53CA9D" w:rsidR="00BA6ECF" w:rsidRDefault="00BA6ECF" w:rsidP="00BA6ECF">
      <w:pPr>
        <w:pStyle w:val="Body"/>
      </w:pPr>
      <w:r w:rsidRPr="00BA6ECF">
        <w:t xml:space="preserve">549 </w:t>
      </w:r>
      <w:r>
        <w:t>subscribers to Prohibition Order alerts, 2% increase on previous year</w:t>
      </w:r>
    </w:p>
    <w:p w14:paraId="702B56E3" w14:textId="1FB62F12" w:rsidR="00A51045" w:rsidRDefault="00A51045" w:rsidP="00A51045">
      <w:pPr>
        <w:pStyle w:val="Heading2"/>
      </w:pPr>
      <w:bookmarkStart w:id="31" w:name="_Toc242186864"/>
      <w:r>
        <w:t>Improving disability worker capability to deliver safe, quality services</w:t>
      </w:r>
      <w:bookmarkEnd w:id="31"/>
    </w:p>
    <w:p w14:paraId="14A95BE1" w14:textId="6D824DC3" w:rsidR="00A51045" w:rsidRDefault="00E75463" w:rsidP="00E75463">
      <w:pPr>
        <w:pStyle w:val="Body"/>
      </w:pPr>
      <w:r>
        <w:t>During the year, the Commission hosted key events to assist disability workers to provide quality support and promote compliance with registration standards and the DSS Code of Conduct.</w:t>
      </w:r>
    </w:p>
    <w:p w14:paraId="0AA96F9B" w14:textId="329A976B" w:rsidR="008F39E9" w:rsidRDefault="008F39E9" w:rsidP="008F39E9">
      <w:pPr>
        <w:pStyle w:val="Heading3"/>
      </w:pPr>
      <w:r>
        <w:t>Continuing Professional Development (CPD) event for registered workers</w:t>
      </w:r>
    </w:p>
    <w:p w14:paraId="793B2301" w14:textId="0DAF6541" w:rsidR="00420F02" w:rsidRDefault="00420F02" w:rsidP="00420F02">
      <w:pPr>
        <w:pStyle w:val="Body"/>
      </w:pPr>
      <w:r>
        <w:t>An event providing specialised training to assist registered workers in complying with CPD requirements was held in March 2026.</w:t>
      </w:r>
    </w:p>
    <w:p w14:paraId="5C8FB1AF" w14:textId="6B61D0D5" w:rsidR="00420F02" w:rsidRDefault="000213BA" w:rsidP="000213BA">
      <w:pPr>
        <w:pStyle w:val="Body"/>
      </w:pPr>
      <w:r>
        <w:t>123 attendees, 94% satisfaction rate with 100% of attendees finding the content useful</w:t>
      </w:r>
    </w:p>
    <w:p w14:paraId="5BDDF302" w14:textId="6FAB422F" w:rsidR="000213BA" w:rsidRDefault="000213BA" w:rsidP="000213BA">
      <w:pPr>
        <w:pStyle w:val="Body"/>
      </w:pPr>
      <w:r>
        <w:t>4.36K social media impressions</w:t>
      </w:r>
    </w:p>
    <w:p w14:paraId="00627D25" w14:textId="737A2A7B" w:rsidR="00F27FC3" w:rsidRDefault="00F27FC3" w:rsidP="00F27FC3">
      <w:pPr>
        <w:pStyle w:val="Body"/>
      </w:pPr>
      <w:r>
        <w:lastRenderedPageBreak/>
        <w:t>Registered workers valued the chance to connect with registered peers.</w:t>
      </w:r>
    </w:p>
    <w:p w14:paraId="52EEA7EA" w14:textId="540EB78F" w:rsidR="00E07D62" w:rsidRDefault="00E07D62" w:rsidP="00E07D62">
      <w:pPr>
        <w:pStyle w:val="Heading3"/>
      </w:pPr>
      <w:r w:rsidRPr="00E07D62">
        <w:t>Disability</w:t>
      </w:r>
      <w:r>
        <w:t xml:space="preserve"> </w:t>
      </w:r>
      <w:r w:rsidRPr="00E07D62">
        <w:t>Service</w:t>
      </w:r>
      <w:r>
        <w:t xml:space="preserve"> Safeguards Code of Conduct webinars for disability workers</w:t>
      </w:r>
    </w:p>
    <w:p w14:paraId="4E822CC0" w14:textId="53A4CB2E" w:rsidR="00F27FC3" w:rsidRDefault="00E07D62" w:rsidP="00E07D62">
      <w:pPr>
        <w:pStyle w:val="Body"/>
      </w:pPr>
      <w:r>
        <w:t>A series of webinars on elements of the Code of Conduct were held in April, May and June 2026.</w:t>
      </w:r>
    </w:p>
    <w:p w14:paraId="7071DFAA" w14:textId="4ADEE9E0" w:rsidR="00045D14" w:rsidRDefault="00662E3B" w:rsidP="00662E3B">
      <w:pPr>
        <w:pStyle w:val="Body"/>
      </w:pPr>
      <w:r>
        <w:t>400+ people engaged with the content on social media</w:t>
      </w:r>
      <w:r w:rsidR="00CB0B35">
        <w:t>,</w:t>
      </w:r>
      <w:r>
        <w:t xml:space="preserve"> and there were 375 attendees</w:t>
      </w:r>
    </w:p>
    <w:p w14:paraId="51A7E100" w14:textId="64BF0E1D" w:rsidR="00DB7B9C" w:rsidRDefault="00045D14" w:rsidP="00045D14">
      <w:pPr>
        <w:pStyle w:val="Body"/>
      </w:pPr>
      <w:r w:rsidRPr="00045D14">
        <w:t>After the webinars</w:t>
      </w:r>
      <w:r>
        <w:t>, 86% of attendees had a better understanding of DSS Code of Conduct requirements</w:t>
      </w:r>
      <w:r w:rsidR="00CB0B35">
        <w:t>,</w:t>
      </w:r>
      <w:r>
        <w:t xml:space="preserve"> and 91% feel confident applying DSS Code of Conduct into their practice</w:t>
      </w:r>
      <w:r w:rsidR="00DB7B9C">
        <w:t>.</w:t>
      </w:r>
    </w:p>
    <w:p w14:paraId="6CB04F4D" w14:textId="77777777" w:rsidR="00DB7B9C" w:rsidRPr="00DB7B9C" w:rsidRDefault="00DB7B9C" w:rsidP="00DB7B9C">
      <w:pPr>
        <w:pStyle w:val="Heading1"/>
      </w:pPr>
      <w:bookmarkStart w:id="32" w:name="_Toc242186865"/>
      <w:r w:rsidRPr="00DB7B9C">
        <w:t>A diverse and skilled workforce of registered disability workers</w:t>
      </w:r>
      <w:bookmarkEnd w:id="32"/>
    </w:p>
    <w:p w14:paraId="3967090B" w14:textId="77777777" w:rsidR="004F67D6" w:rsidRDefault="00DB7B9C" w:rsidP="00DB7B9C">
      <w:pPr>
        <w:pStyle w:val="Body"/>
      </w:pPr>
      <w:r>
        <w:t>Across Victoria, registered disability workers provide critical services in the community, performing a variety of disability services.</w:t>
      </w:r>
    </w:p>
    <w:p w14:paraId="673A4698" w14:textId="1F4F1F0D" w:rsidR="00DB7B9C" w:rsidRDefault="00DB7B9C" w:rsidP="00DB7B9C">
      <w:pPr>
        <w:pStyle w:val="Body"/>
      </w:pPr>
      <w:r>
        <w:t>By being a registered disability worker, these workers show they have met the Board’s registration standards to deliver quality, safe services, providing confidence to people with disability and their families.</w:t>
      </w:r>
    </w:p>
    <w:p w14:paraId="4DA309F7" w14:textId="77777777" w:rsidR="00DB4050" w:rsidRDefault="00DB7B9C" w:rsidP="00DB7B9C">
      <w:pPr>
        <w:pStyle w:val="Body"/>
      </w:pPr>
      <w:r>
        <w:t>The</w:t>
      </w:r>
      <w:r w:rsidR="00DB4050">
        <w:t xml:space="preserve"> following</w:t>
      </w:r>
      <w:r>
        <w:t xml:space="preserve"> worker’s stories demonstrate the breadth and skill of disability work across the state, and the value of being a registered disability worker.</w:t>
      </w:r>
    </w:p>
    <w:p w14:paraId="5F0AC6B5" w14:textId="573B0C06" w:rsidR="00D01000" w:rsidRPr="00D01000" w:rsidRDefault="00D01000" w:rsidP="00D01000">
      <w:pPr>
        <w:pStyle w:val="Heading2"/>
      </w:pPr>
      <w:bookmarkStart w:id="33" w:name="_Toc242186866"/>
      <w:r w:rsidRPr="00D01000">
        <w:t>Mischa</w:t>
      </w:r>
      <w:bookmarkEnd w:id="33"/>
    </w:p>
    <w:p w14:paraId="0CE4199D" w14:textId="16373577" w:rsidR="00D67865" w:rsidRDefault="00D67865" w:rsidP="00D67865">
      <w:pPr>
        <w:pStyle w:val="Body"/>
      </w:pPr>
      <w:r>
        <w:t>Mischa is a 65-year-old registered disability support worker from regional Victoria. He has a Certificate III in Individual Support (Disability) and works at a Supported Independent Living provider.</w:t>
      </w:r>
    </w:p>
    <w:p w14:paraId="25B75C07" w14:textId="373FCE42" w:rsidR="00D67865" w:rsidRDefault="00D67865" w:rsidP="00D01000">
      <w:pPr>
        <w:pStyle w:val="Heading3"/>
      </w:pPr>
      <w:r>
        <w:t>What inspired you to become a disability worker?</w:t>
      </w:r>
    </w:p>
    <w:p w14:paraId="065230AB" w14:textId="409B1118" w:rsidR="00D67865" w:rsidRDefault="00D67865" w:rsidP="00D67865">
      <w:pPr>
        <w:pStyle w:val="Body"/>
      </w:pPr>
      <w:r>
        <w:t>I wanted a change of career</w:t>
      </w:r>
      <w:r w:rsidR="00D01000">
        <w:t>,</w:t>
      </w:r>
      <w:r>
        <w:t xml:space="preserve"> and I liked the aspect of caring for individuals. Friends working in the disability sector suggested I would make a good disability worker.</w:t>
      </w:r>
    </w:p>
    <w:p w14:paraId="1A21C579" w14:textId="77777777" w:rsidR="00D67865" w:rsidRDefault="00D67865" w:rsidP="00D01000">
      <w:pPr>
        <w:pStyle w:val="Heading3"/>
      </w:pPr>
      <w:r>
        <w:t xml:space="preserve">What’s </w:t>
      </w:r>
      <w:r w:rsidRPr="00D01000">
        <w:t>your f</w:t>
      </w:r>
      <w:r>
        <w:t>avourite part of the job?</w:t>
      </w:r>
    </w:p>
    <w:p w14:paraId="1CA17306" w14:textId="77777777" w:rsidR="00D67865" w:rsidRDefault="00D67865" w:rsidP="00D67865">
      <w:pPr>
        <w:pStyle w:val="Body"/>
      </w:pPr>
      <w:r>
        <w:t>Supporting participants by nurturing the individual, undertaking diverse tasks throughout the day, and working with colleagues from diverse backgrounds.</w:t>
      </w:r>
    </w:p>
    <w:p w14:paraId="78C66C44" w14:textId="77777777" w:rsidR="00D67865" w:rsidRPr="00D01000" w:rsidRDefault="00D67865" w:rsidP="00D01000">
      <w:pPr>
        <w:pStyle w:val="Heading3"/>
      </w:pPr>
      <w:r w:rsidRPr="00D01000">
        <w:t>How does being a registered disability worker benefit you?</w:t>
      </w:r>
    </w:p>
    <w:p w14:paraId="2EF63D8D" w14:textId="77777777" w:rsidR="006E15FA" w:rsidRDefault="00D67865" w:rsidP="00D67865">
      <w:pPr>
        <w:pStyle w:val="Body"/>
      </w:pPr>
      <w:r>
        <w:t>Having the opportunity for online training.</w:t>
      </w:r>
    </w:p>
    <w:p w14:paraId="5B3ABD39" w14:textId="77777777" w:rsidR="003749AF" w:rsidRDefault="006E15FA" w:rsidP="006E15FA">
      <w:pPr>
        <w:pStyle w:val="Heading2"/>
      </w:pPr>
      <w:bookmarkStart w:id="34" w:name="_Toc242186867"/>
      <w:r>
        <w:lastRenderedPageBreak/>
        <w:t>Salvatore</w:t>
      </w:r>
      <w:bookmarkEnd w:id="34"/>
    </w:p>
    <w:p w14:paraId="56251EB9" w14:textId="72D47288" w:rsidR="006E15FA" w:rsidRDefault="006E15FA" w:rsidP="006E15FA">
      <w:pPr>
        <w:pStyle w:val="Body"/>
      </w:pPr>
      <w:r>
        <w:t>Salvatore is a 24-year-old registered disability support worker from north west Melbourne. He has experience as a Learning Support Officer and Education Support Officer, Physical Education teacher and is self-employed.</w:t>
      </w:r>
    </w:p>
    <w:p w14:paraId="69187E24" w14:textId="1C1A8633" w:rsidR="006E15FA" w:rsidRDefault="006E15FA" w:rsidP="006E15FA">
      <w:pPr>
        <w:pStyle w:val="Heading3"/>
      </w:pPr>
      <w:r>
        <w:t>What inspired you to become a disability worker?</w:t>
      </w:r>
    </w:p>
    <w:p w14:paraId="6BAC0A3C" w14:textId="77777777" w:rsidR="006E15FA" w:rsidRDefault="006E15FA" w:rsidP="006E15FA">
      <w:pPr>
        <w:pStyle w:val="Body"/>
      </w:pPr>
      <w:r>
        <w:t>My inspiration came from teaching and personal experience with disability close to home. I saw kids excluded because of mainstream programs and I was inspired to make physical activity more accessible for kids who need it most.</w:t>
      </w:r>
    </w:p>
    <w:p w14:paraId="421193DC" w14:textId="77777777" w:rsidR="006E15FA" w:rsidRPr="006E15FA" w:rsidRDefault="006E15FA" w:rsidP="006E15FA">
      <w:pPr>
        <w:pStyle w:val="Heading3"/>
      </w:pPr>
      <w:r w:rsidRPr="006E15FA">
        <w:t>What’s your favourite part of the job?</w:t>
      </w:r>
    </w:p>
    <w:p w14:paraId="376246B3" w14:textId="77777777" w:rsidR="006E15FA" w:rsidRDefault="006E15FA" w:rsidP="006E15FA">
      <w:pPr>
        <w:pStyle w:val="Body"/>
      </w:pPr>
      <w:r>
        <w:t>Seeing a child realise they can do something they thought was out of reach, and watching their confidence grow. I love building strong relationships with families and hearing how much the sessions mean to their child.</w:t>
      </w:r>
    </w:p>
    <w:p w14:paraId="503F0A75" w14:textId="77777777" w:rsidR="006E15FA" w:rsidRDefault="006E15FA" w:rsidP="006E15FA">
      <w:pPr>
        <w:pStyle w:val="Heading3"/>
      </w:pPr>
      <w:r>
        <w:t>How does being a registered disability worker benefit you?</w:t>
      </w:r>
    </w:p>
    <w:p w14:paraId="5B16CB2D" w14:textId="77777777" w:rsidR="00D925AC" w:rsidRDefault="006E15FA" w:rsidP="006E15FA">
      <w:pPr>
        <w:pStyle w:val="Body"/>
      </w:pPr>
      <w:r>
        <w:t>It gives families confidence that I’m qualified, vetted, and committed to providing safe, professional support. It’s helped me build trusted relationships with schools, allied health teams, support coordinators and families.</w:t>
      </w:r>
    </w:p>
    <w:p w14:paraId="67777B9E" w14:textId="1E8D0B19" w:rsidR="00D925AC" w:rsidRPr="00D925AC" w:rsidRDefault="00D925AC" w:rsidP="00D925AC">
      <w:pPr>
        <w:pStyle w:val="Heading2"/>
      </w:pPr>
      <w:bookmarkStart w:id="35" w:name="_Toc242186868"/>
      <w:r>
        <w:t>Di</w:t>
      </w:r>
      <w:bookmarkEnd w:id="35"/>
    </w:p>
    <w:p w14:paraId="207576C1" w14:textId="1CA57A4E" w:rsidR="00D925AC" w:rsidRDefault="00D925AC" w:rsidP="00D925AC">
      <w:pPr>
        <w:pStyle w:val="Body"/>
      </w:pPr>
      <w:r>
        <w:t>Di is a 56-year-old registered disability support worker from regional Victoria. She has a Certificate III in Individual Support and provides personal care, meal preparation, medication assistance and community access.</w:t>
      </w:r>
    </w:p>
    <w:p w14:paraId="555996D7" w14:textId="4F866B4E" w:rsidR="00D925AC" w:rsidRDefault="00D925AC" w:rsidP="00D925AC">
      <w:pPr>
        <w:pStyle w:val="Heading3"/>
      </w:pPr>
      <w:r>
        <w:t>What inspired you to become a disability worker?</w:t>
      </w:r>
    </w:p>
    <w:p w14:paraId="68FC8FF1" w14:textId="77777777" w:rsidR="00D925AC" w:rsidRDefault="00D925AC" w:rsidP="00D925AC">
      <w:pPr>
        <w:pStyle w:val="Body"/>
      </w:pPr>
      <w:r>
        <w:t>My inspiration comes from my lived experience as a parent of a child with autism. Supporting her showed me the importance of compassionate, reliable support, and inspired me to become the person individuals and families can depend on.</w:t>
      </w:r>
    </w:p>
    <w:p w14:paraId="3C2B0896" w14:textId="77777777" w:rsidR="00D925AC" w:rsidRDefault="00D925AC" w:rsidP="00D925AC">
      <w:pPr>
        <w:pStyle w:val="Heading3"/>
      </w:pPr>
      <w:r w:rsidRPr="00D925AC">
        <w:t>What’s</w:t>
      </w:r>
      <w:r>
        <w:t xml:space="preserve"> your favourite part of the job?</w:t>
      </w:r>
    </w:p>
    <w:p w14:paraId="59F53BE1" w14:textId="77777777" w:rsidR="00D925AC" w:rsidRDefault="00D925AC" w:rsidP="00D925AC">
      <w:pPr>
        <w:pStyle w:val="Body"/>
      </w:pPr>
      <w:r>
        <w:t>Building genuine relationships and seeing people gain confidence, independence, and achieve their goals. Knowing I've made a positive difference in someone's day, no matter how big or small, is incredibly rewarding.</w:t>
      </w:r>
    </w:p>
    <w:p w14:paraId="30071B54" w14:textId="77777777" w:rsidR="00D925AC" w:rsidRDefault="00D925AC" w:rsidP="00D925AC">
      <w:pPr>
        <w:pStyle w:val="Heading3"/>
      </w:pPr>
      <w:r>
        <w:t>How does being a registered disability worker benefit you?</w:t>
      </w:r>
    </w:p>
    <w:p w14:paraId="50B062CF" w14:textId="47A64B60" w:rsidR="00D925AC" w:rsidRDefault="00D925AC" w:rsidP="00D925AC">
      <w:pPr>
        <w:pStyle w:val="Body"/>
      </w:pPr>
      <w:r>
        <w:t>Being registered demonstrates my commitment to providing safe, high-quality, person-centred support. It gives participants and their families confidence that I meet professional standards and allows me to support people who require services from a registered provider.</w:t>
      </w:r>
    </w:p>
    <w:p w14:paraId="5A694F95" w14:textId="151EE0D2" w:rsidR="00DD01C1" w:rsidRDefault="00DD01C1" w:rsidP="00DD01C1">
      <w:pPr>
        <w:pStyle w:val="Heading2"/>
      </w:pPr>
      <w:bookmarkStart w:id="36" w:name="_Toc242186869"/>
      <w:r>
        <w:lastRenderedPageBreak/>
        <w:t>Chelsea</w:t>
      </w:r>
      <w:bookmarkEnd w:id="36"/>
    </w:p>
    <w:p w14:paraId="70C8304E" w14:textId="7161941D" w:rsidR="00DD01C1" w:rsidRDefault="00DD01C1" w:rsidP="00DD01C1">
      <w:pPr>
        <w:pStyle w:val="Body"/>
      </w:pPr>
      <w:r>
        <w:t>Chelsea is a 34-year-old registered disability practitioner from northern Victoria. She has a Master of Specialist Inclusive Education and experience as Disability Inclusion Leader and Student Inclusion Coordinator.</w:t>
      </w:r>
    </w:p>
    <w:p w14:paraId="4AF20411" w14:textId="13FE54A6" w:rsidR="00DD01C1" w:rsidRDefault="00DD01C1" w:rsidP="00DD01C1">
      <w:pPr>
        <w:pStyle w:val="Heading3"/>
      </w:pPr>
      <w:r w:rsidRPr="00DD01C1">
        <w:t>What</w:t>
      </w:r>
      <w:r>
        <w:t xml:space="preserve"> inspired you to become a disability worker?</w:t>
      </w:r>
    </w:p>
    <w:p w14:paraId="4192D106" w14:textId="77777777" w:rsidR="00DD01C1" w:rsidRDefault="00DD01C1" w:rsidP="00DD01C1">
      <w:pPr>
        <w:pStyle w:val="Body"/>
      </w:pPr>
      <w:r>
        <w:t>I’m passionate about supporting people with disability to improve their wellbeing, independence, and quality of life. My interest in neuro-affirming and trauma-informed support inspired me to work in the disability sector and advocate for respectful, person-centred care.</w:t>
      </w:r>
    </w:p>
    <w:p w14:paraId="3869ACA5" w14:textId="77777777" w:rsidR="00DD01C1" w:rsidRDefault="00DD01C1" w:rsidP="00DD01C1">
      <w:pPr>
        <w:pStyle w:val="Heading3"/>
      </w:pPr>
      <w:r>
        <w:t xml:space="preserve">What’s your favourite </w:t>
      </w:r>
      <w:r w:rsidRPr="00DD01C1">
        <w:t>part</w:t>
      </w:r>
      <w:r>
        <w:t xml:space="preserve"> of the job?</w:t>
      </w:r>
    </w:p>
    <w:p w14:paraId="49110B22" w14:textId="77777777" w:rsidR="00DD01C1" w:rsidRDefault="00DD01C1" w:rsidP="00DD01C1">
      <w:pPr>
        <w:pStyle w:val="Body"/>
      </w:pPr>
      <w:r>
        <w:t>Building strong relationships and seeing small changes lead to greater confidence, independence and wellbeing. I enjoy working alongside families and support teams to create practical and compassionate solutions.</w:t>
      </w:r>
    </w:p>
    <w:p w14:paraId="2DE50559" w14:textId="77777777" w:rsidR="00DD01C1" w:rsidRDefault="00DD01C1" w:rsidP="00DD01C1">
      <w:pPr>
        <w:pStyle w:val="Heading3"/>
      </w:pPr>
      <w:r>
        <w:t xml:space="preserve">How does being a </w:t>
      </w:r>
      <w:r w:rsidRPr="00DD01C1">
        <w:t>registered</w:t>
      </w:r>
      <w:r>
        <w:t xml:space="preserve"> disability worker benefit you?</w:t>
      </w:r>
    </w:p>
    <w:p w14:paraId="60F9BDDF" w14:textId="51A688FA" w:rsidR="00420F02" w:rsidRDefault="00DD01C1" w:rsidP="00DD01C1">
      <w:pPr>
        <w:pStyle w:val="Body"/>
      </w:pPr>
      <w:r>
        <w:t>It’s strengthened my professional knowledge, accountability and confidence in practice. Registration reinforces the importance of safe, ethical, and evidence-informed support within the sector.</w:t>
      </w:r>
    </w:p>
    <w:p w14:paraId="23D18003" w14:textId="77777777" w:rsidR="008F39E9" w:rsidRDefault="001464CF" w:rsidP="001464CF">
      <w:pPr>
        <w:pStyle w:val="Heading2"/>
      </w:pPr>
      <w:bookmarkStart w:id="37" w:name="_Toc242186870"/>
      <w:r>
        <w:t>Types of work that disability workers do across Victoria</w:t>
      </w:r>
      <w:bookmarkEnd w:id="37"/>
    </w:p>
    <w:p w14:paraId="6333E16B" w14:textId="7F55F506" w:rsidR="001464CF" w:rsidRPr="001464CF" w:rsidRDefault="001464CF" w:rsidP="001464CF">
      <w:pPr>
        <w:pStyle w:val="Bullet1"/>
      </w:pPr>
      <w:r w:rsidRPr="001464CF">
        <w:t>Schools: includes focused support from education support officers</w:t>
      </w:r>
    </w:p>
    <w:p w14:paraId="3BDB1EA4" w14:textId="19545C87" w:rsidR="001464CF" w:rsidRDefault="001464CF" w:rsidP="001464CF">
      <w:pPr>
        <w:pStyle w:val="Bullet1"/>
      </w:pPr>
      <w:r w:rsidRPr="001464CF">
        <w:t>Home</w:t>
      </w:r>
      <w:r>
        <w:t>: includes preparing meals, household tasks, shopping, budgeting</w:t>
      </w:r>
    </w:p>
    <w:p w14:paraId="20301949" w14:textId="1D2C54F3" w:rsidR="001464CF" w:rsidRDefault="001464CF" w:rsidP="001464CF">
      <w:pPr>
        <w:pStyle w:val="Bullet1"/>
      </w:pPr>
      <w:r>
        <w:t>Personal care and medical: includes self care, self management and assisting with medical related matters</w:t>
      </w:r>
    </w:p>
    <w:p w14:paraId="17E60433" w14:textId="2C37F996" w:rsidR="001464CF" w:rsidRDefault="00467F74" w:rsidP="00467F74">
      <w:pPr>
        <w:pStyle w:val="Bullet1"/>
      </w:pPr>
      <w:r>
        <w:t>Community participation: includes recreational, learning and leisure activities</w:t>
      </w:r>
    </w:p>
    <w:p w14:paraId="0756D1BE" w14:textId="17B3EEB6" w:rsidR="00467F74" w:rsidRDefault="00467F74" w:rsidP="00467F74">
      <w:pPr>
        <w:pStyle w:val="Bullet1"/>
      </w:pPr>
      <w:r>
        <w:t>Learning: includes tutoring and training</w:t>
      </w:r>
    </w:p>
    <w:p w14:paraId="22FE739E" w14:textId="0993AD0D" w:rsidR="00467F74" w:rsidRPr="001464CF" w:rsidRDefault="00467F74" w:rsidP="00467F74">
      <w:pPr>
        <w:pStyle w:val="Bullet1"/>
      </w:pPr>
      <w:r>
        <w:t>Mobility: for example, training and instructions on how to use equipment</w:t>
      </w:r>
    </w:p>
    <w:p w14:paraId="3E45D61A" w14:textId="282C27E4" w:rsidR="00C44798" w:rsidRPr="00B86106" w:rsidRDefault="00C44798" w:rsidP="00B86106">
      <w:pPr>
        <w:pStyle w:val="Heading1"/>
      </w:pPr>
      <w:bookmarkStart w:id="38" w:name="_Toc242186871"/>
      <w:r w:rsidRPr="00B86106">
        <w:t>Our actions to raise the quality and safety of disability support</w:t>
      </w:r>
      <w:bookmarkEnd w:id="38"/>
    </w:p>
    <w:p w14:paraId="18337532" w14:textId="7CE1B642" w:rsidR="00C44798" w:rsidRPr="00B86106" w:rsidRDefault="00C44798" w:rsidP="00B86106">
      <w:pPr>
        <w:pStyle w:val="Body"/>
      </w:pPr>
      <w:r w:rsidRPr="00B86106">
        <w:t>The Scheme continues to regulate all Victorian disability workers who provide supports, irrespective of how they are funded and continues to provide a mechanism for disability workers to demonstrate their quality and skills through voluntary worker registration.</w:t>
      </w:r>
    </w:p>
    <w:p w14:paraId="0923B92A" w14:textId="77777777" w:rsidR="00C44798" w:rsidRDefault="00C44798" w:rsidP="00B86106">
      <w:pPr>
        <w:pStyle w:val="Body"/>
      </w:pPr>
      <w:r>
        <w:t>During 2025–26 the Commission continued to support people with disability to choose services that best meet their needs and supports their quality of life free from abuse and neglect.</w:t>
      </w:r>
    </w:p>
    <w:p w14:paraId="3A832400" w14:textId="77777777" w:rsidR="00C44798" w:rsidRDefault="00C44798" w:rsidP="00B86106">
      <w:pPr>
        <w:pStyle w:val="Body"/>
      </w:pPr>
      <w:r>
        <w:lastRenderedPageBreak/>
        <w:t>We continued to work with people with disability, workers, employers, service providers and representative organisations to strengthen safeguards, improve workforce capability and build understanding of the role quality disability supports play in enabling people with disability to participate fully in life and community.</w:t>
      </w:r>
    </w:p>
    <w:p w14:paraId="5408E020" w14:textId="7A1A0134" w:rsidR="00C44798" w:rsidRDefault="00C44798" w:rsidP="00B86106">
      <w:pPr>
        <w:pStyle w:val="Body"/>
      </w:pPr>
      <w:r>
        <w:t>The Commission continued to apply a full range of regulatory tools available under the DSS Act. These included:</w:t>
      </w:r>
    </w:p>
    <w:p w14:paraId="738B1A71" w14:textId="2490FD19" w:rsidR="00C44798" w:rsidRDefault="00C44798" w:rsidP="00B86106">
      <w:pPr>
        <w:pStyle w:val="Bullet1"/>
      </w:pPr>
      <w:r>
        <w:t>improving the skills, capability and the professional recognition of the disability sector, through disability worker registration</w:t>
      </w:r>
    </w:p>
    <w:p w14:paraId="3A8253B1" w14:textId="6D31D94E" w:rsidR="00C44798" w:rsidRDefault="00C44798" w:rsidP="00B86106">
      <w:pPr>
        <w:pStyle w:val="Bullet1"/>
      </w:pPr>
      <w:r>
        <w:t xml:space="preserve">providing information for disability workers and employers to understand and comply with their obligations such as the </w:t>
      </w:r>
      <w:r w:rsidR="005D57FD">
        <w:t>C</w:t>
      </w:r>
      <w:r>
        <w:t xml:space="preserve">ode of </w:t>
      </w:r>
      <w:r w:rsidR="005D57FD">
        <w:t>C</w:t>
      </w:r>
      <w:r>
        <w:t>onduct and mandatory reporting. We held targeted education events, conducted outreach and continued to supply a free public training catalogue for disability workers</w:t>
      </w:r>
    </w:p>
    <w:p w14:paraId="34D183D8" w14:textId="6742309E" w:rsidR="00C44798" w:rsidRDefault="00C44798" w:rsidP="00B86106">
      <w:pPr>
        <w:pStyle w:val="Bullet1"/>
      </w:pPr>
      <w:r>
        <w:t>taking proportionate regulatory action in response to concerns raised with the Commission. This included resolving complaints and addressing notifications by counselling disability workers, settling matters by agreement between complainants and disability workers, referring matters to other regulators, and investigating the conduct of disability workers. The Commissioner also took steps to immediately protect the community from risk of harm by making Interim Prohibition Orders, and making Prohibition Orders after investigations were concluded</w:t>
      </w:r>
    </w:p>
    <w:p w14:paraId="64BBC770" w14:textId="7C51760E" w:rsidR="00C44798" w:rsidRPr="00B86106" w:rsidRDefault="00C44798" w:rsidP="00B86106">
      <w:pPr>
        <w:pStyle w:val="Bullet1"/>
      </w:pPr>
      <w:r w:rsidRPr="00B86106">
        <w:t>enforcing the law, including pursuing prosecutions where there was alleged non-compliance with the DSS Act.</w:t>
      </w:r>
    </w:p>
    <w:p w14:paraId="12DF08F4" w14:textId="714FF9C8" w:rsidR="00C44798" w:rsidRDefault="00C44798" w:rsidP="00B86106">
      <w:pPr>
        <w:pStyle w:val="Bodyafterbullets"/>
      </w:pPr>
      <w:r>
        <w:t>This balanced regulatory approach enables the Commiss</w:t>
      </w:r>
      <w:r w:rsidRPr="00B86106">
        <w:t>io</w:t>
      </w:r>
      <w:r>
        <w:t>n to respond to matters according to the level of risk, while continuing to promote safe, quality disability services and public confidence in the Scheme.</w:t>
      </w:r>
    </w:p>
    <w:p w14:paraId="11673662" w14:textId="77777777" w:rsidR="00C44798" w:rsidRDefault="00C44798" w:rsidP="00B86106">
      <w:pPr>
        <w:pStyle w:val="Heading2"/>
      </w:pPr>
      <w:bookmarkStart w:id="39" w:name="_Toc242186872"/>
      <w:r>
        <w:t>Regulatory action</w:t>
      </w:r>
      <w:bookmarkEnd w:id="39"/>
    </w:p>
    <w:p w14:paraId="3F9E1ADA" w14:textId="242E6C70" w:rsidR="00C44798" w:rsidRDefault="00C44798" w:rsidP="00B86106">
      <w:pPr>
        <w:pStyle w:val="Body"/>
      </w:pPr>
      <w:r>
        <w:t>The Commission responded to an increased number of enquires in 2025–26, while the number of complaints and mandatory notifications remained consistent with the previous year. During 2025–26, the Commission counselled 54 workers and concluded 29 investigations, and the Commissioner issued 27 Interim Prohibition Orders and 12 Prohibition Orders.</w:t>
      </w:r>
    </w:p>
    <w:p w14:paraId="2F790173" w14:textId="2402C50E" w:rsidR="00C44798" w:rsidRDefault="00C44798" w:rsidP="00B86106">
      <w:pPr>
        <w:pStyle w:val="Body"/>
      </w:pPr>
      <w:r>
        <w:t>Many of the matters received by the Commission continued to involve a high level of complexity and often required coordinated regulatory responses with other regulators. This included investigations involving disability workers operating across multiple service systems and with multiple funding arrangements, as well as matters involving allegations of criminal conduct.</w:t>
      </w:r>
    </w:p>
    <w:p w14:paraId="503973F7" w14:textId="194E5EB0" w:rsidR="00C44798" w:rsidRDefault="00C44798" w:rsidP="00B86106">
      <w:pPr>
        <w:pStyle w:val="Heading2"/>
      </w:pPr>
      <w:bookmarkStart w:id="40" w:name="_Toc242186873"/>
      <w:r>
        <w:t>Safeguarding through co-regulation</w:t>
      </w:r>
      <w:bookmarkEnd w:id="40"/>
    </w:p>
    <w:p w14:paraId="4722A6BE" w14:textId="6E934D0B" w:rsidR="00C44798" w:rsidRDefault="00C44798" w:rsidP="00B86106">
      <w:pPr>
        <w:pStyle w:val="Body"/>
      </w:pPr>
      <w:r>
        <w:t>Collaborating effectively with other regulators in the disability sector remains important, with a range of state and federal bodies having responsibilities to regulate and support safe, quality disability services.</w:t>
      </w:r>
    </w:p>
    <w:p w14:paraId="1763A2F7" w14:textId="23FF874C" w:rsidR="00C44798" w:rsidRDefault="00C44798" w:rsidP="00B86106">
      <w:pPr>
        <w:pStyle w:val="Body"/>
      </w:pPr>
      <w:r>
        <w:lastRenderedPageBreak/>
        <w:t>We continued to work closely with the NDIS Commission and Victorian regulators and authorities. These include the Office of the Disability Services Commissioner (ODSC), the Social Services Regulator (SSR), the Commission for Children and Young People (CCYP) and the Victorian Institute for Teaching (VIT).</w:t>
      </w:r>
    </w:p>
    <w:p w14:paraId="646F8C55" w14:textId="1CF64275" w:rsidR="00C44798" w:rsidRDefault="00C44798" w:rsidP="00B86106">
      <w:pPr>
        <w:pStyle w:val="Body"/>
      </w:pPr>
      <w:r>
        <w:t>We continued to prioritise helping people understand our regulatory responsibilities, ensuring issues are directed to the right place</w:t>
      </w:r>
      <w:r w:rsidR="00D5447D">
        <w:t xml:space="preserve"> </w:t>
      </w:r>
      <w:r>
        <w:t>and improving referrals to reduce the burden</w:t>
      </w:r>
      <w:r w:rsidR="00D5447D">
        <w:t xml:space="preserve"> </w:t>
      </w:r>
      <w:r>
        <w:t>on those with issues of concern.</w:t>
      </w:r>
    </w:p>
    <w:p w14:paraId="26679855" w14:textId="77777777" w:rsidR="00C44798" w:rsidRDefault="00C44798" w:rsidP="00B86106">
      <w:pPr>
        <w:pStyle w:val="Body"/>
      </w:pPr>
      <w:r>
        <w:t>Working collaboratively with other regulators supports coordinated responses where matters cross regulatory boundaries and ensures concerns are managed by the agency best placed to respond. This approach also reduces duplication for people with disability, workers and employers navigating multiple regulatory systems.</w:t>
      </w:r>
    </w:p>
    <w:p w14:paraId="6F4BCD97" w14:textId="77777777" w:rsidR="00C44798" w:rsidRDefault="00C44798" w:rsidP="00B86106">
      <w:pPr>
        <w:pStyle w:val="Heading2"/>
      </w:pPr>
      <w:bookmarkStart w:id="41" w:name="_Toc242186874"/>
      <w:r>
        <w:t>Engagement to build awareness and understanding of disability worker regulation</w:t>
      </w:r>
      <w:bookmarkEnd w:id="41"/>
    </w:p>
    <w:p w14:paraId="4A1B1C75" w14:textId="2E603FCC" w:rsidR="00C44798" w:rsidRDefault="00C44798" w:rsidP="00B86106">
      <w:pPr>
        <w:pStyle w:val="Body"/>
      </w:pPr>
      <w:r>
        <w:t>In 2025–26, we continued to engage with stakeholders to listen to the issues affecting people with disability, workers, employers and the broader disability sector, and how this can inform improvements to the Scheme and our work with the disability community.</w:t>
      </w:r>
    </w:p>
    <w:p w14:paraId="0D1F7F10" w14:textId="3D7C3EEA" w:rsidR="00C44798" w:rsidRDefault="00C44798" w:rsidP="00B86106">
      <w:pPr>
        <w:pStyle w:val="Body"/>
      </w:pPr>
      <w:r>
        <w:t>A key focus has been promoting a shared understanding of what quality disability supports look like and how they enable people with disability to participate fully in life and community.</w:t>
      </w:r>
    </w:p>
    <w:p w14:paraId="0C5A3207" w14:textId="77777777" w:rsidR="00C44798" w:rsidRDefault="00C44798" w:rsidP="00B86106">
      <w:pPr>
        <w:pStyle w:val="Body"/>
      </w:pPr>
      <w:r>
        <w:t>We partnered with ODSC to host a joint workshop at the Victorian Advocacy League for Individuals with Disability (VALID) Having a Say conference, an annual conference for people with an intellectual disability. The workshop explored ‘How quality disability support helps you reach your goals’ and we produced resources to explain how our organisations both support the sector when receiving complaints.</w:t>
      </w:r>
    </w:p>
    <w:p w14:paraId="41BD004E" w14:textId="77777777" w:rsidR="004F67D6" w:rsidRDefault="00C44798" w:rsidP="00B86106">
      <w:pPr>
        <w:pStyle w:val="Body"/>
      </w:pPr>
      <w:r>
        <w:t>Education remained an important part of the Commission’s work to improve workforce quality. We delivered three free webinars on the DSS Code of Conduct to support disability workers to better understand their obligations and provide safe, respectful quality supports. More than 400 disability workers signed up to these webinars.</w:t>
      </w:r>
    </w:p>
    <w:p w14:paraId="3BF04844" w14:textId="77777777" w:rsidR="004F67D6" w:rsidRDefault="00C44798" w:rsidP="00B86106">
      <w:pPr>
        <w:pStyle w:val="Body"/>
      </w:pPr>
      <w:r>
        <w:t>The Commission continued conversations with First Nations stakeholders providing valuable insights into the experiences and priorities of First Nations communities to strengthen cultural safety and ensure First Nations continue to shape the Commission’s work.</w:t>
      </w:r>
    </w:p>
    <w:p w14:paraId="07B9339B" w14:textId="77777777" w:rsidR="004F67D6" w:rsidRDefault="00C44798" w:rsidP="00B86106">
      <w:pPr>
        <w:pStyle w:val="Body"/>
      </w:pPr>
      <w:r>
        <w:t>We met with disability service providers to improve understanding of mandatory notification obligations, how to identify notifiable conduct and the important role mandatory notifications plays in protecting people with disability from harm.</w:t>
      </w:r>
    </w:p>
    <w:p w14:paraId="26E2F8C2" w14:textId="77777777" w:rsidR="004F67D6" w:rsidRDefault="00C44798" w:rsidP="00B86106">
      <w:pPr>
        <w:pStyle w:val="Body"/>
      </w:pPr>
      <w:r>
        <w:t xml:space="preserve">The Commission and Board also hosted their first Continuing Professional Development (CPD) event exclusively for registered disability workers, attracting 123 attendees in person and online. The event provided registered disability workers with </w:t>
      </w:r>
      <w:r>
        <w:lastRenderedPageBreak/>
        <w:t>access to free professional development opportunities designed to strengthen workforce capability.</w:t>
      </w:r>
    </w:p>
    <w:p w14:paraId="610F1F81" w14:textId="66FD84F7" w:rsidR="00D70967" w:rsidRDefault="00D70967" w:rsidP="00D70967">
      <w:pPr>
        <w:pStyle w:val="Heading2"/>
      </w:pPr>
      <w:bookmarkStart w:id="42" w:name="_Toc242186875"/>
      <w:r w:rsidRPr="00D70967">
        <w:t>Case study</w:t>
      </w:r>
      <w:r>
        <w:t>: Providing a connected safeguarding approach</w:t>
      </w:r>
      <w:bookmarkEnd w:id="42"/>
    </w:p>
    <w:p w14:paraId="1C3882CA" w14:textId="77777777" w:rsidR="00D70967" w:rsidRPr="00D5447D" w:rsidRDefault="00D70967" w:rsidP="00D5447D">
      <w:pPr>
        <w:pStyle w:val="Body"/>
      </w:pPr>
      <w:r w:rsidRPr="00D5447D">
        <w:t>The Commission acts to consider risks in disability worker conduct, irrespective of how the particular disability service is funded. This is particularly important when disability workers may support people with disability in receipt of National Disability Insurance Scheme (NDIS) funding, and those same workers may support people with disability who receive funding from state or private sources.</w:t>
      </w:r>
    </w:p>
    <w:p w14:paraId="3EFE3A94" w14:textId="77777777" w:rsidR="00D70967" w:rsidRPr="00D5447D" w:rsidRDefault="00D70967" w:rsidP="00D5447D">
      <w:pPr>
        <w:pStyle w:val="Body"/>
      </w:pPr>
      <w:r w:rsidRPr="00D5447D">
        <w:t>The Commission received a referral from the NDIS Commission about a Victorian disability worker who was subject to a banning order under the NDIS Act. The NDIS banning order meant the worker was banned from providing NDIS funded services.</w:t>
      </w:r>
    </w:p>
    <w:p w14:paraId="526C3753" w14:textId="77777777" w:rsidR="004F67D6" w:rsidRDefault="00D70967" w:rsidP="00D5447D">
      <w:pPr>
        <w:pStyle w:val="Body"/>
      </w:pPr>
      <w:r w:rsidRPr="00D5447D">
        <w:t>The disability worker was employed to do an active night shift with the person with disability in their own home. The person with disability had a diagnosis of severe epilepsy and required hourly monitoring throughout the night.</w:t>
      </w:r>
    </w:p>
    <w:p w14:paraId="136F8259" w14:textId="6C6DFC12" w:rsidR="00D70967" w:rsidRPr="00D5447D" w:rsidRDefault="00D70967" w:rsidP="00D5447D">
      <w:pPr>
        <w:pStyle w:val="Body"/>
      </w:pPr>
      <w:r w:rsidRPr="00D5447D">
        <w:t>During the night, the person with disability had a significant seizure and fell from their bed to the floor. The disability worker on shift was asleep, and did not check on the person with disability for over 4 hours. The person with disability required emergency health treatment and had sustained a significant fracture.</w:t>
      </w:r>
    </w:p>
    <w:p w14:paraId="5A374D7D" w14:textId="37E85EC8" w:rsidR="00D70967" w:rsidRPr="00D5447D" w:rsidRDefault="00D70967" w:rsidP="00D5447D">
      <w:pPr>
        <w:pStyle w:val="Body"/>
      </w:pPr>
      <w:r w:rsidRPr="00D5447D">
        <w:t>The Commission conducted an investigation into the worker’s conduct. At the conclusion of the investigation, the Commissioner made a permanent Prohibition Order, stopping the disability worker from providing any form of disability support service in Victoria. This action occurred alongside that of other regulators: the NDIS Commission, WorkSafe Victoria as well as action by the employer. This outcome ensures greater safety for people with disability across Victoria as the worker can no longer deliver disability services outside of the NDIS.</w:t>
      </w:r>
    </w:p>
    <w:p w14:paraId="16BE4F7C" w14:textId="77777777" w:rsidR="00C44798" w:rsidRDefault="00C44798" w:rsidP="00B86106">
      <w:pPr>
        <w:pStyle w:val="Heading2"/>
      </w:pPr>
      <w:bookmarkStart w:id="43" w:name="_Toc242186876"/>
      <w:r>
        <w:t>Promoting a high quality workforce</w:t>
      </w:r>
      <w:bookmarkEnd w:id="43"/>
    </w:p>
    <w:p w14:paraId="661B3ECA" w14:textId="4483E925" w:rsidR="00C44798" w:rsidRDefault="00C44798" w:rsidP="00B86106">
      <w:pPr>
        <w:pStyle w:val="Body"/>
      </w:pPr>
      <w:r>
        <w:t>Registration provides disability workers with an opportunity to demonstrate their skills, knowledge and commitment to safe, ethical and professional practice while providing greater assurance to people with disability, employers and the broader community.</w:t>
      </w:r>
    </w:p>
    <w:p w14:paraId="3E44C511" w14:textId="77777777" w:rsidR="00C44798" w:rsidRDefault="00C44798" w:rsidP="00B86106">
      <w:pPr>
        <w:pStyle w:val="Body"/>
      </w:pPr>
      <w:r>
        <w:t>In 2025–26, we received no complaints or notifications relating to registered disability workers. While complaint data alone cannot measure the quality of practice, this is a positive result that will continue to be monitored alongside other indicators.</w:t>
      </w:r>
    </w:p>
    <w:p w14:paraId="57AB22E0" w14:textId="77777777" w:rsidR="004F67D6" w:rsidRDefault="00C44798" w:rsidP="00B86106">
      <w:pPr>
        <w:pStyle w:val="Body"/>
      </w:pPr>
      <w:r>
        <w:t>Feedback from registered workers who attended the CPD event highlighted the value of registration in supporting their professional practice. Participants described how registration strengthened their confidence, improved the quality of their practice and reinforced their commitment to ongoing professional development.</w:t>
      </w:r>
    </w:p>
    <w:p w14:paraId="6E7EB048" w14:textId="77777777" w:rsidR="004F67D6" w:rsidRDefault="00C44798" w:rsidP="00B86106">
      <w:pPr>
        <w:pStyle w:val="Body"/>
      </w:pPr>
      <w:r>
        <w:t>Attendees from the event mentioned the ways in which they will embed the learnings from the event into their work, illustrating the positive impact registration has had on their practice.</w:t>
      </w:r>
    </w:p>
    <w:p w14:paraId="130F3996" w14:textId="77777777" w:rsidR="004F67D6" w:rsidRDefault="00C44798" w:rsidP="00B86106">
      <w:pPr>
        <w:pStyle w:val="Body"/>
      </w:pPr>
      <w:r>
        <w:lastRenderedPageBreak/>
        <w:t>Worker registration is also supported by broader evidence on workforce capability. Research commissioned by the federal government’s Jobs and Skills Council, HumanAbility, highlighted the important role a skilled and registered care and support workforce plays in contributing to quality outcomes for people with disability in Australia.</w:t>
      </w:r>
    </w:p>
    <w:p w14:paraId="7C295591" w14:textId="0D3DB32B" w:rsidR="001E5D6D" w:rsidRDefault="001E5D6D" w:rsidP="001E5D6D">
      <w:pPr>
        <w:pStyle w:val="Heading2"/>
      </w:pPr>
      <w:bookmarkStart w:id="44" w:name="_Toc242186877"/>
      <w:r>
        <w:t>Case study: Working cooperatively to address risk</w:t>
      </w:r>
      <w:bookmarkEnd w:id="44"/>
    </w:p>
    <w:p w14:paraId="3728C776" w14:textId="77777777" w:rsidR="001E5D6D" w:rsidRPr="00D5447D" w:rsidRDefault="001E5D6D" w:rsidP="00D5447D">
      <w:pPr>
        <w:pStyle w:val="Body"/>
      </w:pPr>
      <w:r w:rsidRPr="00D5447D">
        <w:t>The Commission worked with the SSR to address poor practice and conduct concerns at a supported residential service.</w:t>
      </w:r>
    </w:p>
    <w:p w14:paraId="6D7615D2" w14:textId="77777777" w:rsidR="004F67D6" w:rsidRDefault="001E5D6D" w:rsidP="00D5447D">
      <w:pPr>
        <w:pStyle w:val="Body"/>
      </w:pPr>
      <w:r w:rsidRPr="00D5447D">
        <w:t>The SSR had been conducting site visits at a supported residential service as part of compliance monitoring. The SSR investigated the service provider for compliance with the Social Services Standards and issued the provider with improvement notices. The SSR also referred concerns about conduct of an individual disability worker to the Commission.</w:t>
      </w:r>
    </w:p>
    <w:p w14:paraId="0888E4E7" w14:textId="4A20F57A" w:rsidR="001E5D6D" w:rsidRPr="00D5447D" w:rsidRDefault="001E5D6D" w:rsidP="00D5447D">
      <w:pPr>
        <w:pStyle w:val="Body"/>
      </w:pPr>
      <w:r w:rsidRPr="00D5447D">
        <w:t>The Commission investigated the disability worker’s alleged conduct and found the worker had not complied with their obligations to provide safe, quality services under the Code of Conduct. The disability worker was formally counselled on their obligation to comply with the Code.</w:t>
      </w:r>
    </w:p>
    <w:p w14:paraId="45250B45" w14:textId="06C237E8" w:rsidR="001E5D6D" w:rsidRPr="00D5447D" w:rsidRDefault="001E5D6D" w:rsidP="00D5447D">
      <w:pPr>
        <w:pStyle w:val="Body"/>
      </w:pPr>
      <w:r w:rsidRPr="00D5447D">
        <w:t>The Commission and the SSR worked to address the issue of concern in their regulatory remit and through sharing key information, were able to secure safe social and disability services in the community.</w:t>
      </w:r>
    </w:p>
    <w:p w14:paraId="61F15CC1" w14:textId="387C7190" w:rsidR="00F0580D" w:rsidRDefault="00F0580D" w:rsidP="00F0580D">
      <w:pPr>
        <w:pStyle w:val="Bodyaftertablefigure"/>
      </w:pPr>
      <w:r w:rsidRPr="00F0580D">
        <w:t>Feedback</w:t>
      </w:r>
      <w:r>
        <w:t xml:space="preserve"> from a disability support coordinator described the Code of Conduct webinars this way:</w:t>
      </w:r>
    </w:p>
    <w:p w14:paraId="5B2CCC87" w14:textId="77777777" w:rsidR="004F67D6" w:rsidRDefault="00F0580D" w:rsidP="00F0580D">
      <w:pPr>
        <w:pStyle w:val="Quotetext"/>
      </w:pPr>
      <w:r>
        <w:t>It is great that you have invested so much time in helping us with professional development as part of registration. It is so much easier to have it all in one spot and I'm really enjoying these learning events.</w:t>
      </w:r>
    </w:p>
    <w:p w14:paraId="31846CCC" w14:textId="66300496" w:rsidR="00C44798" w:rsidRPr="00B86106" w:rsidRDefault="00C44798" w:rsidP="00B86106">
      <w:pPr>
        <w:pStyle w:val="Heading1"/>
      </w:pPr>
      <w:bookmarkStart w:id="45" w:name="_Toc242186878"/>
      <w:r w:rsidRPr="00B86106">
        <w:t>Our regulatory approach</w:t>
      </w:r>
      <w:bookmarkEnd w:id="45"/>
    </w:p>
    <w:p w14:paraId="256E33DE" w14:textId="2F643476" w:rsidR="00C44798" w:rsidRDefault="00C44798" w:rsidP="00B86106">
      <w:pPr>
        <w:pStyle w:val="Body"/>
      </w:pPr>
      <w:r w:rsidRPr="00B86106">
        <w:t>The Commission and Board have established a regulatory approach to describe our regulatory activities, how we make our decisions and the types of actions we can take to support quality, safe disability services in our community.</w:t>
      </w:r>
    </w:p>
    <w:p w14:paraId="0FC88D70" w14:textId="77777777" w:rsidR="00C44798" w:rsidRDefault="00C44798" w:rsidP="00B86106">
      <w:pPr>
        <w:pStyle w:val="Body"/>
      </w:pPr>
      <w:r>
        <w:t xml:space="preserve">Our regulatory approach is depicted in Figure 2 and also on </w:t>
      </w:r>
      <w:hyperlink r:id="rId22" w:history="1">
        <w:r>
          <w:rPr>
            <w:rStyle w:val="Hyperlink"/>
          </w:rPr>
          <w:t>our website</w:t>
        </w:r>
      </w:hyperlink>
      <w:r>
        <w:rPr>
          <w:u w:val="thick"/>
          <w:vertAlign w:val="superscript"/>
        </w:rPr>
        <w:footnoteReference w:id="2"/>
      </w:r>
      <w:r>
        <w:t>.</w:t>
      </w:r>
    </w:p>
    <w:p w14:paraId="1BE6C799" w14:textId="77777777" w:rsidR="00C44798" w:rsidRDefault="00C44798" w:rsidP="00B86106">
      <w:pPr>
        <w:pStyle w:val="Body"/>
      </w:pPr>
      <w:r>
        <w:t>We regulate disability workers who provide a disability service to a person with disability in Victoria, as well as supervisors and managers of disability workers providing a service.</w:t>
      </w:r>
    </w:p>
    <w:p w14:paraId="280BB1F3" w14:textId="77777777" w:rsidR="00F540B6" w:rsidRDefault="00F540B6" w:rsidP="00F540B6">
      <w:pPr>
        <w:pStyle w:val="VDWCfigurecaption"/>
      </w:pPr>
      <w:r w:rsidRPr="00F540B6">
        <w:rPr>
          <w:lang w:val="en-US" w:eastAsia="en-AU"/>
        </w:rPr>
        <w:lastRenderedPageBreak/>
        <w:t xml:space="preserve">Figure 2: Our </w:t>
      </w:r>
      <w:r w:rsidRPr="00F540B6">
        <w:t>regulatory</w:t>
      </w:r>
      <w:r w:rsidRPr="00F540B6">
        <w:rPr>
          <w:lang w:val="en-US" w:eastAsia="en-AU"/>
        </w:rPr>
        <w:t xml:space="preserve"> approach</w:t>
      </w:r>
    </w:p>
    <w:p w14:paraId="63B68041" w14:textId="77777777" w:rsidR="00F540B6" w:rsidRPr="008C2522" w:rsidRDefault="00F540B6" w:rsidP="00F540B6">
      <w:pPr>
        <w:pStyle w:val="VDWCbody"/>
        <w:jc w:val="center"/>
      </w:pPr>
      <w:r>
        <w:rPr>
          <w:noProof/>
        </w:rPr>
        <w:drawing>
          <wp:inline distT="0" distB="0" distL="0" distR="0" wp14:anchorId="2C26902B" wp14:editId="5E7587D4">
            <wp:extent cx="4864100" cy="4840602"/>
            <wp:effectExtent l="0" t="0" r="0" b="0"/>
            <wp:docPr id="1620660323" name="drawing" descr="Refer to the description below the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660323" name="drawing" descr="Refer to the description below the diagram."/>
                    <pic:cNvPicPr/>
                  </pic:nvPicPr>
                  <pic:blipFill>
                    <a:blip r:embed="rId23">
                      <a:extLst>
                        <a:ext uri="{28A0092B-C50C-407E-A947-70E740481C1C}">
                          <a14:useLocalDpi xmlns:a14="http://schemas.microsoft.com/office/drawing/2010/main" val="0"/>
                        </a:ext>
                      </a:extLst>
                    </a:blip>
                    <a:stretch>
                      <a:fillRect/>
                    </a:stretch>
                  </pic:blipFill>
                  <pic:spPr>
                    <a:xfrm>
                      <a:off x="0" y="0"/>
                      <a:ext cx="4870478" cy="4846949"/>
                    </a:xfrm>
                    <a:prstGeom prst="rect">
                      <a:avLst/>
                    </a:prstGeom>
                  </pic:spPr>
                </pic:pic>
              </a:graphicData>
            </a:graphic>
          </wp:inline>
        </w:drawing>
      </w:r>
    </w:p>
    <w:tbl>
      <w:tblPr>
        <w:tblStyle w:val="TableGrid"/>
        <w:tblW w:w="0" w:type="auto"/>
        <w:tblLook w:val="04A0" w:firstRow="1" w:lastRow="0" w:firstColumn="1" w:lastColumn="0" w:noHBand="0" w:noVBand="1"/>
      </w:tblPr>
      <w:tblGrid>
        <w:gridCol w:w="9276"/>
      </w:tblGrid>
      <w:tr w:rsidR="00F540B6" w14:paraId="58CE9207" w14:textId="77777777" w:rsidTr="000A5B93">
        <w:trPr>
          <w:cnfStyle w:val="100000000000" w:firstRow="1" w:lastRow="0" w:firstColumn="0" w:lastColumn="0" w:oddVBand="0" w:evenVBand="0" w:oddHBand="0" w:evenHBand="0" w:firstRowFirstColumn="0" w:firstRowLastColumn="0" w:lastRowFirstColumn="0" w:lastRowLastColumn="0"/>
        </w:trPr>
        <w:tc>
          <w:tcPr>
            <w:tcW w:w="9288" w:type="dxa"/>
          </w:tcPr>
          <w:p w14:paraId="6B633AAB" w14:textId="77777777" w:rsidR="00F540B6" w:rsidRPr="00FB3C56" w:rsidRDefault="00F540B6" w:rsidP="000A5B93">
            <w:pPr>
              <w:pStyle w:val="VDWCbody"/>
            </w:pPr>
            <w:bookmarkStart w:id="46" w:name="_Hlk208393858"/>
            <w:r>
              <w:rPr>
                <w:b/>
                <w:bCs/>
              </w:rPr>
              <w:t>Description of</w:t>
            </w:r>
            <w:r w:rsidRPr="00A00614">
              <w:rPr>
                <w:b/>
                <w:bCs/>
              </w:rPr>
              <w:t xml:space="preserve"> diagram:</w:t>
            </w:r>
            <w:r w:rsidRPr="00A00614">
              <w:t xml:space="preserve"> A circular diagram depicting the regulatory approach. The outer ring depicts the Victorian Disability Worker Commissioner and the Disability Worker Registration Board of Victoria as the 2 statutory bodies delivering the Disability Worker Regulation Scheme. The next ring depicts the over-arching ways these bodies apply their authority and influence: enabling activities and systems, co-regulator relationships, referrals and information sharing. The inner ring depicts the methods used to deliver the approach: Raise awareness and educate; set standards for disability workers and students; encourage voluntary registration; support to comply; monitor compliance and complaints; refer, remedy and sanction.</w:t>
            </w:r>
            <w:bookmarkEnd w:id="46"/>
          </w:p>
        </w:tc>
      </w:tr>
    </w:tbl>
    <w:p w14:paraId="7F83FE1D" w14:textId="07C50391" w:rsidR="00C44798" w:rsidRDefault="00C44798" w:rsidP="004E165F">
      <w:pPr>
        <w:pStyle w:val="Bodyafterbullets"/>
      </w:pPr>
      <w:r>
        <w:t xml:space="preserve">Figure 3 shows </w:t>
      </w:r>
      <w:r w:rsidRPr="004E165F">
        <w:t>our</w:t>
      </w:r>
      <w:r>
        <w:t xml:space="preserve"> enforcement approach and how we consider harm, the consequences of non-compliance, and a worker’s compliance attitude and culpability.</w:t>
      </w:r>
    </w:p>
    <w:p w14:paraId="3AE105A8" w14:textId="77777777" w:rsidR="00F540B6" w:rsidRDefault="00C44798" w:rsidP="00F540B6">
      <w:pPr>
        <w:pStyle w:val="VDWCfigurecaption"/>
      </w:pPr>
      <w:r w:rsidRPr="00460ED7">
        <w:lastRenderedPageBreak/>
        <w:t>Figure 3: Enforcement pyramid</w:t>
      </w:r>
    </w:p>
    <w:p w14:paraId="65A2CCDB" w14:textId="77777777" w:rsidR="00F540B6" w:rsidRPr="0061125B" w:rsidRDefault="00F540B6" w:rsidP="00F540B6">
      <w:pPr>
        <w:pStyle w:val="VDWCbody"/>
        <w:rPr>
          <w:lang w:val="en-US"/>
        </w:rPr>
      </w:pPr>
      <w:r w:rsidRPr="003105D1">
        <w:rPr>
          <w:noProof/>
        </w:rPr>
        <w:drawing>
          <wp:inline distT="0" distB="0" distL="0" distR="0" wp14:anchorId="24259997" wp14:editId="51820714">
            <wp:extent cx="5904230" cy="5114925"/>
            <wp:effectExtent l="0" t="0" r="1270" b="9525"/>
            <wp:docPr id="1646448359" name="Picture 4" descr="Refer to the description below the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448359" name="Picture 4" descr="Refer to the description below the diagram."/>
                    <pic:cNvPicPr/>
                  </pic:nvPicPr>
                  <pic:blipFill>
                    <a:blip r:embed="rId24">
                      <a:extLst>
                        <a:ext uri="{28A0092B-C50C-407E-A947-70E740481C1C}">
                          <a14:useLocalDpi xmlns:a14="http://schemas.microsoft.com/office/drawing/2010/main" val="0"/>
                        </a:ext>
                      </a:extLst>
                    </a:blip>
                    <a:stretch>
                      <a:fillRect/>
                    </a:stretch>
                  </pic:blipFill>
                  <pic:spPr>
                    <a:xfrm>
                      <a:off x="0" y="0"/>
                      <a:ext cx="5904230" cy="5114925"/>
                    </a:xfrm>
                    <a:prstGeom prst="rect">
                      <a:avLst/>
                    </a:prstGeom>
                  </pic:spPr>
                </pic:pic>
              </a:graphicData>
            </a:graphic>
          </wp:inline>
        </w:drawing>
      </w:r>
    </w:p>
    <w:tbl>
      <w:tblPr>
        <w:tblStyle w:val="TableGrid"/>
        <w:tblW w:w="0" w:type="auto"/>
        <w:tblLook w:val="04A0" w:firstRow="1" w:lastRow="0" w:firstColumn="1" w:lastColumn="0" w:noHBand="0" w:noVBand="1"/>
      </w:tblPr>
      <w:tblGrid>
        <w:gridCol w:w="9276"/>
      </w:tblGrid>
      <w:tr w:rsidR="00F540B6" w14:paraId="7401E009" w14:textId="77777777" w:rsidTr="000A5B93">
        <w:trPr>
          <w:cnfStyle w:val="100000000000" w:firstRow="1" w:lastRow="0" w:firstColumn="0" w:lastColumn="0" w:oddVBand="0" w:evenVBand="0" w:oddHBand="0" w:evenHBand="0" w:firstRowFirstColumn="0" w:firstRowLastColumn="0" w:lastRowFirstColumn="0" w:lastRowLastColumn="0"/>
        </w:trPr>
        <w:tc>
          <w:tcPr>
            <w:tcW w:w="9288" w:type="dxa"/>
          </w:tcPr>
          <w:p w14:paraId="3199CAB2" w14:textId="77777777" w:rsidR="00F540B6" w:rsidRDefault="00F540B6" w:rsidP="000A5B93">
            <w:pPr>
              <w:pStyle w:val="VDWCbody"/>
            </w:pPr>
            <w:r>
              <w:rPr>
                <w:lang w:val="en-GB" w:eastAsia="en-AU"/>
              </w:rPr>
              <w:t xml:space="preserve"> </w:t>
            </w:r>
            <w:bookmarkStart w:id="47" w:name="_Hlk208393962"/>
            <w:r>
              <w:rPr>
                <w:b/>
                <w:bCs/>
              </w:rPr>
              <w:t>Description of</w:t>
            </w:r>
            <w:r w:rsidRPr="00A94A94">
              <w:rPr>
                <w:b/>
                <w:bCs/>
              </w:rPr>
              <w:t xml:space="preserve"> diagram:</w:t>
            </w:r>
            <w:r w:rsidRPr="00A94A94">
              <w:t xml:space="preserve"> A pyramid diagram depicting the enforcement approach. The left-hand side of the pyramid depicts the levels of compliance attitudes to worker culpability, from ‘Try and mostly succeed’ at the bottom, ‘Try to but don’t always succeed’, ‘Unwilling to comply’ and ‘Have decided not to comply’ at the top. The right-hand side of the pyramid depicts the levels of risk or harm from non-compliance. The pyramid itself is made up of the different enforcement actions. The levels from bottom to top are: Education, advice, engagement and guidance; counsel worker, conciliation, warning, remedial agreement, notification to co-regulator; show cause with conditions, investigation, registration amendment, undertaking, referral to co-regulator; major investigation, suspend registration, interim prohibition order; prohibition order, revoke registration, seek infringement; court action.</w:t>
            </w:r>
            <w:bookmarkEnd w:id="47"/>
          </w:p>
        </w:tc>
      </w:tr>
    </w:tbl>
    <w:p w14:paraId="05B88DF5" w14:textId="06FC9D27" w:rsidR="00C44798" w:rsidRPr="00460ED7" w:rsidRDefault="00C44798" w:rsidP="00460ED7">
      <w:pPr>
        <w:pStyle w:val="Figurecaption"/>
      </w:pPr>
    </w:p>
    <w:p w14:paraId="142AA761" w14:textId="77777777" w:rsidR="00C44798" w:rsidRPr="00B86106" w:rsidRDefault="00C44798" w:rsidP="00B86106">
      <w:pPr>
        <w:pStyle w:val="Heading1"/>
      </w:pPr>
      <w:bookmarkStart w:id="48" w:name="_Toc242186879"/>
      <w:r w:rsidRPr="00B86106">
        <w:t>Governance of the Scheme</w:t>
      </w:r>
      <w:bookmarkEnd w:id="48"/>
    </w:p>
    <w:p w14:paraId="4363F0A1" w14:textId="77777777" w:rsidR="00C44798" w:rsidRPr="00B86106" w:rsidRDefault="00C44798" w:rsidP="00B86106">
      <w:pPr>
        <w:pStyle w:val="Body"/>
      </w:pPr>
      <w:r w:rsidRPr="00B86106">
        <w:t>The Commission, the Board and the Commissioner work together to regulate disability workers under the Scheme. The Commission supports the Commissioner and Board in their respective functions.</w:t>
      </w:r>
    </w:p>
    <w:p w14:paraId="6C1339C3" w14:textId="77777777" w:rsidR="00C44798" w:rsidRDefault="00C44798" w:rsidP="00B86106">
      <w:pPr>
        <w:pStyle w:val="Heading2"/>
      </w:pPr>
      <w:bookmarkStart w:id="49" w:name="_Toc242186880"/>
      <w:r>
        <w:t>Victorian Disability Worker Commission</w:t>
      </w:r>
      <w:bookmarkEnd w:id="49"/>
    </w:p>
    <w:p w14:paraId="389BCF8C" w14:textId="77777777" w:rsidR="00C44798" w:rsidRDefault="00C44798" w:rsidP="00B86106">
      <w:pPr>
        <w:pStyle w:val="Body"/>
      </w:pPr>
      <w:r>
        <w:t>The Commission is led by the Commissioner. The Commission’s work is delivered by two key divisions; Regulatory Operations which provides the registration, complaints and compliance, and engagement functions for the Scheme; and Scheme Performance which is responsible for supporting effective operations of the Scheme. The Commission’s organisational structure is shown in Figure 4.</w:t>
      </w:r>
    </w:p>
    <w:p w14:paraId="5CDE523F" w14:textId="6CF0DBC9" w:rsidR="00C85827" w:rsidRDefault="00C85827" w:rsidP="00A224AA">
      <w:pPr>
        <w:pStyle w:val="Figurecaption"/>
      </w:pPr>
      <w:r w:rsidRPr="00C85827">
        <w:t xml:space="preserve">Figure 4: Organisational structure of the </w:t>
      </w:r>
      <w:r w:rsidRPr="00A224AA">
        <w:t>Commission</w:t>
      </w:r>
      <w:r>
        <w:rPr>
          <w:noProof/>
        </w:rPr>
        <w:drawing>
          <wp:inline distT="0" distB="0" distL="0" distR="0" wp14:anchorId="6F2CB03E" wp14:editId="5B627F23">
            <wp:extent cx="5895031" cy="1929283"/>
            <wp:effectExtent l="0" t="0" r="0" b="1270"/>
            <wp:docPr id="754689133" name="Picture 4" descr="Refer to the description below the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689133" name="Picture 4" descr="Refer to the description below the diagram."/>
                    <pic:cNvPicPr/>
                  </pic:nvPicPr>
                  <pic:blipFill rotWithShape="1">
                    <a:blip r:embed="rId25"/>
                    <a:srcRect t="18271" b="12925"/>
                    <a:stretch>
                      <a:fillRect/>
                    </a:stretch>
                  </pic:blipFill>
                  <pic:spPr bwMode="auto">
                    <a:xfrm>
                      <a:off x="0" y="0"/>
                      <a:ext cx="5896610" cy="1929800"/>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W w:w="0" w:type="auto"/>
        <w:tblLook w:val="04A0" w:firstRow="1" w:lastRow="0" w:firstColumn="1" w:lastColumn="0" w:noHBand="0" w:noVBand="1"/>
      </w:tblPr>
      <w:tblGrid>
        <w:gridCol w:w="9276"/>
      </w:tblGrid>
      <w:tr w:rsidR="00C85827" w14:paraId="7EE557C1" w14:textId="77777777" w:rsidTr="000A5B93">
        <w:trPr>
          <w:cnfStyle w:val="100000000000" w:firstRow="1" w:lastRow="0" w:firstColumn="0" w:lastColumn="0" w:oddVBand="0" w:evenVBand="0" w:oddHBand="0" w:evenHBand="0" w:firstRowFirstColumn="0" w:firstRowLastColumn="0" w:lastRowFirstColumn="0" w:lastRowLastColumn="0"/>
        </w:trPr>
        <w:tc>
          <w:tcPr>
            <w:tcW w:w="9288" w:type="dxa"/>
          </w:tcPr>
          <w:p w14:paraId="580625CF" w14:textId="1F848E8E" w:rsidR="00C85827" w:rsidRDefault="00C85827" w:rsidP="000A5B93">
            <w:pPr>
              <w:pStyle w:val="VDWCbody"/>
            </w:pPr>
            <w:r w:rsidRPr="00A96AB6">
              <w:rPr>
                <w:b/>
                <w:bCs/>
              </w:rPr>
              <w:t>Description of diagram:</w:t>
            </w:r>
            <w:r>
              <w:t xml:space="preserve"> In the Commission’s organisational structure, the Commissioner sits at the top. Below the Commissioner is the Director, Regulatory Operations; the Manager, Policy and Strategy; and the Director, Scheme Performance. Three roles report into the Director, Regulatory Operations: the Manager, Complaints, Investigations and Compliance; the Manager, Registration Operations and Development; and the Manager, Communications and Engagement. Four roles report to the Director, Scheme Performance: the Manager, Corporate Services; the Manager, ICT Operations and Development; General Counsel; and the Board Secretary.</w:t>
            </w:r>
          </w:p>
        </w:tc>
      </w:tr>
    </w:tbl>
    <w:p w14:paraId="4C76024E" w14:textId="77777777" w:rsidR="00C44798" w:rsidRDefault="00C44798" w:rsidP="00B86106">
      <w:pPr>
        <w:pStyle w:val="Heading2"/>
      </w:pPr>
      <w:bookmarkStart w:id="50" w:name="_Toc242186881"/>
      <w:r>
        <w:t>Disability Worker Registration Board of Victoria</w:t>
      </w:r>
      <w:bookmarkEnd w:id="50"/>
    </w:p>
    <w:p w14:paraId="66433902" w14:textId="77777777" w:rsidR="00C44798" w:rsidRDefault="00C44798" w:rsidP="00B86106">
      <w:pPr>
        <w:pStyle w:val="Body"/>
        <w:rPr>
          <w:rFonts w:ascii="VIC SemiBold" w:hAnsi="VIC SemiBold" w:cs="VIC SemiBold"/>
          <w:b/>
          <w:bCs/>
          <w:sz w:val="20"/>
        </w:rPr>
      </w:pPr>
      <w:r>
        <w:t>The Board is responsible for setting the standards for registration of disability workers and accreditation of approved programs of study.</w:t>
      </w:r>
    </w:p>
    <w:p w14:paraId="5991AB7F" w14:textId="77777777" w:rsidR="00C44798" w:rsidRPr="00B86106" w:rsidRDefault="00C44798" w:rsidP="00B86106">
      <w:pPr>
        <w:pStyle w:val="Heading3"/>
      </w:pPr>
      <w:r w:rsidRPr="00B86106">
        <w:lastRenderedPageBreak/>
        <w:t>Board membership</w:t>
      </w:r>
    </w:p>
    <w:p w14:paraId="446D0A44" w14:textId="77777777" w:rsidR="00C44798" w:rsidRDefault="00C44798" w:rsidP="00B86106">
      <w:pPr>
        <w:pStyle w:val="Body"/>
      </w:pPr>
      <w:r>
        <w:t>The chairperson and members of the Board are appointed by the Governor-in-Council on the minister’s recommendation.</w:t>
      </w:r>
    </w:p>
    <w:p w14:paraId="262FB875" w14:textId="77777777" w:rsidR="00C44798" w:rsidRDefault="00C44798" w:rsidP="00B86106">
      <w:pPr>
        <w:pStyle w:val="Body"/>
      </w:pPr>
      <w:r>
        <w:t>The Board’s membership must include:</w:t>
      </w:r>
    </w:p>
    <w:p w14:paraId="0FC42D9C" w14:textId="7846DB85" w:rsidR="00C44798" w:rsidRDefault="00C44798" w:rsidP="00B86106">
      <w:pPr>
        <w:pStyle w:val="Bullet1"/>
      </w:pPr>
      <w:r>
        <w:t>at least 3 members who are people with disability</w:t>
      </w:r>
    </w:p>
    <w:p w14:paraId="741669A0" w14:textId="50D8FA5B" w:rsidR="00C44798" w:rsidRPr="00B86106" w:rsidRDefault="00C44798" w:rsidP="00B86106">
      <w:pPr>
        <w:pStyle w:val="Bullet1"/>
      </w:pPr>
      <w:r w:rsidRPr="00B86106">
        <w:t>at least 2 members (and not more than two-thirds of members) who are not and have never been registered disability workers</w:t>
      </w:r>
    </w:p>
    <w:p w14:paraId="1ADF028F" w14:textId="008A07EC" w:rsidR="00C44798" w:rsidRPr="00B86106" w:rsidRDefault="00C44798" w:rsidP="00B86106">
      <w:pPr>
        <w:pStyle w:val="Bullet1"/>
      </w:pPr>
      <w:r w:rsidRPr="00B86106">
        <w:t>at least 2 members (and not more than two-thirds of members) who are registered disability workers.</w:t>
      </w:r>
    </w:p>
    <w:p w14:paraId="6B0C946B" w14:textId="224DB380" w:rsidR="00C44798" w:rsidRDefault="00C44798" w:rsidP="00922CBF">
      <w:pPr>
        <w:pStyle w:val="Bodyafterbullets"/>
      </w:pPr>
      <w:r>
        <w:t>The Board membership meets these requirements and its current members bring expertise across the sector including disability workers, people with disability, disability advocates and service providers. Membership of the Board is shown in Figure 5.</w:t>
      </w:r>
    </w:p>
    <w:p w14:paraId="2BA7A743" w14:textId="51A9DA58" w:rsidR="00627006" w:rsidRDefault="00627006" w:rsidP="00627006">
      <w:pPr>
        <w:pStyle w:val="Figurecaption"/>
      </w:pPr>
      <w:r w:rsidRPr="00627006">
        <w:rPr>
          <w:lang w:val="en-US" w:eastAsia="en-AU"/>
        </w:rPr>
        <w:t xml:space="preserve">Figure 5: Membership of the </w:t>
      </w:r>
      <w:r w:rsidRPr="00627006">
        <w:t>Board</w:t>
      </w:r>
      <w:r>
        <w:rPr>
          <w:noProof/>
        </w:rPr>
        <w:drawing>
          <wp:inline distT="0" distB="0" distL="0" distR="0" wp14:anchorId="7C2A4C10" wp14:editId="29A7B28E">
            <wp:extent cx="5895031" cy="2029767"/>
            <wp:effectExtent l="0" t="0" r="0" b="2540"/>
            <wp:docPr id="1715624861" name="Picture 5" descr="Refer to the description below the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624861" name="Picture 5" descr="Refer to the description below the diagram."/>
                    <pic:cNvPicPr/>
                  </pic:nvPicPr>
                  <pic:blipFill rotWithShape="1">
                    <a:blip r:embed="rId26"/>
                    <a:srcRect t="18271" b="9342"/>
                    <a:stretch>
                      <a:fillRect/>
                    </a:stretch>
                  </pic:blipFill>
                  <pic:spPr bwMode="auto">
                    <a:xfrm>
                      <a:off x="0" y="0"/>
                      <a:ext cx="5896610" cy="2030311"/>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W w:w="0" w:type="auto"/>
        <w:tblLook w:val="04A0" w:firstRow="1" w:lastRow="0" w:firstColumn="1" w:lastColumn="0" w:noHBand="0" w:noVBand="1"/>
      </w:tblPr>
      <w:tblGrid>
        <w:gridCol w:w="9276"/>
      </w:tblGrid>
      <w:tr w:rsidR="00627006" w14:paraId="7E9CA435" w14:textId="77777777" w:rsidTr="000A5B93">
        <w:trPr>
          <w:cnfStyle w:val="100000000000" w:firstRow="1" w:lastRow="0" w:firstColumn="0" w:lastColumn="0" w:oddVBand="0" w:evenVBand="0" w:oddHBand="0" w:evenHBand="0" w:firstRowFirstColumn="0" w:firstRowLastColumn="0" w:lastRowFirstColumn="0" w:lastRowLastColumn="0"/>
        </w:trPr>
        <w:tc>
          <w:tcPr>
            <w:tcW w:w="9288" w:type="dxa"/>
          </w:tcPr>
          <w:p w14:paraId="59C8922D" w14:textId="19B102BF" w:rsidR="00627006" w:rsidRDefault="00627006" w:rsidP="000A5B93">
            <w:pPr>
              <w:pStyle w:val="VDWCbody"/>
            </w:pPr>
            <w:r w:rsidRPr="00A96AB6">
              <w:rPr>
                <w:b/>
                <w:bCs/>
              </w:rPr>
              <w:t>Description of diagram:</w:t>
            </w:r>
            <w:r>
              <w:t xml:space="preserve"> </w:t>
            </w:r>
            <w:r w:rsidR="000C77E9" w:rsidRPr="000C77E9">
              <w:t>A diagram depicting the membership of the Board showing registered disability workers in the top tier, the Disability Worker Registration Board of Victoria in the second tier and people with disability, registered disability worker</w:t>
            </w:r>
            <w:r w:rsidR="004A4A92">
              <w:t>s</w:t>
            </w:r>
            <w:r w:rsidR="000C77E9" w:rsidRPr="000C77E9">
              <w:t xml:space="preserve"> and not a registered disability worker in the third tier.</w:t>
            </w:r>
          </w:p>
        </w:tc>
      </w:tr>
    </w:tbl>
    <w:p w14:paraId="607E158E" w14:textId="77777777" w:rsidR="00627006" w:rsidRPr="00627006" w:rsidRDefault="00627006" w:rsidP="00627006">
      <w:pPr>
        <w:pStyle w:val="Body"/>
      </w:pPr>
    </w:p>
    <w:p w14:paraId="5CA6B086" w14:textId="77777777" w:rsidR="00C44798" w:rsidRDefault="00C44798" w:rsidP="00B86106">
      <w:pPr>
        <w:pStyle w:val="Body"/>
      </w:pPr>
      <w:r>
        <w:t>Board membership at 30 June 2026 was:</w:t>
      </w:r>
    </w:p>
    <w:p w14:paraId="01CEF500" w14:textId="4A5EA4E7" w:rsidR="00C44798" w:rsidRDefault="00C44798" w:rsidP="00B86106">
      <w:pPr>
        <w:pStyle w:val="Bullet1"/>
      </w:pPr>
      <w:r>
        <w:t>Melanie Eagle (Chairperson)</w:t>
      </w:r>
    </w:p>
    <w:p w14:paraId="7B99BF30" w14:textId="2BE9064A" w:rsidR="00C44798" w:rsidRDefault="00C44798" w:rsidP="00B86106">
      <w:pPr>
        <w:pStyle w:val="Bullet1"/>
      </w:pPr>
      <w:r>
        <w:t>Christian Astourian</w:t>
      </w:r>
    </w:p>
    <w:p w14:paraId="54488B80" w14:textId="25A3180E" w:rsidR="00C44798" w:rsidRDefault="00C44798" w:rsidP="00B86106">
      <w:pPr>
        <w:pStyle w:val="Bullet1"/>
      </w:pPr>
      <w:r>
        <w:t>Ross Coverdale</w:t>
      </w:r>
    </w:p>
    <w:p w14:paraId="7E1C9007" w14:textId="7CDE9C63" w:rsidR="00C44798" w:rsidRDefault="00C44798" w:rsidP="00B86106">
      <w:pPr>
        <w:pStyle w:val="Bullet1"/>
      </w:pPr>
      <w:r>
        <w:t>Elizabeth March</w:t>
      </w:r>
    </w:p>
    <w:p w14:paraId="28CE5747" w14:textId="032270DD" w:rsidR="00C44798" w:rsidRDefault="00C44798" w:rsidP="00B86106">
      <w:pPr>
        <w:pStyle w:val="Bullet1"/>
      </w:pPr>
      <w:r>
        <w:t>Keith McVilly</w:t>
      </w:r>
    </w:p>
    <w:p w14:paraId="0EF706A7" w14:textId="5B507B2A" w:rsidR="00C44798" w:rsidRDefault="00C44798" w:rsidP="00B86106">
      <w:pPr>
        <w:pStyle w:val="Bullet1"/>
      </w:pPr>
      <w:r>
        <w:t>Emily Sandison</w:t>
      </w:r>
    </w:p>
    <w:p w14:paraId="35C6EF90" w14:textId="3991F2E5" w:rsidR="00C44798" w:rsidRDefault="00C44798" w:rsidP="00B86106">
      <w:pPr>
        <w:pStyle w:val="Bullet1"/>
      </w:pPr>
      <w:r>
        <w:t>Kelly Schulz</w:t>
      </w:r>
    </w:p>
    <w:p w14:paraId="2BE13850" w14:textId="2F20169B" w:rsidR="00C44798" w:rsidRDefault="00C44798" w:rsidP="00B86106">
      <w:pPr>
        <w:pStyle w:val="Bullet1"/>
      </w:pPr>
      <w:r>
        <w:t>Geoffrey Southwell</w:t>
      </w:r>
    </w:p>
    <w:p w14:paraId="7A3A1619" w14:textId="7D1002DC" w:rsidR="00C44798" w:rsidRPr="00B86106" w:rsidRDefault="00C44798" w:rsidP="00B86106">
      <w:pPr>
        <w:pStyle w:val="Bullet1"/>
      </w:pPr>
      <w:r w:rsidRPr="00B86106">
        <w:t>Patrick Wilsmore.</w:t>
      </w:r>
    </w:p>
    <w:p w14:paraId="2E720183" w14:textId="3DB54B05" w:rsidR="00C44798" w:rsidRPr="00B86106" w:rsidRDefault="00C44798" w:rsidP="00922CBF">
      <w:pPr>
        <w:pStyle w:val="Bodyafterbullets"/>
      </w:pPr>
      <w:r>
        <w:lastRenderedPageBreak/>
        <w:t>The Board does not employ staff. The Commission supports the Board to exercise its functions for registration and regulation of registered disability workers.</w:t>
      </w:r>
    </w:p>
    <w:p w14:paraId="66B0CADD" w14:textId="77777777" w:rsidR="00C44798" w:rsidRPr="00B86106" w:rsidRDefault="00C44798" w:rsidP="00B86106">
      <w:pPr>
        <w:pStyle w:val="Heading3"/>
      </w:pPr>
      <w:r w:rsidRPr="00B86106">
        <w:t>Board meeting attendances</w:t>
      </w:r>
    </w:p>
    <w:p w14:paraId="27637D0B" w14:textId="77777777" w:rsidR="00C44798" w:rsidRDefault="00C44798" w:rsidP="00B86106">
      <w:pPr>
        <w:pStyle w:val="Body"/>
      </w:pPr>
      <w:r>
        <w:t>Table 1 lists the meetings attended by each board member in 2025–26.</w:t>
      </w:r>
    </w:p>
    <w:p w14:paraId="3BB6C27D" w14:textId="77777777" w:rsidR="004F67D6" w:rsidRDefault="00C44798" w:rsidP="00460ED7">
      <w:pPr>
        <w:pStyle w:val="Tablecaption"/>
      </w:pPr>
      <w:r>
        <w:t>Table 1:  Meeting attendance, 2025–26</w:t>
      </w:r>
    </w:p>
    <w:tbl>
      <w:tblPr>
        <w:tblStyle w:val="TableGrid1"/>
        <w:tblW w:w="5000" w:type="pct"/>
        <w:tblLook w:val="0020" w:firstRow="1" w:lastRow="0" w:firstColumn="0" w:lastColumn="0" w:noHBand="0" w:noVBand="0"/>
      </w:tblPr>
      <w:tblGrid>
        <w:gridCol w:w="4525"/>
        <w:gridCol w:w="4751"/>
      </w:tblGrid>
      <w:tr w:rsidR="00C44798" w14:paraId="267BCCC7" w14:textId="77777777" w:rsidTr="00922CBF">
        <w:trPr>
          <w:trHeight w:val="60"/>
        </w:trPr>
        <w:tc>
          <w:tcPr>
            <w:tcW w:w="2439" w:type="pct"/>
          </w:tcPr>
          <w:p w14:paraId="366CB10C" w14:textId="60AF2F4F" w:rsidR="00C44798" w:rsidRPr="007C7CAE" w:rsidRDefault="00C44798" w:rsidP="007C7CAE">
            <w:pPr>
              <w:pStyle w:val="Tablecolhead"/>
            </w:pPr>
            <w:r w:rsidRPr="007C7CAE">
              <w:t>Name</w:t>
            </w:r>
          </w:p>
        </w:tc>
        <w:tc>
          <w:tcPr>
            <w:tcW w:w="2561" w:type="pct"/>
          </w:tcPr>
          <w:p w14:paraId="02D0FCB8" w14:textId="77777777" w:rsidR="00C44798" w:rsidRPr="007C7CAE" w:rsidRDefault="00C44798" w:rsidP="007C7CAE">
            <w:pPr>
              <w:pStyle w:val="Tablecolhead"/>
            </w:pPr>
            <w:r w:rsidRPr="007C7CAE">
              <w:t>Number of meetings attended of those eligible to attend</w:t>
            </w:r>
          </w:p>
        </w:tc>
      </w:tr>
      <w:tr w:rsidR="00C44798" w14:paraId="13E1B0A6" w14:textId="77777777" w:rsidTr="00922CBF">
        <w:trPr>
          <w:trHeight w:val="60"/>
        </w:trPr>
        <w:tc>
          <w:tcPr>
            <w:tcW w:w="2439" w:type="pct"/>
          </w:tcPr>
          <w:p w14:paraId="766BAF08" w14:textId="77777777" w:rsidR="00C44798" w:rsidRDefault="00C44798" w:rsidP="00B86106">
            <w:pPr>
              <w:pStyle w:val="Body"/>
            </w:pPr>
            <w:r>
              <w:t>Melanie Eagle (Chair)</w:t>
            </w:r>
          </w:p>
        </w:tc>
        <w:tc>
          <w:tcPr>
            <w:tcW w:w="2561" w:type="pct"/>
          </w:tcPr>
          <w:p w14:paraId="1C26B45A" w14:textId="77777777" w:rsidR="00C44798" w:rsidRDefault="00C44798" w:rsidP="007C7CAE">
            <w:pPr>
              <w:pStyle w:val="Body"/>
              <w:jc w:val="right"/>
            </w:pPr>
            <w:r>
              <w:t>7 of 8</w:t>
            </w:r>
          </w:p>
        </w:tc>
      </w:tr>
      <w:tr w:rsidR="00C44798" w14:paraId="0AE28D84" w14:textId="77777777" w:rsidTr="00922CBF">
        <w:trPr>
          <w:trHeight w:val="60"/>
        </w:trPr>
        <w:tc>
          <w:tcPr>
            <w:tcW w:w="2439" w:type="pct"/>
          </w:tcPr>
          <w:p w14:paraId="54427C83" w14:textId="77777777" w:rsidR="00C44798" w:rsidRDefault="00C44798" w:rsidP="00B86106">
            <w:pPr>
              <w:pStyle w:val="Body"/>
            </w:pPr>
            <w:r>
              <w:t>Christian Astourian</w:t>
            </w:r>
          </w:p>
        </w:tc>
        <w:tc>
          <w:tcPr>
            <w:tcW w:w="2561" w:type="pct"/>
          </w:tcPr>
          <w:p w14:paraId="15AF8DE0" w14:textId="77777777" w:rsidR="00C44798" w:rsidRDefault="00C44798" w:rsidP="007C7CAE">
            <w:pPr>
              <w:pStyle w:val="Body"/>
              <w:jc w:val="right"/>
            </w:pPr>
            <w:r>
              <w:t>7 of 8</w:t>
            </w:r>
          </w:p>
        </w:tc>
      </w:tr>
      <w:tr w:rsidR="00C44798" w14:paraId="22E77B3D" w14:textId="77777777" w:rsidTr="00922CBF">
        <w:trPr>
          <w:trHeight w:val="60"/>
        </w:trPr>
        <w:tc>
          <w:tcPr>
            <w:tcW w:w="2439" w:type="pct"/>
          </w:tcPr>
          <w:p w14:paraId="305BAAD7" w14:textId="77777777" w:rsidR="00C44798" w:rsidRDefault="00C44798" w:rsidP="00B86106">
            <w:pPr>
              <w:pStyle w:val="Body"/>
            </w:pPr>
            <w:r>
              <w:t>Ross Coverdale</w:t>
            </w:r>
          </w:p>
        </w:tc>
        <w:tc>
          <w:tcPr>
            <w:tcW w:w="2561" w:type="pct"/>
          </w:tcPr>
          <w:p w14:paraId="47B5C230" w14:textId="77777777" w:rsidR="00C44798" w:rsidRDefault="00C44798" w:rsidP="007C7CAE">
            <w:pPr>
              <w:pStyle w:val="Body"/>
              <w:jc w:val="right"/>
            </w:pPr>
            <w:r>
              <w:t>7 of 7</w:t>
            </w:r>
          </w:p>
        </w:tc>
      </w:tr>
      <w:tr w:rsidR="00C44798" w14:paraId="586552D1" w14:textId="77777777" w:rsidTr="00922CBF">
        <w:trPr>
          <w:trHeight w:val="60"/>
        </w:trPr>
        <w:tc>
          <w:tcPr>
            <w:tcW w:w="2439" w:type="pct"/>
          </w:tcPr>
          <w:p w14:paraId="256F97CC" w14:textId="77777777" w:rsidR="00C44798" w:rsidRDefault="00C44798" w:rsidP="00B86106">
            <w:pPr>
              <w:pStyle w:val="Body"/>
            </w:pPr>
            <w:r>
              <w:t>Maryanne Diamond*</w:t>
            </w:r>
          </w:p>
        </w:tc>
        <w:tc>
          <w:tcPr>
            <w:tcW w:w="2561" w:type="pct"/>
          </w:tcPr>
          <w:p w14:paraId="451F2F45" w14:textId="77777777" w:rsidR="00C44798" w:rsidRDefault="00C44798" w:rsidP="007C7CAE">
            <w:pPr>
              <w:pStyle w:val="Body"/>
              <w:jc w:val="right"/>
            </w:pPr>
            <w:r>
              <w:t>1 of 1</w:t>
            </w:r>
          </w:p>
        </w:tc>
      </w:tr>
      <w:tr w:rsidR="00C44798" w14:paraId="15BF277C" w14:textId="77777777" w:rsidTr="00922CBF">
        <w:trPr>
          <w:trHeight w:val="60"/>
        </w:trPr>
        <w:tc>
          <w:tcPr>
            <w:tcW w:w="2439" w:type="pct"/>
          </w:tcPr>
          <w:p w14:paraId="4226F338" w14:textId="77777777" w:rsidR="00C44798" w:rsidRDefault="00C44798" w:rsidP="00B86106">
            <w:pPr>
              <w:pStyle w:val="Body"/>
            </w:pPr>
            <w:r>
              <w:t>Elizabeth March</w:t>
            </w:r>
          </w:p>
        </w:tc>
        <w:tc>
          <w:tcPr>
            <w:tcW w:w="2561" w:type="pct"/>
          </w:tcPr>
          <w:p w14:paraId="6B4D7645" w14:textId="77777777" w:rsidR="00C44798" w:rsidRDefault="00C44798" w:rsidP="007C7CAE">
            <w:pPr>
              <w:pStyle w:val="Body"/>
              <w:jc w:val="right"/>
            </w:pPr>
            <w:r>
              <w:t>6 of 8</w:t>
            </w:r>
          </w:p>
        </w:tc>
      </w:tr>
      <w:tr w:rsidR="00C44798" w14:paraId="57D2F287" w14:textId="77777777" w:rsidTr="00922CBF">
        <w:trPr>
          <w:trHeight w:val="60"/>
        </w:trPr>
        <w:tc>
          <w:tcPr>
            <w:tcW w:w="2439" w:type="pct"/>
          </w:tcPr>
          <w:p w14:paraId="615A819C" w14:textId="77777777" w:rsidR="00C44798" w:rsidRDefault="00C44798" w:rsidP="00B86106">
            <w:pPr>
              <w:pStyle w:val="Body"/>
            </w:pPr>
            <w:r>
              <w:t>Keith McVilly</w:t>
            </w:r>
          </w:p>
        </w:tc>
        <w:tc>
          <w:tcPr>
            <w:tcW w:w="2561" w:type="pct"/>
          </w:tcPr>
          <w:p w14:paraId="682B1509" w14:textId="77777777" w:rsidR="00C44798" w:rsidRDefault="00C44798" w:rsidP="007C7CAE">
            <w:pPr>
              <w:pStyle w:val="Body"/>
              <w:jc w:val="right"/>
            </w:pPr>
            <w:r>
              <w:t>7 of 8</w:t>
            </w:r>
          </w:p>
        </w:tc>
      </w:tr>
      <w:tr w:rsidR="00C44798" w14:paraId="211C7279" w14:textId="77777777" w:rsidTr="00922CBF">
        <w:trPr>
          <w:trHeight w:val="60"/>
        </w:trPr>
        <w:tc>
          <w:tcPr>
            <w:tcW w:w="2439" w:type="pct"/>
          </w:tcPr>
          <w:p w14:paraId="52AF1356" w14:textId="77777777" w:rsidR="00C44798" w:rsidRDefault="00C44798" w:rsidP="00B86106">
            <w:pPr>
              <w:pStyle w:val="Body"/>
            </w:pPr>
            <w:r>
              <w:t>Emily Sandison</w:t>
            </w:r>
          </w:p>
        </w:tc>
        <w:tc>
          <w:tcPr>
            <w:tcW w:w="2561" w:type="pct"/>
          </w:tcPr>
          <w:p w14:paraId="2185B278" w14:textId="77777777" w:rsidR="00C44798" w:rsidRDefault="00C44798" w:rsidP="007C7CAE">
            <w:pPr>
              <w:pStyle w:val="Body"/>
              <w:jc w:val="right"/>
            </w:pPr>
            <w:r>
              <w:t>5 of 7</w:t>
            </w:r>
          </w:p>
        </w:tc>
      </w:tr>
      <w:tr w:rsidR="00C44798" w14:paraId="41353DB1" w14:textId="77777777" w:rsidTr="00922CBF">
        <w:trPr>
          <w:trHeight w:val="60"/>
        </w:trPr>
        <w:tc>
          <w:tcPr>
            <w:tcW w:w="2439" w:type="pct"/>
          </w:tcPr>
          <w:p w14:paraId="5B604D5E" w14:textId="77777777" w:rsidR="00C44798" w:rsidRDefault="00C44798" w:rsidP="00B86106">
            <w:pPr>
              <w:pStyle w:val="Body"/>
            </w:pPr>
            <w:r>
              <w:t>Kelly Schulz</w:t>
            </w:r>
          </w:p>
        </w:tc>
        <w:tc>
          <w:tcPr>
            <w:tcW w:w="2561" w:type="pct"/>
          </w:tcPr>
          <w:p w14:paraId="1884FEF2" w14:textId="77777777" w:rsidR="00C44798" w:rsidRDefault="00C44798" w:rsidP="007C7CAE">
            <w:pPr>
              <w:pStyle w:val="Body"/>
              <w:jc w:val="right"/>
            </w:pPr>
            <w:r>
              <w:t>7 of 8</w:t>
            </w:r>
          </w:p>
        </w:tc>
      </w:tr>
      <w:tr w:rsidR="00C44798" w14:paraId="0ACACF5E" w14:textId="77777777" w:rsidTr="00922CBF">
        <w:trPr>
          <w:trHeight w:val="60"/>
        </w:trPr>
        <w:tc>
          <w:tcPr>
            <w:tcW w:w="2439" w:type="pct"/>
          </w:tcPr>
          <w:p w14:paraId="328C767C" w14:textId="77777777" w:rsidR="00C44798" w:rsidRDefault="00C44798" w:rsidP="00B86106">
            <w:pPr>
              <w:pStyle w:val="Body"/>
            </w:pPr>
            <w:r>
              <w:t>Geoffrey Southwell</w:t>
            </w:r>
          </w:p>
        </w:tc>
        <w:tc>
          <w:tcPr>
            <w:tcW w:w="2561" w:type="pct"/>
          </w:tcPr>
          <w:p w14:paraId="51AA3BF4" w14:textId="77777777" w:rsidR="00C44798" w:rsidRDefault="00C44798" w:rsidP="007C7CAE">
            <w:pPr>
              <w:pStyle w:val="Body"/>
              <w:jc w:val="right"/>
            </w:pPr>
            <w:r>
              <w:t>8 of 8</w:t>
            </w:r>
          </w:p>
        </w:tc>
      </w:tr>
      <w:tr w:rsidR="00C44798" w14:paraId="4D2E47A1" w14:textId="77777777" w:rsidTr="00922CBF">
        <w:trPr>
          <w:trHeight w:val="60"/>
        </w:trPr>
        <w:tc>
          <w:tcPr>
            <w:tcW w:w="2439" w:type="pct"/>
          </w:tcPr>
          <w:p w14:paraId="218206D1" w14:textId="77777777" w:rsidR="00C44798" w:rsidRDefault="00C44798" w:rsidP="00B86106">
            <w:pPr>
              <w:pStyle w:val="Body"/>
            </w:pPr>
            <w:r>
              <w:t>Jessica Sullivan*</w:t>
            </w:r>
          </w:p>
        </w:tc>
        <w:tc>
          <w:tcPr>
            <w:tcW w:w="2561" w:type="pct"/>
          </w:tcPr>
          <w:p w14:paraId="144C4636" w14:textId="77777777" w:rsidR="00C44798" w:rsidRDefault="00C44798" w:rsidP="007C7CAE">
            <w:pPr>
              <w:pStyle w:val="Body"/>
              <w:jc w:val="right"/>
            </w:pPr>
            <w:r>
              <w:t>1 of 1</w:t>
            </w:r>
          </w:p>
        </w:tc>
      </w:tr>
      <w:tr w:rsidR="00C44798" w14:paraId="234BE068" w14:textId="77777777" w:rsidTr="00922CBF">
        <w:trPr>
          <w:trHeight w:val="60"/>
        </w:trPr>
        <w:tc>
          <w:tcPr>
            <w:tcW w:w="2439" w:type="pct"/>
          </w:tcPr>
          <w:p w14:paraId="037EC64E" w14:textId="77777777" w:rsidR="00C44798" w:rsidRDefault="00C44798" w:rsidP="00B86106">
            <w:pPr>
              <w:pStyle w:val="Body"/>
            </w:pPr>
            <w:r>
              <w:t>Patrick Wilsmore</w:t>
            </w:r>
          </w:p>
        </w:tc>
        <w:tc>
          <w:tcPr>
            <w:tcW w:w="2561" w:type="pct"/>
          </w:tcPr>
          <w:p w14:paraId="318A5782" w14:textId="77777777" w:rsidR="00C44798" w:rsidRDefault="00C44798" w:rsidP="007C7CAE">
            <w:pPr>
              <w:pStyle w:val="Body"/>
              <w:jc w:val="right"/>
            </w:pPr>
            <w:r>
              <w:t>8 of 8</w:t>
            </w:r>
          </w:p>
        </w:tc>
      </w:tr>
    </w:tbl>
    <w:p w14:paraId="06E32414" w14:textId="77777777" w:rsidR="00C44798" w:rsidRDefault="00C44798" w:rsidP="001473C4">
      <w:pPr>
        <w:pStyle w:val="Bodyafterbullets"/>
      </w:pPr>
      <w:r>
        <w:t xml:space="preserve">*Term </w:t>
      </w:r>
      <w:r w:rsidRPr="001473C4">
        <w:t>ended</w:t>
      </w:r>
      <w:r>
        <w:t xml:space="preserve"> 14 August 2025</w:t>
      </w:r>
    </w:p>
    <w:p w14:paraId="52EBB98E" w14:textId="77777777" w:rsidR="00C44798" w:rsidRDefault="00C44798" w:rsidP="00B86106">
      <w:pPr>
        <w:pStyle w:val="Heading2"/>
      </w:pPr>
      <w:bookmarkStart w:id="51" w:name="_Toc242186882"/>
      <w:r>
        <w:t>Board committees</w:t>
      </w:r>
      <w:bookmarkEnd w:id="51"/>
    </w:p>
    <w:p w14:paraId="383A4F75" w14:textId="77777777" w:rsidR="00C44798" w:rsidRDefault="00C44798" w:rsidP="00B86106">
      <w:pPr>
        <w:pStyle w:val="Body"/>
      </w:pPr>
      <w:r>
        <w:t>The Board operates committees to improve its efficiency and to help deliver its functions.</w:t>
      </w:r>
    </w:p>
    <w:p w14:paraId="3007114C" w14:textId="77777777" w:rsidR="00C44798" w:rsidRPr="00B86106" w:rsidRDefault="00C44798" w:rsidP="00B86106">
      <w:pPr>
        <w:pStyle w:val="Heading3"/>
      </w:pPr>
      <w:r w:rsidRPr="00B86106">
        <w:t>Registration Applications Assessment Committee</w:t>
      </w:r>
    </w:p>
    <w:p w14:paraId="1A2F69A0" w14:textId="77777777" w:rsidR="00C44798" w:rsidRDefault="00C44798" w:rsidP="00B86106">
      <w:pPr>
        <w:pStyle w:val="Body"/>
      </w:pPr>
      <w:r>
        <w:t xml:space="preserve">The Registration Applications Assessment </w:t>
      </w:r>
      <w:r>
        <w:rPr>
          <w:spacing w:val="-3"/>
        </w:rPr>
        <w:t>Committee considers and makes recommendations</w:t>
      </w:r>
      <w:r>
        <w:t xml:space="preserve"> for approval by the Board on complex or sensitive registration assessment matters. The committee met once in the reporting period.</w:t>
      </w:r>
    </w:p>
    <w:p w14:paraId="27F3F0E0" w14:textId="77777777" w:rsidR="00C44798" w:rsidRDefault="00C44798" w:rsidP="00B86106">
      <w:pPr>
        <w:pStyle w:val="Body"/>
      </w:pPr>
      <w:r>
        <w:t>Members:</w:t>
      </w:r>
    </w:p>
    <w:p w14:paraId="546C7B5E" w14:textId="6A4AA7DB" w:rsidR="00C44798" w:rsidRDefault="00C44798" w:rsidP="00B86106">
      <w:pPr>
        <w:pStyle w:val="Bullet1"/>
      </w:pPr>
      <w:r>
        <w:t>Melanie Eagle (Chair)</w:t>
      </w:r>
    </w:p>
    <w:p w14:paraId="60C5B59D" w14:textId="4D16792A" w:rsidR="00C44798" w:rsidRDefault="00C44798" w:rsidP="00B86106">
      <w:pPr>
        <w:pStyle w:val="Bullet1"/>
      </w:pPr>
      <w:r>
        <w:t>Christian Astourian</w:t>
      </w:r>
    </w:p>
    <w:p w14:paraId="1BD53A87" w14:textId="72331CB7" w:rsidR="00C44798" w:rsidRDefault="00C44798" w:rsidP="00B86106">
      <w:pPr>
        <w:pStyle w:val="Bullet1"/>
      </w:pPr>
      <w:r>
        <w:t>Elizabeth March</w:t>
      </w:r>
    </w:p>
    <w:p w14:paraId="5E33157F" w14:textId="2DE19E3B" w:rsidR="00C44798" w:rsidRPr="00B86106" w:rsidRDefault="00C44798" w:rsidP="00B86106">
      <w:pPr>
        <w:pStyle w:val="Bullet1"/>
      </w:pPr>
      <w:r w:rsidRPr="00B86106">
        <w:t>Patrick Wilsmore.</w:t>
      </w:r>
    </w:p>
    <w:p w14:paraId="68CC9BC6" w14:textId="77777777" w:rsidR="00C44798" w:rsidRPr="00B86106" w:rsidRDefault="00C44798" w:rsidP="00B86106">
      <w:pPr>
        <w:pStyle w:val="Heading3"/>
      </w:pPr>
      <w:r w:rsidRPr="00B86106">
        <w:lastRenderedPageBreak/>
        <w:t>Registration Standards, Guidelines and Accreditation Committee</w:t>
      </w:r>
    </w:p>
    <w:p w14:paraId="0C80F7B0" w14:textId="77777777" w:rsidR="00C44798" w:rsidRDefault="00C44798" w:rsidP="00B86106">
      <w:pPr>
        <w:pStyle w:val="Body"/>
      </w:pPr>
      <w:r>
        <w:t>The Registration Standards, Guidelines and Accreditation Committee helps the Board exercise its standards, guidelines and accreditation functions. The committee develops recommendations on:</w:t>
      </w:r>
    </w:p>
    <w:p w14:paraId="4AAADEF9" w14:textId="437FF9C0" w:rsidR="00C44798" w:rsidRDefault="00C44798" w:rsidP="00B86106">
      <w:pPr>
        <w:pStyle w:val="Bullet1"/>
      </w:pPr>
      <w:r>
        <w:t>qualifications to be approved under the Disability Service Safeguards Act</w:t>
      </w:r>
    </w:p>
    <w:p w14:paraId="1838CD9A" w14:textId="1F9D1D0F" w:rsidR="00C44798" w:rsidRPr="00B86106" w:rsidRDefault="00C44798" w:rsidP="00B86106">
      <w:pPr>
        <w:pStyle w:val="Bullet1"/>
      </w:pPr>
      <w:r w:rsidRPr="00B86106">
        <w:t>the registration standards or guidelines.</w:t>
      </w:r>
    </w:p>
    <w:p w14:paraId="563449F0" w14:textId="77777777" w:rsidR="00C44798" w:rsidRDefault="00C44798" w:rsidP="00922CBF">
      <w:pPr>
        <w:pStyle w:val="Bodyafterbullets"/>
      </w:pPr>
      <w:r>
        <w:t xml:space="preserve">The </w:t>
      </w:r>
      <w:r w:rsidRPr="00922CBF">
        <w:t>committee</w:t>
      </w:r>
      <w:r>
        <w:t xml:space="preserve"> operates on an as-needs basis and did not meet during the reporting period.</w:t>
      </w:r>
    </w:p>
    <w:p w14:paraId="2F05507C" w14:textId="77777777" w:rsidR="00C44798" w:rsidRDefault="00C44798" w:rsidP="00B86106">
      <w:pPr>
        <w:pStyle w:val="Body"/>
      </w:pPr>
      <w:r>
        <w:t>Members:</w:t>
      </w:r>
    </w:p>
    <w:p w14:paraId="79ED65C8" w14:textId="697087E9" w:rsidR="00C44798" w:rsidRDefault="00C44798" w:rsidP="00B86106">
      <w:pPr>
        <w:pStyle w:val="Bullet1"/>
      </w:pPr>
      <w:r>
        <w:t>Keith McVilly (Chairperson)</w:t>
      </w:r>
    </w:p>
    <w:p w14:paraId="2366A777" w14:textId="1D1AF014" w:rsidR="00C44798" w:rsidRDefault="00C44798" w:rsidP="00B86106">
      <w:pPr>
        <w:pStyle w:val="Bullet1"/>
      </w:pPr>
      <w:r>
        <w:t>Melanie Eagle</w:t>
      </w:r>
    </w:p>
    <w:p w14:paraId="343332CF" w14:textId="2D790177" w:rsidR="00C44798" w:rsidRDefault="00C44798" w:rsidP="00B86106">
      <w:pPr>
        <w:pStyle w:val="Bullet1"/>
      </w:pPr>
      <w:r>
        <w:t>Elizabeth March</w:t>
      </w:r>
    </w:p>
    <w:p w14:paraId="2B30F9FB" w14:textId="1639EFAD" w:rsidR="00C44798" w:rsidRDefault="00C44798" w:rsidP="00B86106">
      <w:pPr>
        <w:pStyle w:val="Bullet1"/>
      </w:pPr>
      <w:r>
        <w:t>Geoff Southwell</w:t>
      </w:r>
    </w:p>
    <w:p w14:paraId="10F2D04D" w14:textId="47AC713A" w:rsidR="00C44798" w:rsidRDefault="00C44798" w:rsidP="00B86106">
      <w:pPr>
        <w:pStyle w:val="Bullet1"/>
      </w:pPr>
      <w:r>
        <w:t>Ross Coverdale</w:t>
      </w:r>
    </w:p>
    <w:p w14:paraId="4E2DE3B4" w14:textId="3D808C72" w:rsidR="00C44798" w:rsidRDefault="00C44798" w:rsidP="00B86106">
      <w:pPr>
        <w:pStyle w:val="Bullet1"/>
      </w:pPr>
      <w:r>
        <w:t>Emily Sandison</w:t>
      </w:r>
    </w:p>
    <w:p w14:paraId="5185400A" w14:textId="0798CB1B" w:rsidR="00C44798" w:rsidRPr="00B86106" w:rsidRDefault="00C44798" w:rsidP="00B86106">
      <w:pPr>
        <w:pStyle w:val="Bullet1"/>
      </w:pPr>
      <w:r w:rsidRPr="00B86106">
        <w:t>Patrick Wilsmore.</w:t>
      </w:r>
    </w:p>
    <w:p w14:paraId="34CD2BC2" w14:textId="77777777" w:rsidR="004F67D6" w:rsidRDefault="00C44798" w:rsidP="00B86106">
      <w:pPr>
        <w:pStyle w:val="Heading3"/>
      </w:pPr>
      <w:r w:rsidRPr="00B86106">
        <w:t>Executive Committee</w:t>
      </w:r>
    </w:p>
    <w:p w14:paraId="41DC2B40" w14:textId="6D50189D" w:rsidR="00C44798" w:rsidRDefault="00C44798" w:rsidP="00B86106">
      <w:pPr>
        <w:pStyle w:val="Body"/>
      </w:pPr>
      <w:r>
        <w:t>The Executive Committee supports the Board Chair and the Board to plan and organise the Board’s work and strengthen productive and effective ways of working with the Commissioner and Commission. The Board Secretary supports the committee.</w:t>
      </w:r>
    </w:p>
    <w:p w14:paraId="36741B8E" w14:textId="77777777" w:rsidR="00C44798" w:rsidRDefault="00C44798" w:rsidP="00B86106">
      <w:pPr>
        <w:pStyle w:val="Body"/>
      </w:pPr>
      <w:r>
        <w:t>The committee met 9 times during the reporting period.</w:t>
      </w:r>
    </w:p>
    <w:p w14:paraId="1F51E03E" w14:textId="77777777" w:rsidR="00C44798" w:rsidRDefault="00C44798" w:rsidP="00B86106">
      <w:pPr>
        <w:pStyle w:val="Body"/>
      </w:pPr>
      <w:r>
        <w:t>Members:</w:t>
      </w:r>
    </w:p>
    <w:p w14:paraId="23147335" w14:textId="0BB48E8C" w:rsidR="00C44798" w:rsidRDefault="00C44798" w:rsidP="00B86106">
      <w:pPr>
        <w:pStyle w:val="Bullet1"/>
      </w:pPr>
      <w:r>
        <w:t>Melanie Eagle</w:t>
      </w:r>
    </w:p>
    <w:p w14:paraId="62947312" w14:textId="28CD4C21" w:rsidR="00C44798" w:rsidRDefault="00C44798" w:rsidP="00B86106">
      <w:pPr>
        <w:pStyle w:val="Bullet1"/>
      </w:pPr>
      <w:r>
        <w:t>Kelly Schulz</w:t>
      </w:r>
    </w:p>
    <w:p w14:paraId="740F69EE" w14:textId="66EE5B76" w:rsidR="00C44798" w:rsidRDefault="00C44798" w:rsidP="00B86106">
      <w:pPr>
        <w:pStyle w:val="Bullet1"/>
      </w:pPr>
      <w:r>
        <w:t>Daniel Stubbs, Commissioner (1 July 2025 – 9 November 2025)</w:t>
      </w:r>
    </w:p>
    <w:p w14:paraId="0E5FBAFD" w14:textId="6137B706" w:rsidR="00C44798" w:rsidRDefault="00C44798" w:rsidP="00B86106">
      <w:pPr>
        <w:pStyle w:val="Bullet1"/>
      </w:pPr>
      <w:r>
        <w:t>Kate Maddern, Director Scheme Performance (1 July 2025 – 9 November 2025), Acting Commissioner, (10 November 2025 – 30 June 2026)</w:t>
      </w:r>
    </w:p>
    <w:p w14:paraId="09952234" w14:textId="3175565E" w:rsidR="00C44798" w:rsidRPr="00B86106" w:rsidRDefault="00C44798" w:rsidP="00B86106">
      <w:pPr>
        <w:pStyle w:val="Bullet1"/>
      </w:pPr>
      <w:r w:rsidRPr="00B86106">
        <w:t>Naomi Service, Acting Director Scheme Performance, Commission (10 November 2025 – 30 June 2026).</w:t>
      </w:r>
    </w:p>
    <w:p w14:paraId="394DD166" w14:textId="77777777" w:rsidR="00C44798" w:rsidRPr="00B86106" w:rsidRDefault="00C44798" w:rsidP="00B86106">
      <w:pPr>
        <w:pStyle w:val="Heading3"/>
      </w:pPr>
      <w:r w:rsidRPr="00B86106">
        <w:t>Professional Conduct Committee</w:t>
      </w:r>
    </w:p>
    <w:p w14:paraId="32AD9111" w14:textId="77777777" w:rsidR="004F67D6" w:rsidRDefault="00C44798" w:rsidP="00B86106">
      <w:pPr>
        <w:pStyle w:val="Body"/>
      </w:pPr>
      <w:r>
        <w:t>The Professional Conduct Committee supports the Board in professional conduct matters relating to registered disability workers. This committee met once during the reporting period.</w:t>
      </w:r>
    </w:p>
    <w:p w14:paraId="013E5CDA" w14:textId="3E147A88" w:rsidR="00C44798" w:rsidRDefault="00C44798" w:rsidP="00B86106">
      <w:pPr>
        <w:pStyle w:val="Body"/>
      </w:pPr>
      <w:r>
        <w:t>Members:</w:t>
      </w:r>
    </w:p>
    <w:p w14:paraId="507CC294" w14:textId="7D7F3148" w:rsidR="00C44798" w:rsidRDefault="00C44798" w:rsidP="00B86106">
      <w:pPr>
        <w:pStyle w:val="Bullet1"/>
      </w:pPr>
      <w:r>
        <w:t>Christian Astourian</w:t>
      </w:r>
    </w:p>
    <w:p w14:paraId="5D418820" w14:textId="13928EE5" w:rsidR="00C44798" w:rsidRDefault="00C44798" w:rsidP="00B86106">
      <w:pPr>
        <w:pStyle w:val="Bullet1"/>
      </w:pPr>
      <w:r>
        <w:t>Elizabeth March</w:t>
      </w:r>
    </w:p>
    <w:p w14:paraId="36100932" w14:textId="7880A4DB" w:rsidR="00C44798" w:rsidRDefault="00C44798" w:rsidP="00B86106">
      <w:pPr>
        <w:pStyle w:val="Bullet1"/>
      </w:pPr>
      <w:r>
        <w:lastRenderedPageBreak/>
        <w:t>Kelly Schulz</w:t>
      </w:r>
    </w:p>
    <w:p w14:paraId="56680EC3" w14:textId="77777777" w:rsidR="004F67D6" w:rsidRDefault="00C44798" w:rsidP="00B86106">
      <w:pPr>
        <w:pStyle w:val="Bullet1"/>
      </w:pPr>
      <w:r w:rsidRPr="00B86106">
        <w:t>Patrick Wilsmore.</w:t>
      </w:r>
    </w:p>
    <w:p w14:paraId="5543DFF3" w14:textId="77777777" w:rsidR="004F67D6" w:rsidRDefault="00C44798" w:rsidP="00B86106">
      <w:pPr>
        <w:pStyle w:val="Heading3"/>
      </w:pPr>
      <w:r w:rsidRPr="00B86106">
        <w:t>Shared Audit and Risk Committee</w:t>
      </w:r>
    </w:p>
    <w:p w14:paraId="60199B5D" w14:textId="710B302B" w:rsidR="00C44798" w:rsidRDefault="00C44798" w:rsidP="00B86106">
      <w:pPr>
        <w:pStyle w:val="Body"/>
      </w:pPr>
      <w:r>
        <w:t>The Board and Commission established a Shared Audit and Risk Committee in April 2021.</w:t>
      </w:r>
    </w:p>
    <w:p w14:paraId="516A39E4" w14:textId="77777777" w:rsidR="00C44798" w:rsidRDefault="00C44798" w:rsidP="00B86106">
      <w:pPr>
        <w:pStyle w:val="Body"/>
      </w:pPr>
      <w:r>
        <w:t xml:space="preserve">The committee helps the Board and Commission fulfil their statutory responsibilities under the </w:t>
      </w:r>
      <w:r>
        <w:rPr>
          <w:rStyle w:val="Bodyitalics"/>
        </w:rPr>
        <w:t>Financial Management Act 1994</w:t>
      </w:r>
      <w:r>
        <w:t xml:space="preserve"> and associated Standing Directions 2018.</w:t>
      </w:r>
    </w:p>
    <w:p w14:paraId="57CFA9F4" w14:textId="7E4521C1" w:rsidR="00C44798" w:rsidRDefault="00C44798" w:rsidP="00B86106">
      <w:pPr>
        <w:pStyle w:val="Body"/>
      </w:pPr>
      <w:r>
        <w:t>The Commission and Board appoint members of the Shared Audit and Risk Committee.</w:t>
      </w:r>
    </w:p>
    <w:p w14:paraId="54B7D0D4" w14:textId="77777777" w:rsidR="00C44798" w:rsidRDefault="00C44798" w:rsidP="00B86106">
      <w:pPr>
        <w:pStyle w:val="Body"/>
      </w:pPr>
      <w:r>
        <w:t>Key responsibilities of the committee are to:</w:t>
      </w:r>
    </w:p>
    <w:p w14:paraId="2AD33107" w14:textId="36FB7D6B" w:rsidR="00C44798" w:rsidRDefault="00C44798" w:rsidP="00B86106">
      <w:pPr>
        <w:pStyle w:val="Bullet1"/>
      </w:pPr>
      <w:r>
        <w:t>help the Board and Commission review the effectiveness of their internal control environment, covering effectiveness and efficiency of operations, reliability of financial reporting and compliance with applicable laws and regulations</w:t>
      </w:r>
    </w:p>
    <w:p w14:paraId="030CB57C" w14:textId="69073455" w:rsidR="00C44798" w:rsidRDefault="00C44798" w:rsidP="00B86106">
      <w:pPr>
        <w:pStyle w:val="Bullet1"/>
      </w:pPr>
      <w:r>
        <w:t>review information in the report of operations on financial management, performance and sustainability</w:t>
      </w:r>
    </w:p>
    <w:p w14:paraId="199B04A8" w14:textId="546F7F23" w:rsidR="00C44798" w:rsidRDefault="00C44798" w:rsidP="00B86106">
      <w:pPr>
        <w:pStyle w:val="Bullet1"/>
      </w:pPr>
      <w:r>
        <w:t>determine the scope of the internal audit function and ensure its resources are adequate and used effectively, including coordination with external auditors</w:t>
      </w:r>
    </w:p>
    <w:p w14:paraId="6B0E53C2" w14:textId="546D4EE2" w:rsidR="00C44798" w:rsidRDefault="00C44798" w:rsidP="00B86106">
      <w:pPr>
        <w:pStyle w:val="Bullet1"/>
      </w:pPr>
      <w:r>
        <w:t>maintain effective communication with external auditors, consider recommendations made by internal and external auditors and review the implementation of actions to resolve issues raised</w:t>
      </w:r>
    </w:p>
    <w:p w14:paraId="1FB02932" w14:textId="007826E5" w:rsidR="00C44798" w:rsidRPr="00B86106" w:rsidRDefault="00C44798" w:rsidP="00B86106">
      <w:pPr>
        <w:pStyle w:val="Bullet1"/>
      </w:pPr>
      <w:r w:rsidRPr="00B86106">
        <w:t>oversee the effective operation of the risk management framework.</w:t>
      </w:r>
    </w:p>
    <w:p w14:paraId="44293669" w14:textId="77777777" w:rsidR="00C44798" w:rsidRDefault="00C44798" w:rsidP="00922CBF">
      <w:pPr>
        <w:pStyle w:val="Bodyafterbullets"/>
      </w:pPr>
      <w:r>
        <w:t>The Commission and Board nominate committee meeting attendees.</w:t>
      </w:r>
    </w:p>
    <w:p w14:paraId="7C192C6A" w14:textId="77777777" w:rsidR="00C44798" w:rsidRDefault="00C44798" w:rsidP="00B86106">
      <w:pPr>
        <w:pStyle w:val="Body"/>
      </w:pPr>
      <w:r>
        <w:t>In the reporting period, the Shared Audit and Risk Committee held 4 meetings.</w:t>
      </w:r>
    </w:p>
    <w:p w14:paraId="6CC9C947" w14:textId="77777777" w:rsidR="00C44798" w:rsidRDefault="00C44798" w:rsidP="00B86106">
      <w:pPr>
        <w:pStyle w:val="Body"/>
      </w:pPr>
      <w:r>
        <w:t>Members of the Shared Audit and Risk Committee at 30 June 2026 were:</w:t>
      </w:r>
    </w:p>
    <w:p w14:paraId="143BA2DB" w14:textId="1C78DD29" w:rsidR="00C44798" w:rsidRDefault="00C44798" w:rsidP="00B86106">
      <w:pPr>
        <w:pStyle w:val="Bullet1"/>
      </w:pPr>
      <w:r>
        <w:t>Binda Gokhale (independent chair from 1 July 2025 – 14 March 2026, independent deputy chair from 15 March 2026 – 30 June 2026)</w:t>
      </w:r>
    </w:p>
    <w:p w14:paraId="4EE35AFD" w14:textId="63C929B0" w:rsidR="00C44798" w:rsidRDefault="00C44798" w:rsidP="00B86106">
      <w:pPr>
        <w:pStyle w:val="Bullet1"/>
      </w:pPr>
      <w:r>
        <w:t>John Gavens (independent deputy chair from 1 July 2025 – 14 March 2026, independent chair 15 March 2026 – 30 June 2026)</w:t>
      </w:r>
    </w:p>
    <w:p w14:paraId="032674EE" w14:textId="37512855" w:rsidR="00C44798" w:rsidRPr="00B86106" w:rsidRDefault="00C44798" w:rsidP="00B86106">
      <w:pPr>
        <w:pStyle w:val="Bullet1"/>
      </w:pPr>
      <w:r w:rsidRPr="00B86106">
        <w:t>Ken Parsons (independent member).</w:t>
      </w:r>
    </w:p>
    <w:p w14:paraId="3C6C0B04" w14:textId="77777777" w:rsidR="004F67D6" w:rsidRDefault="00C44798" w:rsidP="00B86106">
      <w:pPr>
        <w:pStyle w:val="Heading2"/>
      </w:pPr>
      <w:bookmarkStart w:id="52" w:name="_Toc242186883"/>
      <w:r>
        <w:t>Accountability of the Commission and Board</w:t>
      </w:r>
      <w:bookmarkEnd w:id="52"/>
    </w:p>
    <w:p w14:paraId="112F33D5" w14:textId="27F350B5" w:rsidR="00C44798" w:rsidRDefault="00C44798" w:rsidP="00B86106">
      <w:pPr>
        <w:pStyle w:val="Body"/>
      </w:pPr>
      <w:r>
        <w:t xml:space="preserve">The Commission and Board must exercise their respective powers and perform the duties set out in sections 9 and 22 of the </w:t>
      </w:r>
      <w:r>
        <w:rPr>
          <w:rStyle w:val="Bodyitalics"/>
        </w:rPr>
        <w:t>Disability Service Safeguards Act 2018</w:t>
      </w:r>
      <w:r>
        <w:t>.</w:t>
      </w:r>
    </w:p>
    <w:p w14:paraId="7EA6C78E" w14:textId="06F76274" w:rsidR="00C44798" w:rsidRDefault="00C44798" w:rsidP="00B86106">
      <w:pPr>
        <w:pStyle w:val="Body"/>
      </w:pPr>
      <w:r>
        <w:t>The Commission and Board are subject to the general direction and control of the minister and any specific written directions given by the minister.</w:t>
      </w:r>
    </w:p>
    <w:p w14:paraId="5F427E1B" w14:textId="77777777" w:rsidR="00C44798" w:rsidRDefault="00C44798" w:rsidP="00B86106">
      <w:pPr>
        <w:pStyle w:val="Body"/>
      </w:pPr>
      <w:r>
        <w:t>Under the Public Administration Act, the Commission and Board must:</w:t>
      </w:r>
    </w:p>
    <w:p w14:paraId="14ECC4D4" w14:textId="3F850983" w:rsidR="00C44798" w:rsidRDefault="00C44798" w:rsidP="00B86106">
      <w:pPr>
        <w:pStyle w:val="Bullet1"/>
      </w:pPr>
      <w:r>
        <w:t xml:space="preserve">inform the responsible minister and the portfolio Secretary (Department of Families, Fairness and Housing) of known major risks (significant or emerging) to their </w:t>
      </w:r>
      <w:r>
        <w:lastRenderedPageBreak/>
        <w:t>effective operation and the risk management systems it has in place to address those risks</w:t>
      </w:r>
    </w:p>
    <w:p w14:paraId="5A47A586" w14:textId="6DCACF1D" w:rsidR="00C44798" w:rsidRPr="00B86106" w:rsidRDefault="00C44798" w:rsidP="00B86106">
      <w:pPr>
        <w:pStyle w:val="Bullet1"/>
      </w:pPr>
      <w:r w:rsidRPr="00B86106">
        <w:t>provide the responsible minister, unless prohibited from doing so by or under any law, with any information relating to the entity or its operations as he or she requests.</w:t>
      </w:r>
    </w:p>
    <w:p w14:paraId="595F2924" w14:textId="77777777" w:rsidR="004F67D6" w:rsidRDefault="00C44798" w:rsidP="00B86106">
      <w:pPr>
        <w:pStyle w:val="Heading2"/>
      </w:pPr>
      <w:bookmarkStart w:id="53" w:name="_Toc242186884"/>
      <w:r>
        <w:t>Ministerial Statements of Expectations</w:t>
      </w:r>
      <w:bookmarkEnd w:id="53"/>
    </w:p>
    <w:p w14:paraId="3AE189F9" w14:textId="17EF7B70" w:rsidR="00C44798" w:rsidRDefault="00C44798" w:rsidP="00B86106">
      <w:pPr>
        <w:pStyle w:val="Body"/>
      </w:pPr>
      <w:r>
        <w:t>The responsible minister issued Statements of Expectations to the Board, the Commissioner and Commission on 26 April 2022. The Statements of Expectations informed the Commission and Board’s 2025–26 corporate plan.</w:t>
      </w:r>
    </w:p>
    <w:p w14:paraId="7976E733" w14:textId="77777777" w:rsidR="00C44798" w:rsidRDefault="00C44798" w:rsidP="00B86106">
      <w:pPr>
        <w:pStyle w:val="Body"/>
      </w:pPr>
      <w:r>
        <w:t>Key achievements against the Statements of Expectations to 30 June 2026 include:</w:t>
      </w:r>
    </w:p>
    <w:p w14:paraId="295447CE" w14:textId="77777777" w:rsidR="004F67D6" w:rsidRDefault="00C44798" w:rsidP="00B86106">
      <w:pPr>
        <w:pStyle w:val="Bullet1"/>
      </w:pPr>
      <w:r>
        <w:t>strengthening a risk-based and proportionate regulatory approach that prevents or minimises the risk of harm to people with disability</w:t>
      </w:r>
    </w:p>
    <w:p w14:paraId="18ADBB07" w14:textId="77777777" w:rsidR="004F67D6" w:rsidRDefault="00C44798" w:rsidP="00B86106">
      <w:pPr>
        <w:pStyle w:val="Bullet1"/>
      </w:pPr>
      <w:r>
        <w:t>increasing collaboration with other regulators and agencies that strengthen our roles to provide efficient regulation</w:t>
      </w:r>
    </w:p>
    <w:p w14:paraId="22D21B2E" w14:textId="77777777" w:rsidR="004F67D6" w:rsidRDefault="00C44798" w:rsidP="00B86106">
      <w:pPr>
        <w:pStyle w:val="Bullet1"/>
      </w:pPr>
      <w:r>
        <w:t>promoting avenues for complaint and obligations to notify about unsafe worker conduct</w:t>
      </w:r>
    </w:p>
    <w:p w14:paraId="751E1D4B" w14:textId="77777777" w:rsidR="004F67D6" w:rsidRDefault="00C44798" w:rsidP="00B86106">
      <w:pPr>
        <w:pStyle w:val="Bullet1"/>
      </w:pPr>
      <w:r>
        <w:t>achieving continued growth in the number of registered disability workers</w:t>
      </w:r>
    </w:p>
    <w:p w14:paraId="154FCBDF" w14:textId="716970ED" w:rsidR="00C44798" w:rsidRDefault="00C44798" w:rsidP="00B86106">
      <w:pPr>
        <w:pStyle w:val="Bullet1"/>
      </w:pPr>
      <w:r>
        <w:t>implementing revised registration standards</w:t>
      </w:r>
    </w:p>
    <w:p w14:paraId="314CE103" w14:textId="0B440001" w:rsidR="00C44798" w:rsidRDefault="00C44798" w:rsidP="00B86106">
      <w:pPr>
        <w:pStyle w:val="Bullet1"/>
      </w:pPr>
      <w:r>
        <w:t>improving efficiencies in the registration application process</w:t>
      </w:r>
    </w:p>
    <w:p w14:paraId="5F2A79F8" w14:textId="77777777" w:rsidR="004F67D6" w:rsidRDefault="00C44798" w:rsidP="00B86106">
      <w:pPr>
        <w:pStyle w:val="Bullet1"/>
      </w:pPr>
      <w:r>
        <w:t>maintaining and promoting the public register of registered disability workers and the public register of banned workers</w:t>
      </w:r>
    </w:p>
    <w:p w14:paraId="3AE42DE1" w14:textId="1F56C75A" w:rsidR="00C44798" w:rsidRPr="00B86106" w:rsidRDefault="00C44798" w:rsidP="00B86106">
      <w:pPr>
        <w:pStyle w:val="Bullet1"/>
      </w:pPr>
      <w:r w:rsidRPr="00B86106">
        <w:t>raising community awareness of the work of the Commission and Board.</w:t>
      </w:r>
    </w:p>
    <w:p w14:paraId="5EC0F092" w14:textId="77777777" w:rsidR="00C44798" w:rsidRDefault="00C44798" w:rsidP="00922CBF">
      <w:pPr>
        <w:pStyle w:val="Bodyafterbullets"/>
      </w:pPr>
      <w:r>
        <w:t>Appendix 4 includes more detail on how we have met the Statements of Expectations.</w:t>
      </w:r>
    </w:p>
    <w:p w14:paraId="247CD594" w14:textId="63DC82B0" w:rsidR="00B83660" w:rsidRDefault="00B83660" w:rsidP="001E100D">
      <w:pPr>
        <w:pStyle w:val="Heading2"/>
      </w:pPr>
      <w:bookmarkStart w:id="54" w:name="_Toc242186885"/>
      <w:r>
        <w:t xml:space="preserve">Case study: Disability workers </w:t>
      </w:r>
      <w:r w:rsidRPr="001E100D">
        <w:t>protecting</w:t>
      </w:r>
      <w:r>
        <w:t xml:space="preserve"> the privacy and dignity of clients</w:t>
      </w:r>
      <w:bookmarkEnd w:id="54"/>
    </w:p>
    <w:p w14:paraId="488C202B" w14:textId="77777777" w:rsidR="004F67D6" w:rsidRDefault="00B83660" w:rsidP="00D5447D">
      <w:pPr>
        <w:pStyle w:val="Body"/>
      </w:pPr>
      <w:r w:rsidRPr="00D5447D">
        <w:t>Under the DSS Code of Conduct, disability workers must demonstrate respect for the privacy and dignity of the person with disability who they are providing services for.</w:t>
      </w:r>
    </w:p>
    <w:p w14:paraId="640C3567" w14:textId="7B961AB9" w:rsidR="00B83660" w:rsidRPr="00D5447D" w:rsidRDefault="00B83660" w:rsidP="00D5447D">
      <w:pPr>
        <w:pStyle w:val="Body"/>
      </w:pPr>
      <w:r w:rsidRPr="00D5447D">
        <w:t>A majority of matters received by the Commission take place in in-home support settings, and respect for the privacy and dignity of people with disability is often a central theme, along with adhering to professional boundaries when providing disability supports. The DSS Code of Conduct and the Commission’s rights-based approach to complaints aim to ensure disability workers deliver quality services in this setting.</w:t>
      </w:r>
    </w:p>
    <w:p w14:paraId="1B06FB97" w14:textId="77777777" w:rsidR="004F67D6" w:rsidRDefault="00B83660" w:rsidP="00D5447D">
      <w:pPr>
        <w:pStyle w:val="Body"/>
      </w:pPr>
      <w:r w:rsidRPr="00D5447D">
        <w:t>This case study describes an example of the types of concerns that people bring to the Commission. It highlights the importance of safe, quality practice, and of disability workers obtaining clear and informed consent when delivering support services.</w:t>
      </w:r>
    </w:p>
    <w:p w14:paraId="19F0D12F" w14:textId="42BB004A" w:rsidR="00B83660" w:rsidRDefault="00B83660" w:rsidP="001E100D">
      <w:pPr>
        <w:pStyle w:val="Heading3"/>
      </w:pPr>
      <w:bookmarkStart w:id="55" w:name="_Toc241675832"/>
      <w:r>
        <w:lastRenderedPageBreak/>
        <w:t xml:space="preserve">What </w:t>
      </w:r>
      <w:r w:rsidRPr="001E100D">
        <w:t>happened</w:t>
      </w:r>
      <w:bookmarkEnd w:id="55"/>
    </w:p>
    <w:p w14:paraId="5AE91D46" w14:textId="77777777" w:rsidR="004F67D6" w:rsidRDefault="00B83660" w:rsidP="00D5447D">
      <w:pPr>
        <w:pStyle w:val="Body"/>
      </w:pPr>
      <w:r w:rsidRPr="00D5447D">
        <w:t>Trina, an unregistered disability worker provides disability supports to 15-year-old Adam in his home. Adam does not use speech to communicate and prefers to use an iPad to write messages and use pictures. His uncle Murray is his appointed guardian for decisions around health and daily supports.</w:t>
      </w:r>
    </w:p>
    <w:p w14:paraId="089900FB" w14:textId="77777777" w:rsidR="004F67D6" w:rsidRDefault="00B83660" w:rsidP="00D5447D">
      <w:pPr>
        <w:pStyle w:val="Body"/>
      </w:pPr>
      <w:r w:rsidRPr="00D5447D">
        <w:t>Trina supports Adam to get ready in the morning by helping him with personal hygiene, choosing his clothes, making his bed and having breakfast, before Adam attends community participation programs.</w:t>
      </w:r>
    </w:p>
    <w:p w14:paraId="2C8D511E" w14:textId="77777777" w:rsidR="004F67D6" w:rsidRDefault="00B83660" w:rsidP="00D5447D">
      <w:pPr>
        <w:pStyle w:val="Body"/>
      </w:pPr>
      <w:r w:rsidRPr="00D5447D">
        <w:t>Before Adam’s morning bathroom routine, Trina asked Murray where the beard trimmer was located. She did not explain why she needed it.</w:t>
      </w:r>
    </w:p>
    <w:p w14:paraId="3D3FEF45" w14:textId="77777777" w:rsidR="004F67D6" w:rsidRDefault="00B83660" w:rsidP="00D5447D">
      <w:pPr>
        <w:pStyle w:val="Body"/>
      </w:pPr>
      <w:r w:rsidRPr="00D5447D">
        <w:t>During Adam’s morning bathroom routine, Trina shaved Adam’s head using the beard trimmer.</w:t>
      </w:r>
    </w:p>
    <w:p w14:paraId="24DCEA3C" w14:textId="446DA42B" w:rsidR="00B83660" w:rsidRDefault="00B83660" w:rsidP="001E100D">
      <w:pPr>
        <w:pStyle w:val="Heading3"/>
      </w:pPr>
      <w:bookmarkStart w:id="56" w:name="_Toc241675833"/>
      <w:r>
        <w:t>What we did</w:t>
      </w:r>
      <w:bookmarkEnd w:id="56"/>
    </w:p>
    <w:p w14:paraId="5DA6F7B9" w14:textId="77777777" w:rsidR="00B83660" w:rsidRPr="00D5447D" w:rsidRDefault="00B83660" w:rsidP="00D5447D">
      <w:pPr>
        <w:pStyle w:val="Body"/>
      </w:pPr>
      <w:r w:rsidRPr="00D5447D">
        <w:t>Murray contacted the Commission and explained his concerns, and how Adam showed he was upset by the incident using a picture of a person who was angry.</w:t>
      </w:r>
    </w:p>
    <w:p w14:paraId="00086575" w14:textId="77777777" w:rsidR="004F67D6" w:rsidRDefault="00B83660" w:rsidP="00D5447D">
      <w:pPr>
        <w:pStyle w:val="Body"/>
      </w:pPr>
      <w:r w:rsidRPr="00D5447D">
        <w:t>We spoke to Trina, who told the Commission that she shaved Adam’s head because his hair was untidy and she believed that it would make Adam feel more comfortable and easier to look after.</w:t>
      </w:r>
    </w:p>
    <w:p w14:paraId="4A12D477" w14:textId="58CB0840" w:rsidR="00B83660" w:rsidRPr="00D5447D" w:rsidRDefault="00B83660" w:rsidP="00D5447D">
      <w:pPr>
        <w:pStyle w:val="Body"/>
      </w:pPr>
      <w:r w:rsidRPr="00D5447D">
        <w:t>We found the worker failed to follow Adam’s personal support plan and had not appropriately communicated what she intended to do or gained consent from Adam or Murray.</w:t>
      </w:r>
    </w:p>
    <w:p w14:paraId="4F6DBCCF" w14:textId="77777777" w:rsidR="00B83660" w:rsidRPr="00D5447D" w:rsidRDefault="00B83660" w:rsidP="00D5447D">
      <w:pPr>
        <w:pStyle w:val="Body"/>
      </w:pPr>
      <w:r w:rsidRPr="00D5447D">
        <w:t>We spoke to Trina about her obligations under the DSS Code of Conduct, including the importance of maintaining professional boundaries, respecting bodily autonomy and ensuring consent is informed, specific and clearly understood before undertaking intimate or personal care tasks.</w:t>
      </w:r>
    </w:p>
    <w:p w14:paraId="3FF13A66" w14:textId="77777777" w:rsidR="00B83660" w:rsidRDefault="00B83660" w:rsidP="001E100D">
      <w:pPr>
        <w:pStyle w:val="Heading3"/>
      </w:pPr>
      <w:bookmarkStart w:id="57" w:name="_Toc241675834"/>
      <w:r w:rsidRPr="00B83660">
        <w:t>Outcome</w:t>
      </w:r>
      <w:bookmarkEnd w:id="57"/>
    </w:p>
    <w:p w14:paraId="245A35CB" w14:textId="77777777" w:rsidR="00B83660" w:rsidRDefault="00B83660" w:rsidP="00B83660">
      <w:pPr>
        <w:pStyle w:val="Bodyafterbullets"/>
      </w:pPr>
      <w:r>
        <w:t>The Commission determined that Trina’s conduct did not meet the expected professional standards under the DSS Code of Conduct.</w:t>
      </w:r>
    </w:p>
    <w:p w14:paraId="0371FD8A" w14:textId="03BB0249" w:rsidR="00B83660" w:rsidRDefault="00B83660" w:rsidP="00B83660">
      <w:pPr>
        <w:pStyle w:val="Bodyafterbullets"/>
      </w:pPr>
      <w:r>
        <w:t>We counselled Trina on her obligations to conduct her work with dignity and respect, appropriate consent practices and the importance of following support plans when delivering personal care.</w:t>
      </w:r>
    </w:p>
    <w:p w14:paraId="162E4E4B" w14:textId="6B0D5D6B" w:rsidR="001918A1" w:rsidRDefault="001918A1" w:rsidP="001E100D">
      <w:pPr>
        <w:pStyle w:val="Heading3"/>
      </w:pPr>
      <w:bookmarkStart w:id="58" w:name="_Toc241675835"/>
      <w:r>
        <w:t xml:space="preserve">What does counselling of a disability </w:t>
      </w:r>
      <w:r w:rsidRPr="001E100D">
        <w:t>worker</w:t>
      </w:r>
      <w:r>
        <w:t xml:space="preserve"> mean?</w:t>
      </w:r>
      <w:bookmarkEnd w:id="58"/>
    </w:p>
    <w:p w14:paraId="04B3BAE6" w14:textId="77777777" w:rsidR="004F67D6" w:rsidRDefault="001918A1" w:rsidP="001918A1">
      <w:pPr>
        <w:pStyle w:val="Bodyafterbullets"/>
      </w:pPr>
      <w:r>
        <w:t>Counselling means providing guidance, education, reflective practices and direction to support improvement in a disability worker’s practice.</w:t>
      </w:r>
    </w:p>
    <w:p w14:paraId="7FA18589" w14:textId="5D28E3B0" w:rsidR="00B1494A" w:rsidRDefault="001918A1" w:rsidP="00B83660">
      <w:pPr>
        <w:pStyle w:val="Bodyafterbullets"/>
      </w:pPr>
      <w:r>
        <w:t xml:space="preserve">Counselling is a tool that enable disability workers to learn and improve their practice, creating a culture of continuous improvement and raising standards in the sector. It is </w:t>
      </w:r>
      <w:r>
        <w:lastRenderedPageBreak/>
        <w:t>also reinforces a disability worker’s obligations under the DSS Code of Conduct and addresses future practice requirements.</w:t>
      </w:r>
    </w:p>
    <w:p w14:paraId="63EA61FA" w14:textId="75A9E2D2" w:rsidR="00B1494A" w:rsidRDefault="00B1494A" w:rsidP="00B1494A">
      <w:pPr>
        <w:pStyle w:val="Bodyafterbullets"/>
      </w:pPr>
      <w:r>
        <w:t>Please note: This case study shows a type of matter the Commission responded to in 2025–26. Pseudonyms are used and some details have been changed to protect the anonymity of the people involved.</w:t>
      </w:r>
    </w:p>
    <w:p w14:paraId="2AD9F718" w14:textId="77777777" w:rsidR="00C44798" w:rsidRPr="00B86106" w:rsidRDefault="00C44798" w:rsidP="00B86106">
      <w:pPr>
        <w:pStyle w:val="Heading1"/>
      </w:pPr>
      <w:bookmarkStart w:id="59" w:name="_Toc242186886"/>
      <w:r w:rsidRPr="00B86106">
        <w:t>Delivering our strategic priorities and corporate plan</w:t>
      </w:r>
      <w:bookmarkEnd w:id="59"/>
    </w:p>
    <w:p w14:paraId="211343D3" w14:textId="77777777" w:rsidR="004F67D6" w:rsidRDefault="00C44798" w:rsidP="00B86106">
      <w:pPr>
        <w:pStyle w:val="Body"/>
      </w:pPr>
      <w:r>
        <w:t>The Commission and Board’s strategic plan sets out how we seek to achieve our vision that ‘people with disability can choose services that best meet their needs and supports their quality of life, free from abuse and neglect’.</w:t>
      </w:r>
    </w:p>
    <w:p w14:paraId="3EA0099F" w14:textId="77777777" w:rsidR="004F67D6" w:rsidRDefault="00C44798" w:rsidP="00B86106">
      <w:pPr>
        <w:pStyle w:val="Body"/>
      </w:pPr>
      <w:r>
        <w:t>The strategic plan is organised by 3 key pillars of work, and our enabling activities (Figure 6). The 3 pillars represent where efforts need to concentrate to support people with disability.</w:t>
      </w:r>
    </w:p>
    <w:p w14:paraId="73A741A6" w14:textId="77777777" w:rsidR="004F67D6" w:rsidRDefault="00C44798" w:rsidP="00B86106">
      <w:pPr>
        <w:pStyle w:val="Body"/>
      </w:pPr>
      <w:r>
        <w:t>The pillars are supported by enablers that are crucial to delivering the activities required by the Commissioner, the Board and the Commission.</w:t>
      </w:r>
    </w:p>
    <w:p w14:paraId="5BEB1E95" w14:textId="77777777" w:rsidR="004F67D6" w:rsidRDefault="00C44798" w:rsidP="00922CBF">
      <w:pPr>
        <w:pStyle w:val="Body"/>
      </w:pPr>
      <w:r>
        <w:t>We develop a corporate plan each year to outline our actions for the year ahead in the context of our current operating environment.</w:t>
      </w:r>
    </w:p>
    <w:p w14:paraId="1B0D2166" w14:textId="728E65FA" w:rsidR="00C44798" w:rsidRDefault="00C44798" w:rsidP="00B86106">
      <w:pPr>
        <w:pStyle w:val="Heading2"/>
      </w:pPr>
      <w:bookmarkStart w:id="60" w:name="_Toc242186887"/>
      <w:r>
        <w:t>Corporate plan projects highlights</w:t>
      </w:r>
      <w:bookmarkEnd w:id="60"/>
    </w:p>
    <w:p w14:paraId="61C6FB54" w14:textId="77777777" w:rsidR="00C44798" w:rsidRDefault="00C44798" w:rsidP="00B86106">
      <w:pPr>
        <w:pStyle w:val="Body"/>
      </w:pPr>
      <w:r>
        <w:t>Our 2025–26 Corporate Plan activities were centred on continuing and enhancing this important work and supporting the sector and our people through change. Key projects for 2025–26 included:</w:t>
      </w:r>
    </w:p>
    <w:p w14:paraId="51D8293B" w14:textId="77777777" w:rsidR="004F67D6" w:rsidRDefault="00922CBF" w:rsidP="00B86106">
      <w:pPr>
        <w:pStyle w:val="Bullet1"/>
      </w:pPr>
      <w:r>
        <w:t>supporting the disability workforce to meet the DSS Code of Conduct</w:t>
      </w:r>
    </w:p>
    <w:p w14:paraId="1C4CB54F" w14:textId="77777777" w:rsidR="004F67D6" w:rsidRDefault="00922CBF" w:rsidP="00B86106">
      <w:pPr>
        <w:pStyle w:val="Bullet1"/>
      </w:pPr>
      <w:r>
        <w:t>enhancing the value of worker registration</w:t>
      </w:r>
    </w:p>
    <w:p w14:paraId="5C5788D1" w14:textId="6CB2A40F" w:rsidR="00922CBF" w:rsidRDefault="00922CBF" w:rsidP="00B86106">
      <w:pPr>
        <w:pStyle w:val="Bullet1"/>
      </w:pPr>
      <w:r>
        <w:t>regulation reform and proposed transition of functions to the Social Services Regulator</w:t>
      </w:r>
    </w:p>
    <w:p w14:paraId="7DA24004" w14:textId="77777777" w:rsidR="004F67D6" w:rsidRDefault="00922CBF" w:rsidP="00B86106">
      <w:pPr>
        <w:pStyle w:val="Bullet1"/>
      </w:pPr>
      <w:r>
        <w:t>delivering best practice case management</w:t>
      </w:r>
    </w:p>
    <w:p w14:paraId="1EB93314" w14:textId="77777777" w:rsidR="004F67D6" w:rsidRDefault="00922CBF" w:rsidP="00B86106">
      <w:pPr>
        <w:pStyle w:val="Bullet1"/>
      </w:pPr>
      <w:r>
        <w:t>creating a positive organisational culture</w:t>
      </w:r>
    </w:p>
    <w:p w14:paraId="08C00A62" w14:textId="547EC786" w:rsidR="00922CBF" w:rsidRDefault="00922CBF" w:rsidP="00B86106">
      <w:pPr>
        <w:pStyle w:val="Bullet1"/>
      </w:pPr>
      <w:r>
        <w:t>enhancing Aboriginal and Torres Strait Islander cultural safety and inclusion.</w:t>
      </w:r>
    </w:p>
    <w:p w14:paraId="2C4D54B4" w14:textId="77777777" w:rsidR="004F67D6" w:rsidRDefault="00C44798" w:rsidP="00460ED7">
      <w:pPr>
        <w:pStyle w:val="Figurecaption"/>
      </w:pPr>
      <w:r w:rsidRPr="00460ED7">
        <w:t>Figure 6: Our Scheme Strategic plan 2024–27</w:t>
      </w:r>
    </w:p>
    <w:p w14:paraId="6853C8A2" w14:textId="41E9401C" w:rsidR="00EB6B8D" w:rsidRPr="00210EFE" w:rsidRDefault="00EB6B8D" w:rsidP="00EB6B8D">
      <w:pPr>
        <w:pStyle w:val="VDWCbody"/>
        <w:rPr>
          <w:lang w:val="en-US" w:eastAsia="en-AU"/>
        </w:rPr>
      </w:pPr>
      <w:r>
        <w:rPr>
          <w:lang w:val="en-US" w:eastAsia="en-AU"/>
        </w:rPr>
        <w:t>[Note that this figure has been converted to text for improved accessibility]</w:t>
      </w:r>
    </w:p>
    <w:p w14:paraId="7144EC5B" w14:textId="77777777" w:rsidR="00EB6B8D" w:rsidRPr="00A659D1" w:rsidRDefault="00EB6B8D" w:rsidP="00EB6B8D">
      <w:pPr>
        <w:pStyle w:val="Heading3"/>
      </w:pPr>
      <w:r w:rsidRPr="00A659D1">
        <w:t>Vision</w:t>
      </w:r>
    </w:p>
    <w:p w14:paraId="7C2C4269" w14:textId="77777777" w:rsidR="00EB6B8D" w:rsidRDefault="00EB6B8D" w:rsidP="00EB6B8D">
      <w:pPr>
        <w:pStyle w:val="VDWCbody"/>
        <w:rPr>
          <w:bCs/>
        </w:rPr>
      </w:pPr>
      <w:r w:rsidRPr="00A659D1">
        <w:t>People with di</w:t>
      </w:r>
      <w:r w:rsidRPr="00EB6B8D">
        <w:rPr>
          <w:rStyle w:val="BodyChar"/>
        </w:rPr>
        <w:t>sabi</w:t>
      </w:r>
      <w:r w:rsidRPr="00A659D1">
        <w:t>lity can choose services that best meet their needs and supports their quality of life, free from abuse and neglect.</w:t>
      </w:r>
    </w:p>
    <w:p w14:paraId="48FCB0F4" w14:textId="77777777" w:rsidR="00EB6B8D" w:rsidRPr="00A659D1" w:rsidRDefault="00EB6B8D" w:rsidP="00EB6B8D">
      <w:pPr>
        <w:pStyle w:val="Heading3"/>
      </w:pPr>
      <w:r w:rsidRPr="00A659D1">
        <w:lastRenderedPageBreak/>
        <w:t>Purpose</w:t>
      </w:r>
    </w:p>
    <w:p w14:paraId="211D4F64" w14:textId="77777777" w:rsidR="00EB6B8D" w:rsidRPr="00A659D1" w:rsidRDefault="00EB6B8D" w:rsidP="00EB6B8D">
      <w:pPr>
        <w:pStyle w:val="VDWCbody"/>
      </w:pPr>
      <w:r w:rsidRPr="00A659D1">
        <w:t>We regulate all workers providing disability services in Victoria, regardless of how the services they provide are funded, setting standards for registration and training, resolving complaints and prohibiting unsafe workers.</w:t>
      </w:r>
    </w:p>
    <w:p w14:paraId="7C7B857E" w14:textId="77777777" w:rsidR="00EB6B8D" w:rsidRPr="00F25217" w:rsidRDefault="00EB6B8D" w:rsidP="00EB6B8D">
      <w:pPr>
        <w:pStyle w:val="Heading3"/>
      </w:pPr>
      <w:r w:rsidRPr="00F25217">
        <w:t>Guiding principle</w:t>
      </w:r>
    </w:p>
    <w:p w14:paraId="29BD2EA2" w14:textId="77777777" w:rsidR="00EB6B8D" w:rsidRDefault="00EB6B8D" w:rsidP="00EB6B8D">
      <w:pPr>
        <w:pStyle w:val="VDWCbody"/>
        <w:rPr>
          <w:bCs/>
        </w:rPr>
      </w:pPr>
      <w:r w:rsidRPr="00A659D1">
        <w:t>People with disability who use disability services have the same rights as other members of the community.</w:t>
      </w:r>
    </w:p>
    <w:p w14:paraId="59B2BA11" w14:textId="77777777" w:rsidR="00EB6B8D" w:rsidRPr="00162550" w:rsidRDefault="00EB6B8D" w:rsidP="00EB6B8D">
      <w:pPr>
        <w:pStyle w:val="Heading3"/>
      </w:pPr>
      <w:r w:rsidRPr="00F25217">
        <w:t>Pillars</w:t>
      </w:r>
    </w:p>
    <w:p w14:paraId="38990760" w14:textId="77777777" w:rsidR="00EB6B8D" w:rsidRDefault="00EB6B8D" w:rsidP="00EB6B8D">
      <w:pPr>
        <w:pStyle w:val="Heading4"/>
      </w:pPr>
      <w:r>
        <w:t xml:space="preserve">Registration and </w:t>
      </w:r>
      <w:r w:rsidRPr="00EB6B8D">
        <w:t>workforce</w:t>
      </w:r>
      <w:r>
        <w:t xml:space="preserve"> standards for workforce quality</w:t>
      </w:r>
    </w:p>
    <w:p w14:paraId="6CC86D8B" w14:textId="77777777" w:rsidR="004F67D6" w:rsidRDefault="00EB6B8D" w:rsidP="00EB6B8D">
      <w:pPr>
        <w:pStyle w:val="VDWCbody"/>
      </w:pPr>
      <w:r>
        <w:t>Objective</w:t>
      </w:r>
      <w:r w:rsidRPr="00843764">
        <w:t xml:space="preserve">: </w:t>
      </w:r>
      <w:r w:rsidRPr="0028671B">
        <w:t>We</w:t>
      </w:r>
      <w:r>
        <w:t xml:space="preserve"> </w:t>
      </w:r>
      <w:r w:rsidRPr="0028671B">
        <w:t>have</w:t>
      </w:r>
      <w:r>
        <w:t xml:space="preserve"> </w:t>
      </w:r>
      <w:r w:rsidRPr="0028671B">
        <w:t>an</w:t>
      </w:r>
      <w:r>
        <w:t xml:space="preserve"> </w:t>
      </w:r>
      <w:r w:rsidRPr="0028671B">
        <w:t>accessible</w:t>
      </w:r>
      <w:r>
        <w:t xml:space="preserve"> </w:t>
      </w:r>
      <w:r w:rsidRPr="0028671B">
        <w:t>responsive</w:t>
      </w:r>
      <w:r>
        <w:t xml:space="preserve"> </w:t>
      </w:r>
      <w:r w:rsidRPr="0028671B">
        <w:t>and</w:t>
      </w:r>
      <w:r>
        <w:t xml:space="preserve"> </w:t>
      </w:r>
      <w:r w:rsidRPr="0028671B">
        <w:t>balanced</w:t>
      </w:r>
      <w:r>
        <w:t xml:space="preserve"> </w:t>
      </w:r>
      <w:r w:rsidRPr="0028671B">
        <w:t>notifications,</w:t>
      </w:r>
      <w:r>
        <w:t xml:space="preserve"> </w:t>
      </w:r>
      <w:r w:rsidRPr="0028671B">
        <w:t>complaints</w:t>
      </w:r>
      <w:r>
        <w:t xml:space="preserve"> </w:t>
      </w:r>
      <w:r w:rsidRPr="0028671B">
        <w:t>and</w:t>
      </w:r>
      <w:r>
        <w:t xml:space="preserve"> </w:t>
      </w:r>
      <w:r w:rsidRPr="0028671B">
        <w:t>assessment</w:t>
      </w:r>
      <w:r>
        <w:t xml:space="preserve"> </w:t>
      </w:r>
      <w:r w:rsidRPr="0028671B">
        <w:t>system</w:t>
      </w:r>
    </w:p>
    <w:p w14:paraId="2269079A" w14:textId="2DB751C3" w:rsidR="00EB6B8D" w:rsidRDefault="00EB6B8D" w:rsidP="00EB6B8D">
      <w:pPr>
        <w:pStyle w:val="VDWCbody"/>
      </w:pPr>
      <w:r w:rsidRPr="00A659D1">
        <w:t>How we’ll do this</w:t>
      </w:r>
      <w:r>
        <w:t>:</w:t>
      </w:r>
    </w:p>
    <w:p w14:paraId="32556D3F" w14:textId="77777777" w:rsidR="00EB6B8D" w:rsidRDefault="00EB6B8D" w:rsidP="00EB6B8D">
      <w:pPr>
        <w:pStyle w:val="VDWCbullet1"/>
      </w:pPr>
      <w:r>
        <w:t>Requiring all Victorian disability workers to comply with the Code of Conduct.</w:t>
      </w:r>
    </w:p>
    <w:p w14:paraId="2FC628F4" w14:textId="77777777" w:rsidR="004F67D6" w:rsidRDefault="00EB6B8D" w:rsidP="00EB6B8D">
      <w:pPr>
        <w:pStyle w:val="VDWCbullet1"/>
      </w:pPr>
      <w:r>
        <w:t>Advising stakeholders about their obligations under the Code of Conduct.</w:t>
      </w:r>
    </w:p>
    <w:p w14:paraId="7417F674" w14:textId="77777777" w:rsidR="004F67D6" w:rsidRDefault="00EB6B8D" w:rsidP="00EB6B8D">
      <w:pPr>
        <w:pStyle w:val="VDWCbullet1"/>
      </w:pPr>
      <w:r>
        <w:t>Reviewing existing standards to align with sector changes.</w:t>
      </w:r>
    </w:p>
    <w:p w14:paraId="15F8604E" w14:textId="601DD8ED" w:rsidR="00EB6B8D" w:rsidRDefault="00EB6B8D" w:rsidP="00EB6B8D">
      <w:pPr>
        <w:pStyle w:val="VDWCbullet1"/>
      </w:pPr>
      <w:r>
        <w:t>Ensuring consistent best-practice guidance to comply.</w:t>
      </w:r>
    </w:p>
    <w:p w14:paraId="74933AF8" w14:textId="77777777" w:rsidR="00EB6B8D" w:rsidRDefault="00EB6B8D" w:rsidP="00EB6B8D">
      <w:pPr>
        <w:pStyle w:val="VDWCbullet1"/>
      </w:pPr>
      <w:r>
        <w:t>Engaging with the community and the sector to understand ways to improve and prioritise standards for registered workers.</w:t>
      </w:r>
    </w:p>
    <w:p w14:paraId="56ED3ADC" w14:textId="77777777" w:rsidR="004F67D6" w:rsidRDefault="00EB6B8D" w:rsidP="00EB6B8D">
      <w:pPr>
        <w:pStyle w:val="VDWCbullet1"/>
      </w:pPr>
      <w:r>
        <w:t>Providing clear, accessible information on the benefits of voluntary registration.</w:t>
      </w:r>
    </w:p>
    <w:p w14:paraId="6A408C16" w14:textId="5656B1BB" w:rsidR="00EB6B8D" w:rsidRDefault="00EB6B8D" w:rsidP="00EB6B8D">
      <w:pPr>
        <w:pStyle w:val="VDWCbullet1"/>
      </w:pPr>
      <w:r>
        <w:t>Improving registration processes for timely decision-making.</w:t>
      </w:r>
    </w:p>
    <w:p w14:paraId="494B16BC" w14:textId="77777777" w:rsidR="00EB6B8D" w:rsidRDefault="00EB6B8D" w:rsidP="00EB6B8D">
      <w:pPr>
        <w:pStyle w:val="VDWCbodyafterbullets"/>
      </w:pPr>
      <w:r w:rsidRPr="00A659D1">
        <w:t>Enablers</w:t>
      </w:r>
      <w:r>
        <w:t>:</w:t>
      </w:r>
    </w:p>
    <w:p w14:paraId="60B415F8" w14:textId="77777777" w:rsidR="00EB6B8D" w:rsidRDefault="00EB6B8D" w:rsidP="00EB6B8D">
      <w:pPr>
        <w:pStyle w:val="VDWCbullet1"/>
      </w:pPr>
      <w:r>
        <w:t>Continuing to recognise and invest in the capacity and capability of Commission staff and Board.</w:t>
      </w:r>
    </w:p>
    <w:p w14:paraId="77BBA59B" w14:textId="77777777" w:rsidR="00EB6B8D" w:rsidRDefault="00EB6B8D" w:rsidP="00EB6B8D">
      <w:pPr>
        <w:pStyle w:val="VDWCbullet1"/>
      </w:pPr>
      <w:r>
        <w:t>Monitoring and evaluating our work to provide the evidence base and to consider opportunities for continuous improvement in the context of change.</w:t>
      </w:r>
    </w:p>
    <w:p w14:paraId="74CD1554" w14:textId="77777777" w:rsidR="00EB6B8D" w:rsidRDefault="00EB6B8D" w:rsidP="00EB6B8D">
      <w:pPr>
        <w:pStyle w:val="VDWCbullet1"/>
      </w:pPr>
      <w:r>
        <w:t>Maintaining strong systems, technology, internal policies, and processes.</w:t>
      </w:r>
    </w:p>
    <w:p w14:paraId="7AB8389D" w14:textId="77777777" w:rsidR="00EB6B8D" w:rsidRDefault="00EB6B8D" w:rsidP="00EB6B8D">
      <w:pPr>
        <w:pStyle w:val="VDWCbullet1"/>
      </w:pPr>
      <w:r>
        <w:t>Supporting a strong relationship through clear communication between the Board and Commission and robust governance measures.</w:t>
      </w:r>
    </w:p>
    <w:p w14:paraId="0860DE0B" w14:textId="77777777" w:rsidR="00EB6B8D" w:rsidRDefault="00EB6B8D" w:rsidP="00EB6B8D">
      <w:pPr>
        <w:pStyle w:val="VDWCbullet1"/>
      </w:pPr>
      <w:r>
        <w:t>Managing risk effectively in our work.</w:t>
      </w:r>
    </w:p>
    <w:p w14:paraId="0732FAFB" w14:textId="77777777" w:rsidR="00EB6B8D" w:rsidRDefault="00EB6B8D" w:rsidP="00EB6B8D">
      <w:pPr>
        <w:pStyle w:val="Heading4"/>
      </w:pPr>
      <w:r w:rsidRPr="00A659D1">
        <w:t>Safety and compliance</w:t>
      </w:r>
    </w:p>
    <w:p w14:paraId="49D31E63" w14:textId="77777777" w:rsidR="00EB6B8D" w:rsidRDefault="00EB6B8D" w:rsidP="00EB6B8D">
      <w:pPr>
        <w:pStyle w:val="VDWCbody"/>
      </w:pPr>
      <w:r>
        <w:t>Objective</w:t>
      </w:r>
      <w:r w:rsidRPr="00843764">
        <w:t xml:space="preserve">: </w:t>
      </w:r>
      <w:r w:rsidRPr="00A659D1">
        <w:t>An accessible, responsive and balanced process for notifications, complaints, investigations, and enforcement.</w:t>
      </w:r>
    </w:p>
    <w:p w14:paraId="4341A670" w14:textId="77777777" w:rsidR="00EB6B8D" w:rsidRPr="00DC2667" w:rsidRDefault="00EB6B8D" w:rsidP="00EB6B8D">
      <w:pPr>
        <w:pStyle w:val="VDWCbody"/>
        <w:rPr>
          <w:lang w:val="en-GB"/>
        </w:rPr>
      </w:pPr>
      <w:r w:rsidRPr="00DC2667">
        <w:rPr>
          <w:lang w:val="en-GB"/>
        </w:rPr>
        <w:t>How we’ll do this</w:t>
      </w:r>
      <w:r>
        <w:rPr>
          <w:lang w:val="en-GB"/>
        </w:rPr>
        <w:t>:</w:t>
      </w:r>
    </w:p>
    <w:p w14:paraId="489AF4CC" w14:textId="77777777" w:rsidR="00EB6B8D" w:rsidRDefault="00EB6B8D" w:rsidP="00EB6B8D">
      <w:pPr>
        <w:pStyle w:val="VDWCbullet1"/>
      </w:pPr>
      <w:r>
        <w:t>Targeting communications, particularly to those who will benefit from greater awareness about complaints processes.</w:t>
      </w:r>
    </w:p>
    <w:p w14:paraId="7BAE1557" w14:textId="77777777" w:rsidR="00EB6B8D" w:rsidRDefault="00EB6B8D" w:rsidP="00EB6B8D">
      <w:pPr>
        <w:pStyle w:val="VDWCbullet1"/>
      </w:pPr>
      <w:r>
        <w:lastRenderedPageBreak/>
        <w:t>Working with service providers to promote safety through mandatory notification reporting.</w:t>
      </w:r>
    </w:p>
    <w:p w14:paraId="6075A5A3" w14:textId="77777777" w:rsidR="00EB6B8D" w:rsidRDefault="00EB6B8D" w:rsidP="00EB6B8D">
      <w:pPr>
        <w:pStyle w:val="VDWCbullet1"/>
      </w:pPr>
      <w:r>
        <w:t>Engaging with the community, sector, and key stakeholders to understand their experience of and satisfaction with complaints processes.</w:t>
      </w:r>
    </w:p>
    <w:p w14:paraId="718AA5C7" w14:textId="77777777" w:rsidR="004F67D6" w:rsidRDefault="00EB6B8D" w:rsidP="00EB6B8D">
      <w:pPr>
        <w:pStyle w:val="VDWCbullet1"/>
      </w:pPr>
      <w:r>
        <w:t>Enhancing efficiency through improvements in the complaints, notifications, and enforcement processes.</w:t>
      </w:r>
    </w:p>
    <w:p w14:paraId="33CEB1B0" w14:textId="65F7E149" w:rsidR="00EB6B8D" w:rsidRDefault="00EB6B8D" w:rsidP="00EB6B8D">
      <w:pPr>
        <w:pStyle w:val="VDWCbullet1"/>
      </w:pPr>
      <w:r>
        <w:t>Maintaining referral pathways through a ‘no wrong door’ policy.</w:t>
      </w:r>
    </w:p>
    <w:p w14:paraId="1B837F70" w14:textId="77777777" w:rsidR="00EB6B8D" w:rsidRDefault="00EB6B8D" w:rsidP="00EB6B8D">
      <w:pPr>
        <w:pStyle w:val="VDWCbodyafterbullets"/>
      </w:pPr>
      <w:r w:rsidRPr="00A659D1">
        <w:t>Enablers</w:t>
      </w:r>
      <w:r>
        <w:t>:</w:t>
      </w:r>
    </w:p>
    <w:p w14:paraId="1EBC9EA4" w14:textId="77777777" w:rsidR="00EB6B8D" w:rsidRDefault="00EB6B8D" w:rsidP="00EB6B8D">
      <w:pPr>
        <w:pStyle w:val="VDWCbullet1"/>
      </w:pPr>
      <w:r>
        <w:t>Continuing to recognise and invest in the capacity and capability of Commission staff and Board.</w:t>
      </w:r>
    </w:p>
    <w:p w14:paraId="451EC0D6" w14:textId="77777777" w:rsidR="00EB6B8D" w:rsidRDefault="00EB6B8D" w:rsidP="00EB6B8D">
      <w:pPr>
        <w:pStyle w:val="VDWCbullet1"/>
      </w:pPr>
      <w:r>
        <w:t>Monitoring and evaluating our work to provide the evidence base and to consider opportunities for continuous improvement in the context of change.</w:t>
      </w:r>
    </w:p>
    <w:p w14:paraId="47D8A19E" w14:textId="77777777" w:rsidR="00EB6B8D" w:rsidRDefault="00EB6B8D" w:rsidP="00EB6B8D">
      <w:pPr>
        <w:pStyle w:val="VDWCbullet1"/>
      </w:pPr>
      <w:r>
        <w:t>Maintaining strong systems, technology, internal policies, and processes.</w:t>
      </w:r>
    </w:p>
    <w:p w14:paraId="5CBCF600" w14:textId="77777777" w:rsidR="00EB6B8D" w:rsidRDefault="00EB6B8D" w:rsidP="00EB6B8D">
      <w:pPr>
        <w:pStyle w:val="VDWCbullet1"/>
      </w:pPr>
      <w:r>
        <w:t>Supporting a strong relationship through clear communication between the Board and Commission and robust governance measures.</w:t>
      </w:r>
    </w:p>
    <w:p w14:paraId="58364267" w14:textId="77777777" w:rsidR="00EB6B8D" w:rsidRDefault="00EB6B8D" w:rsidP="00EB6B8D">
      <w:pPr>
        <w:pStyle w:val="VDWCbullet1"/>
      </w:pPr>
      <w:r>
        <w:t>Managing risk effectively in our work.</w:t>
      </w:r>
    </w:p>
    <w:p w14:paraId="349E528B" w14:textId="77777777" w:rsidR="00EB6B8D" w:rsidRDefault="00EB6B8D" w:rsidP="00EB6B8D">
      <w:pPr>
        <w:pStyle w:val="Heading4"/>
      </w:pPr>
      <w:r w:rsidRPr="00DC2667">
        <w:t>Strategic engagement</w:t>
      </w:r>
    </w:p>
    <w:p w14:paraId="38D17244" w14:textId="77777777" w:rsidR="00EB6B8D" w:rsidRDefault="00EB6B8D" w:rsidP="00EB6B8D">
      <w:pPr>
        <w:pStyle w:val="VDWCbody"/>
      </w:pPr>
      <w:r>
        <w:t>Objective</w:t>
      </w:r>
      <w:r w:rsidRPr="00843764">
        <w:t xml:space="preserve">: </w:t>
      </w:r>
      <w:r w:rsidRPr="00DC2667">
        <w:t>We build an evidence base, evaluate our work, and are a trusted and influential advisor to government, the sector, and disability community.</w:t>
      </w:r>
    </w:p>
    <w:p w14:paraId="56197763" w14:textId="77777777" w:rsidR="00EB6B8D" w:rsidRPr="00DC2667" w:rsidRDefault="00EB6B8D" w:rsidP="00EB6B8D">
      <w:pPr>
        <w:pStyle w:val="VDWCbody"/>
      </w:pPr>
      <w:r w:rsidRPr="00DC2667">
        <w:rPr>
          <w:lang w:val="en-GB"/>
        </w:rPr>
        <w:t>How we’ll do this</w:t>
      </w:r>
      <w:r>
        <w:rPr>
          <w:lang w:val="en-GB"/>
        </w:rPr>
        <w:t>:</w:t>
      </w:r>
    </w:p>
    <w:p w14:paraId="2A060541" w14:textId="77777777" w:rsidR="00EB6B8D" w:rsidRDefault="00EB6B8D" w:rsidP="00EB6B8D">
      <w:pPr>
        <w:pStyle w:val="VDWCbullet1"/>
      </w:pPr>
      <w:r>
        <w:t>Continuing to recognise and invest in the capacity and capability of Commission staff and Board.</w:t>
      </w:r>
    </w:p>
    <w:p w14:paraId="440464DB" w14:textId="77777777" w:rsidR="00EB6B8D" w:rsidRDefault="00EB6B8D" w:rsidP="00EB6B8D">
      <w:pPr>
        <w:pStyle w:val="VDWCbullet1"/>
      </w:pPr>
      <w:r>
        <w:t>Monitoring and evaluating our work to provide the evidence base and to consider opportunities for continuous improvement in the context of change.</w:t>
      </w:r>
    </w:p>
    <w:p w14:paraId="779E0204" w14:textId="77777777" w:rsidR="00EB6B8D" w:rsidRDefault="00EB6B8D" w:rsidP="00EB6B8D">
      <w:pPr>
        <w:pStyle w:val="VDWCbullet1"/>
      </w:pPr>
      <w:r>
        <w:t>Maintaining strong systems, technology, internal policies, and processes.</w:t>
      </w:r>
    </w:p>
    <w:p w14:paraId="03C05934" w14:textId="77777777" w:rsidR="00EB6B8D" w:rsidRDefault="00EB6B8D" w:rsidP="00EB6B8D">
      <w:pPr>
        <w:pStyle w:val="VDWCbullet1"/>
      </w:pPr>
      <w:r>
        <w:t>Supporting a strong relationship through clear communication between the Board and Commission and robust governance measures.</w:t>
      </w:r>
    </w:p>
    <w:p w14:paraId="052ADC36" w14:textId="77777777" w:rsidR="00EB6B8D" w:rsidRDefault="00EB6B8D" w:rsidP="00EB6B8D">
      <w:pPr>
        <w:pStyle w:val="VDWCbullet1"/>
      </w:pPr>
      <w:r>
        <w:t>Managing risk effectively in our work.</w:t>
      </w:r>
    </w:p>
    <w:p w14:paraId="584EBF8F" w14:textId="77777777" w:rsidR="00EB6B8D" w:rsidRDefault="00EB6B8D" w:rsidP="00EB6B8D">
      <w:pPr>
        <w:pStyle w:val="VDWCbodyafterbullets"/>
      </w:pPr>
      <w:r w:rsidRPr="00A659D1">
        <w:t>Enablers</w:t>
      </w:r>
      <w:r>
        <w:t>:</w:t>
      </w:r>
    </w:p>
    <w:p w14:paraId="6017B6C6" w14:textId="77777777" w:rsidR="00EB6B8D" w:rsidRDefault="00EB6B8D" w:rsidP="00EB6B8D">
      <w:pPr>
        <w:pStyle w:val="VDWCbullet1"/>
      </w:pPr>
      <w:r>
        <w:t>Continuing to recognise and invest in the capacity and capability of Commission staff and Board.</w:t>
      </w:r>
    </w:p>
    <w:p w14:paraId="08CBC45E" w14:textId="77777777" w:rsidR="00EB6B8D" w:rsidRDefault="00EB6B8D" w:rsidP="00EB6B8D">
      <w:pPr>
        <w:pStyle w:val="VDWCbullet1"/>
      </w:pPr>
      <w:r>
        <w:t>Monitoring and evaluating our work to provide the evidence base and to consider opportunities for continuous improvement in the context of change.</w:t>
      </w:r>
    </w:p>
    <w:p w14:paraId="0C38F5FC" w14:textId="77777777" w:rsidR="00EB6B8D" w:rsidRDefault="00EB6B8D" w:rsidP="00EB6B8D">
      <w:pPr>
        <w:pStyle w:val="VDWCbullet1"/>
      </w:pPr>
      <w:r>
        <w:t>Maintaining strong systems, technology, internal policies, and processes.</w:t>
      </w:r>
    </w:p>
    <w:p w14:paraId="004181FE" w14:textId="77777777" w:rsidR="00EB6B8D" w:rsidRDefault="00EB6B8D" w:rsidP="00EB6B8D">
      <w:pPr>
        <w:pStyle w:val="VDWCbullet1"/>
      </w:pPr>
      <w:r>
        <w:t>Supporting a strong relationship through clear communication between the Board and Commission and robust governance measures.</w:t>
      </w:r>
    </w:p>
    <w:p w14:paraId="6C249EA6" w14:textId="77777777" w:rsidR="00EB6B8D" w:rsidRDefault="00EB6B8D" w:rsidP="00EB6B8D">
      <w:pPr>
        <w:pStyle w:val="VDWCbullet1"/>
      </w:pPr>
      <w:r>
        <w:t>Managing risk effectively in our work.</w:t>
      </w:r>
    </w:p>
    <w:p w14:paraId="76F67783" w14:textId="513E1C3A" w:rsidR="00EB6B8D" w:rsidRPr="00EB6B8D" w:rsidRDefault="00EB6B8D" w:rsidP="001C3F93">
      <w:pPr>
        <w:pStyle w:val="VDWCbodyafterbullets"/>
      </w:pPr>
      <w:r>
        <w:t>[End of figure]</w:t>
      </w:r>
    </w:p>
    <w:p w14:paraId="656C4332" w14:textId="65543276" w:rsidR="00C44798" w:rsidRPr="00B86106" w:rsidRDefault="00C44798" w:rsidP="001E100D">
      <w:pPr>
        <w:pStyle w:val="Heading2"/>
      </w:pPr>
      <w:bookmarkStart w:id="61" w:name="_Toc242186888"/>
      <w:r w:rsidRPr="00922CBF">
        <w:lastRenderedPageBreak/>
        <w:t>Pillar 1</w:t>
      </w:r>
      <w:r w:rsidR="00922CBF">
        <w:t xml:space="preserve">: </w:t>
      </w:r>
      <w:r w:rsidRPr="00B86106">
        <w:t>Re</w:t>
      </w:r>
      <w:r w:rsidRPr="001E100D">
        <w:t>g</w:t>
      </w:r>
      <w:r w:rsidRPr="00B86106">
        <w:t xml:space="preserve">istration and </w:t>
      </w:r>
      <w:r w:rsidRPr="001E100D">
        <w:t>standards</w:t>
      </w:r>
      <w:r w:rsidRPr="00B86106">
        <w:t xml:space="preserve"> for workforce quality</w:t>
      </w:r>
      <w:bookmarkEnd w:id="61"/>
    </w:p>
    <w:p w14:paraId="6ED7AFB7" w14:textId="77777777" w:rsidR="004F67D6" w:rsidRDefault="00C44798" w:rsidP="00B86106">
      <w:pPr>
        <w:pStyle w:val="Body"/>
      </w:pPr>
      <w:r w:rsidRPr="00B86106">
        <w:t>Disability worker registration aims to achieve a safer, stronger disability sector. Registration supports a high-quality disability workforce by ensuring the Board independently assesses whether a worker is qualified and suitable for registration and meets registration standards set by the Board.</w:t>
      </w:r>
    </w:p>
    <w:p w14:paraId="4B7B4491" w14:textId="77777777" w:rsidR="004F67D6" w:rsidRDefault="00C44798" w:rsidP="00B86106">
      <w:pPr>
        <w:pStyle w:val="Body"/>
      </w:pPr>
      <w:r>
        <w:t>Our standards for registered workers provide foundational requirements for the skills and safety of disability workers.</w:t>
      </w:r>
    </w:p>
    <w:p w14:paraId="58C102E1" w14:textId="637CF2CB" w:rsidR="00C44798" w:rsidRDefault="00C44798" w:rsidP="00922CBF">
      <w:pPr>
        <w:pStyle w:val="Body"/>
      </w:pPr>
      <w:r>
        <w:t>The Continuing Professional Development (CPD) standard ensures that registered disability workers complete continuing professional development annually, maintaining and growing their skills and lifting the quality of disability services across Victoria.</w:t>
      </w:r>
    </w:p>
    <w:p w14:paraId="7F985743" w14:textId="77777777" w:rsidR="00C44798" w:rsidRDefault="00C44798" w:rsidP="001E100D">
      <w:pPr>
        <w:pStyle w:val="Heading3"/>
      </w:pPr>
      <w:bookmarkStart w:id="62" w:name="_Toc241675839"/>
      <w:r w:rsidRPr="001E100D">
        <w:t>Highlights</w:t>
      </w:r>
      <w:r>
        <w:t xml:space="preserve"> in 2025–26</w:t>
      </w:r>
      <w:bookmarkEnd w:id="62"/>
    </w:p>
    <w:p w14:paraId="1258AA44" w14:textId="4C01816A" w:rsidR="00C44798" w:rsidRDefault="00C44798" w:rsidP="00B86106">
      <w:pPr>
        <w:pStyle w:val="Bullet1"/>
      </w:pPr>
      <w:r>
        <w:t>We held a free CPD event for registered disability workers with 123 attendees online and in-person. The event supported workers to meet their CPD requirements, build their knowledge and skills, and provided an opportunity for networking with peer workers.</w:t>
      </w:r>
    </w:p>
    <w:p w14:paraId="179C7909" w14:textId="77777777" w:rsidR="004F67D6" w:rsidRDefault="00C44798" w:rsidP="00B86106">
      <w:pPr>
        <w:pStyle w:val="Bullet1"/>
      </w:pPr>
      <w:r>
        <w:t>To support the disability workforce in complying with the DSS Code of Conduct, we conducted three educational webinars with 423 disability workers signing up for the sessions.</w:t>
      </w:r>
    </w:p>
    <w:p w14:paraId="0CB4F4DE" w14:textId="53023AF4" w:rsidR="00C44798" w:rsidRDefault="00C44798" w:rsidP="00B86106">
      <w:pPr>
        <w:pStyle w:val="Bullet1"/>
      </w:pPr>
      <w:r>
        <w:t>We launched revised registration standards for registered disability workers to make it easier for them to understand and comply with the standards from 1 October 2025.</w:t>
      </w:r>
    </w:p>
    <w:p w14:paraId="5DB7117A" w14:textId="77777777" w:rsidR="004F67D6" w:rsidRDefault="00C44798" w:rsidP="00B86106">
      <w:pPr>
        <w:pStyle w:val="Bullet1"/>
      </w:pPr>
      <w:r>
        <w:t>The number of registered workers grew by 7% in 2025-26 and 81% of registered workers renewed their registration as a disability support worker or disability practitioner.</w:t>
      </w:r>
    </w:p>
    <w:p w14:paraId="0124B925" w14:textId="77777777" w:rsidR="004F67D6" w:rsidRDefault="00C44798" w:rsidP="00B86106">
      <w:pPr>
        <w:pStyle w:val="Bullet1"/>
      </w:pPr>
      <w:r>
        <w:t>97% of applications for registration decided within the 90-day statutory timeframe, 39% decided in less than 30 days</w:t>
      </w:r>
    </w:p>
    <w:p w14:paraId="316B9928" w14:textId="77777777" w:rsidR="004F67D6" w:rsidRDefault="00C44798" w:rsidP="00B86106">
      <w:pPr>
        <w:pStyle w:val="Bullet1"/>
      </w:pPr>
      <w:r>
        <w:t>Over 60% of applicants for registration applied using their NDIS clearance, reducing the need for an additional criminal history check.</w:t>
      </w:r>
    </w:p>
    <w:p w14:paraId="1D4C1709" w14:textId="77777777" w:rsidR="004F67D6" w:rsidRDefault="00C44798" w:rsidP="00B86106">
      <w:pPr>
        <w:pStyle w:val="Bullet1"/>
      </w:pPr>
      <w:r w:rsidRPr="00B86106">
        <w:t>92% of registration renewal applicants met the CPD standard requirement to complete at least 10 hours of CPD.</w:t>
      </w:r>
    </w:p>
    <w:p w14:paraId="3165F42D" w14:textId="07DF51A7" w:rsidR="004C14EB" w:rsidRDefault="004C14EB" w:rsidP="004C14EB">
      <w:pPr>
        <w:pStyle w:val="Bodyafterbullets"/>
      </w:pPr>
      <w:r w:rsidRPr="00F0580D">
        <w:t>Feedback</w:t>
      </w:r>
      <w:r>
        <w:t xml:space="preserve"> from a disability support worker described the CPD event this way:</w:t>
      </w:r>
    </w:p>
    <w:p w14:paraId="67C7CC41" w14:textId="28F11C7A" w:rsidR="004C14EB" w:rsidRDefault="004C14EB" w:rsidP="004C14EB">
      <w:pPr>
        <w:pStyle w:val="Quotetext"/>
      </w:pPr>
      <w:r>
        <w:t>I</w:t>
      </w:r>
      <w:r w:rsidR="00267633">
        <w:t>’</w:t>
      </w:r>
      <w:r>
        <w:t>m new to VDWC and am already seeing the benefits of being a member. I enjoyed hearing directly from your Commission and gaining a greater understanding of the role within our state. I</w:t>
      </w:r>
      <w:r w:rsidR="00267633">
        <w:t>’</w:t>
      </w:r>
      <w:r>
        <w:t>m encouraging all my professional colleagues to register as I am placing far greater value in this registration than NDIS registration. I have both. VDWC has more value to me as a professional interested in ongoing professional development.</w:t>
      </w:r>
    </w:p>
    <w:p w14:paraId="39DCDF87" w14:textId="3B71E879" w:rsidR="00C44798" w:rsidRPr="00B86106" w:rsidRDefault="00C44798" w:rsidP="001E100D">
      <w:pPr>
        <w:pStyle w:val="Heading2"/>
      </w:pPr>
      <w:bookmarkStart w:id="63" w:name="_Toc242186889"/>
      <w:r>
        <w:lastRenderedPageBreak/>
        <w:t>Pillar 2</w:t>
      </w:r>
      <w:r w:rsidR="00922CBF">
        <w:t xml:space="preserve">: </w:t>
      </w:r>
      <w:r w:rsidRPr="00B86106">
        <w:t>Safety and compliance</w:t>
      </w:r>
      <w:bookmarkEnd w:id="63"/>
    </w:p>
    <w:p w14:paraId="6978097E" w14:textId="77777777" w:rsidR="00C44798" w:rsidRPr="00B86106" w:rsidRDefault="00C44798" w:rsidP="00B86106">
      <w:pPr>
        <w:pStyle w:val="Body"/>
      </w:pPr>
      <w:r w:rsidRPr="00B86106">
        <w:t>The Commission’s complaints and notifications service enhances the safety and quality of disability services in Victoria. The Scheme has robust policies and procedures to ensure complaints and notifications are handled accessibly, responsively and fairly, and that investigations and enforcement activity is timely and proportionate.</w:t>
      </w:r>
    </w:p>
    <w:p w14:paraId="3D11239B" w14:textId="77777777" w:rsidR="00C44798" w:rsidRDefault="00C44798" w:rsidP="001E100D">
      <w:pPr>
        <w:pStyle w:val="Heading3"/>
      </w:pPr>
      <w:bookmarkStart w:id="64" w:name="_Toc241675841"/>
      <w:r>
        <w:t xml:space="preserve">Highlights in </w:t>
      </w:r>
      <w:r w:rsidRPr="001E100D">
        <w:t>2025</w:t>
      </w:r>
      <w:r>
        <w:t>–26</w:t>
      </w:r>
      <w:bookmarkEnd w:id="64"/>
    </w:p>
    <w:p w14:paraId="5FFDAB6E" w14:textId="77777777" w:rsidR="004F67D6" w:rsidRDefault="00C44798" w:rsidP="00B86106">
      <w:pPr>
        <w:pStyle w:val="Bullet1"/>
      </w:pPr>
      <w:r w:rsidRPr="00B86106">
        <w:t>The Commission enhanced efficiency in our investigations practices, with significant improvements to the timeliness of investigation of disability worker conduct. In 2025–26, 20 new investigations into worker conduct commenced, and 29 investigations were completed.</w:t>
      </w:r>
    </w:p>
    <w:p w14:paraId="06381C16" w14:textId="0B1C83EC" w:rsidR="00C44798" w:rsidRPr="00B86106" w:rsidRDefault="00C44798" w:rsidP="00B86106">
      <w:pPr>
        <w:pStyle w:val="Bullet1"/>
      </w:pPr>
      <w:r w:rsidRPr="00B86106">
        <w:t>The Commissioner made 12 Prohibition Orders stopping Victorian disability workers from practising and 27 Interim Prohibition Orders involving 11 unregistered disability workers.</w:t>
      </w:r>
    </w:p>
    <w:p w14:paraId="319A355C" w14:textId="5E8AAF5E" w:rsidR="00C44798" w:rsidRPr="00B86106" w:rsidRDefault="00C44798" w:rsidP="00B86106">
      <w:pPr>
        <w:pStyle w:val="Bullet1"/>
      </w:pPr>
      <w:r w:rsidRPr="00B86106">
        <w:t>The Commission undertook its first prosecution under the DSS Act after a worker continued to provide disability services in breach of an Interim Prohibition Order. The prosecution resulted in a conviction and fine, demonstrating the consequences of failing to comply with regulatory action to protect people with disability.</w:t>
      </w:r>
    </w:p>
    <w:p w14:paraId="03FDDB33" w14:textId="0976870A" w:rsidR="00C44798" w:rsidRPr="00B86106" w:rsidRDefault="00C44798" w:rsidP="00B86106">
      <w:pPr>
        <w:pStyle w:val="Bullet1"/>
      </w:pPr>
      <w:r w:rsidRPr="00B86106">
        <w:t>We continued to build community awareness of our complaints processes, working with advocacy organisations across Victoria to provide information so people can use our service, when they need it.</w:t>
      </w:r>
    </w:p>
    <w:p w14:paraId="3CCEDFA9" w14:textId="23272E9A" w:rsidR="00C44798" w:rsidRPr="00B86106" w:rsidRDefault="00C44798" w:rsidP="00B86106">
      <w:pPr>
        <w:pStyle w:val="Bullet1"/>
      </w:pPr>
      <w:r w:rsidRPr="00B86106">
        <w:t>We delivered mandatory notification resources to service providers, as part of our 2025 mandatory notification project.</w:t>
      </w:r>
    </w:p>
    <w:p w14:paraId="67672FB5" w14:textId="3133849E" w:rsidR="00C44798" w:rsidRPr="00B86106" w:rsidRDefault="00C44798" w:rsidP="00B86106">
      <w:pPr>
        <w:pStyle w:val="Bullet1"/>
      </w:pPr>
      <w:r w:rsidRPr="00B86106">
        <w:t>We worked with the other regulators such as the SSR, ODSC and NDIS Commission to maintain our ‘no wrong door’ approach to complaint handling. We worked closely with other regulatory bodies and enforcement agencies, sharing information where lawfully possible, to respond to concerns about worker conduct in a timely way.</w:t>
      </w:r>
    </w:p>
    <w:p w14:paraId="594CD2BF" w14:textId="7BE05396" w:rsidR="00C44798" w:rsidRPr="00B86106" w:rsidRDefault="00C44798" w:rsidP="001E100D">
      <w:pPr>
        <w:pStyle w:val="Heading2"/>
      </w:pPr>
      <w:bookmarkStart w:id="65" w:name="_Toc242186890"/>
      <w:r>
        <w:t>Pillar 3</w:t>
      </w:r>
      <w:r w:rsidR="00922CBF">
        <w:t xml:space="preserve">: </w:t>
      </w:r>
      <w:r w:rsidRPr="001E100D">
        <w:t>Strategic</w:t>
      </w:r>
      <w:r w:rsidRPr="00B86106">
        <w:t xml:space="preserve"> engagement</w:t>
      </w:r>
      <w:bookmarkEnd w:id="65"/>
    </w:p>
    <w:p w14:paraId="0D4B4693" w14:textId="77777777" w:rsidR="004F67D6" w:rsidRDefault="00C44798" w:rsidP="00B86106">
      <w:pPr>
        <w:pStyle w:val="Body"/>
      </w:pPr>
      <w:r w:rsidRPr="00B86106">
        <w:t>The Commission and Board continue to build awareness and understanding of the Scheme and the roles of the Commission and the Board across the disability sector and the broader community. A key focus in 2025–26 was engaging with the community at a time of regulatory reform in the disability sector and child safety reforms.</w:t>
      </w:r>
    </w:p>
    <w:p w14:paraId="271AAFD8" w14:textId="21A68BBB" w:rsidR="00C44798" w:rsidRDefault="00C44798" w:rsidP="001E100D">
      <w:pPr>
        <w:pStyle w:val="Heading3"/>
      </w:pPr>
      <w:bookmarkStart w:id="66" w:name="_Toc241675843"/>
      <w:r>
        <w:t>Highlights in 2025–26</w:t>
      </w:r>
      <w:bookmarkEnd w:id="66"/>
    </w:p>
    <w:p w14:paraId="5BDC89A6" w14:textId="77777777" w:rsidR="004F67D6" w:rsidRDefault="00C44798" w:rsidP="00B86106">
      <w:pPr>
        <w:pStyle w:val="Bullet1"/>
      </w:pPr>
      <w:r>
        <w:t>To raise awareness and understanding about our independent complaints service we held workshops and education sessions around Victoria, with a focus on advocacy. Through the year we met with VALID, Brain Injury Matters, Citizen Advocacy Sunbury and Districts, and Rights Information and Advocacy Centre to deliver information.</w:t>
      </w:r>
    </w:p>
    <w:p w14:paraId="24509D2C" w14:textId="1BDF2D60" w:rsidR="00C44798" w:rsidRDefault="00C44798" w:rsidP="00B86106">
      <w:pPr>
        <w:pStyle w:val="Bullet1"/>
      </w:pPr>
      <w:r>
        <w:lastRenderedPageBreak/>
        <w:t>We commenced a Commission-wide project to improve our engagement, understanding and capability for working with Aboriginal and Torres Strait Island people and communities. To gain insights, we met with Aboriginal people with disability, disability advocates, Aboriginal community service providers and regulators.</w:t>
      </w:r>
    </w:p>
    <w:p w14:paraId="3CCE9C29" w14:textId="77777777" w:rsidR="004F67D6" w:rsidRDefault="00C44798" w:rsidP="00B86106">
      <w:pPr>
        <w:pStyle w:val="Bullet1"/>
      </w:pPr>
      <w:r>
        <w:t>We continued to meet with service providers and provide resources to assist organisations and workers to comply with obligations to report notifiable conduct.</w:t>
      </w:r>
    </w:p>
    <w:p w14:paraId="7C5997CA" w14:textId="369993FA" w:rsidR="00C44798" w:rsidRDefault="00C44798" w:rsidP="00B86106">
      <w:pPr>
        <w:pStyle w:val="Bullet1"/>
      </w:pPr>
      <w:r>
        <w:t>Our reach to the broader disability community continues to build, engaging with 6,000 people over the year and increased engagement across our communications channels.</w:t>
      </w:r>
    </w:p>
    <w:p w14:paraId="142119B2" w14:textId="0BE37903" w:rsidR="00C44798" w:rsidRDefault="00C44798" w:rsidP="00B86106">
      <w:pPr>
        <w:pStyle w:val="Bullet1"/>
      </w:pPr>
      <w:r>
        <w:t>We provided education about the benefits of disability worker registration, including with employers, TAFEs and disability advocates.</w:t>
      </w:r>
    </w:p>
    <w:p w14:paraId="54E37823" w14:textId="30A616A0" w:rsidR="00C44798" w:rsidRDefault="00C44798" w:rsidP="00B86106">
      <w:pPr>
        <w:pStyle w:val="Bullet1"/>
      </w:pPr>
      <w:r>
        <w:t>We participated in disability sector conferences and exhibitions to promote our role and functions to the wider community. This included the VALID Having a Say conference in January featuring a keynote speech from the Acting Commissioner, an exhibition booth and hosting a workshop with the ODSC.</w:t>
      </w:r>
    </w:p>
    <w:p w14:paraId="6EDFB7B0" w14:textId="77777777" w:rsidR="004F67D6" w:rsidRDefault="00C44798" w:rsidP="00B86106">
      <w:pPr>
        <w:pStyle w:val="Bullet1"/>
      </w:pPr>
      <w:r w:rsidRPr="00B86106">
        <w:t>We made submissions to the NDIS safeguards consultation and the Australian Government’s Productivity Commission report on social services, promoting the rights of people with disability and the importance of regulation of disability service provision.</w:t>
      </w:r>
    </w:p>
    <w:p w14:paraId="72BB2D69" w14:textId="5D49AF87" w:rsidR="00C44798" w:rsidRPr="00B86106" w:rsidRDefault="00C44798" w:rsidP="001E100D">
      <w:pPr>
        <w:pStyle w:val="Heading2"/>
      </w:pPr>
      <w:bookmarkStart w:id="67" w:name="_Toc242186891"/>
      <w:r w:rsidRPr="001E100D">
        <w:t>Enablers</w:t>
      </w:r>
      <w:bookmarkEnd w:id="67"/>
    </w:p>
    <w:p w14:paraId="11CA13DA" w14:textId="77777777" w:rsidR="00C44798" w:rsidRPr="00B86106" w:rsidRDefault="00C44798" w:rsidP="00B86106">
      <w:pPr>
        <w:pStyle w:val="Body"/>
      </w:pPr>
      <w:r w:rsidRPr="00B86106">
        <w:t>Our enabling activities ensure an accessible, effective and sustainable Scheme. This work included maintaining strong values and principles and supporting the Commission with the necessary technology to deliver our work and processes to understand our impact.</w:t>
      </w:r>
    </w:p>
    <w:p w14:paraId="10684BAB" w14:textId="77777777" w:rsidR="00C44798" w:rsidRDefault="00C44798" w:rsidP="001E100D">
      <w:pPr>
        <w:pStyle w:val="Heading3"/>
      </w:pPr>
      <w:r>
        <w:t xml:space="preserve">Highlights </w:t>
      </w:r>
      <w:r w:rsidRPr="001E100D">
        <w:t>in</w:t>
      </w:r>
      <w:r>
        <w:t xml:space="preserve"> 2025–26</w:t>
      </w:r>
    </w:p>
    <w:p w14:paraId="0C2B9ED0" w14:textId="26140E43" w:rsidR="00C44798" w:rsidRDefault="00C44798" w:rsidP="00B86106">
      <w:pPr>
        <w:pStyle w:val="Bullet1"/>
      </w:pPr>
      <w:r>
        <w:t>In 2025–26 we commenced a project to deliver best practice case management systems to improve data quality and support evidence-based and risk-based regulation. This project will uplift the capability and efficiency of our regulatory work.</w:t>
      </w:r>
    </w:p>
    <w:p w14:paraId="0078542E" w14:textId="76074FBA" w:rsidR="00C44798" w:rsidRDefault="00C44798" w:rsidP="00B86106">
      <w:pPr>
        <w:pStyle w:val="Bullet1"/>
      </w:pPr>
      <w:r>
        <w:t>We committed to engaging in regulatory reform processes for effective co-regulation by participating</w:t>
      </w:r>
      <w:r w:rsidR="00B228E0">
        <w:t xml:space="preserve"> </w:t>
      </w:r>
      <w:r>
        <w:t>in stakeholder consultation by the Department of Families, Fairness and Housing on entities reform in the Victorian social services sector. The Commission prepared for a proposed merger of Scheme functions with the SSR, however ultimately these changes were not passed in the Victorian Parliament.</w:t>
      </w:r>
    </w:p>
    <w:p w14:paraId="2342082F" w14:textId="7C1861FC" w:rsidR="00C44798" w:rsidRDefault="00C44798" w:rsidP="00B86106">
      <w:pPr>
        <w:pStyle w:val="Bullet1"/>
      </w:pPr>
      <w:r>
        <w:t>Through our positive organisational culture project, we continued to invest in the capacity and capability of Commission staff by targeted, high-impact training aligned with Commission strategic priorities. This included training to strengthen future organisational capability, including cultural safety awareness training to enhance staff capability when working with Aboriginal and Torres Strait Islander communities, Disability Fundamentals to improve understanding of disability and inclusive practice, and training on the Victorian public sector values.</w:t>
      </w:r>
    </w:p>
    <w:p w14:paraId="3740B1A4" w14:textId="4E740AA4" w:rsidR="00C44798" w:rsidRDefault="00C44798" w:rsidP="00B86106">
      <w:pPr>
        <w:pStyle w:val="Bullet1"/>
      </w:pPr>
      <w:r>
        <w:lastRenderedPageBreak/>
        <w:t>We strengthened our commitment to a healthy, safe, and psychologically supportive workplace by delivering psychological safety and wellbeing training to all staff, alongside tailored leadership workshops to equip leaders to foster a supportive, inclusive, and psychologically safe workplace.</w:t>
      </w:r>
    </w:p>
    <w:p w14:paraId="47EBB941" w14:textId="54C9066D" w:rsidR="00C44798" w:rsidRDefault="00C44798" w:rsidP="00B86106">
      <w:pPr>
        <w:pStyle w:val="Bullet1"/>
      </w:pPr>
      <w:r>
        <w:t>We continued to make improvements to systems to enable a more streamlined and efficient assessment process for registration applicants and complaints, notifications and investigations. We continued to assess and ensure the cybersecurity, privacy and availability of our core databases and systems.</w:t>
      </w:r>
    </w:p>
    <w:p w14:paraId="392EDE83" w14:textId="3F085D10" w:rsidR="00C44798" w:rsidRDefault="00C44798" w:rsidP="00B86106">
      <w:pPr>
        <w:pStyle w:val="Bullet1"/>
      </w:pPr>
      <w:r w:rsidRPr="00B86106">
        <w:t>We improved our risk management practice and risk culture, consistently with the requirements of the Victorian Government risk management framework.</w:t>
      </w:r>
    </w:p>
    <w:p w14:paraId="5509CC80" w14:textId="5AA58AD6" w:rsidR="00F363D8" w:rsidRDefault="00F363D8" w:rsidP="001E100D">
      <w:pPr>
        <w:pStyle w:val="Heading2"/>
      </w:pPr>
      <w:bookmarkStart w:id="68" w:name="_Toc242186892"/>
      <w:r w:rsidRPr="00F363D8">
        <w:t>Case</w:t>
      </w:r>
      <w:r>
        <w:t xml:space="preserve"> study: </w:t>
      </w:r>
      <w:r w:rsidRPr="001E100D">
        <w:t>Commission</w:t>
      </w:r>
      <w:r>
        <w:t xml:space="preserve"> prosecutes disability worker for breach of Interim Prohibition Order</w:t>
      </w:r>
      <w:bookmarkEnd w:id="68"/>
    </w:p>
    <w:p w14:paraId="514F5EEF" w14:textId="264D528F" w:rsidR="00F363D8" w:rsidRDefault="005D4AC1" w:rsidP="005D4AC1">
      <w:pPr>
        <w:pStyle w:val="Body"/>
      </w:pPr>
      <w:r>
        <w:t>The Commission issues Interim Prohibition Orders (IPOs) when the conduct of a disability worker is posing a serious risk to the life, health, safety or welfare of a person or the health, safety or welfare of the public.</w:t>
      </w:r>
    </w:p>
    <w:p w14:paraId="12087E54" w14:textId="77777777" w:rsidR="004F67D6" w:rsidRDefault="005D4AC1" w:rsidP="005D4AC1">
      <w:pPr>
        <w:pStyle w:val="Body"/>
      </w:pPr>
      <w:r>
        <w:t>In 2025–26, the Commission undertook its first prosecution under the DSS Act after an unregistered disability worker continued to provide disability services in breach of an IPO.</w:t>
      </w:r>
    </w:p>
    <w:p w14:paraId="239038F5" w14:textId="77777777" w:rsidR="004F67D6" w:rsidRDefault="005D4AC1" w:rsidP="005D4AC1">
      <w:pPr>
        <w:pStyle w:val="Body"/>
      </w:pPr>
      <w:r>
        <w:t>This action demonstrates that the Commission will take action when workers fail to comply with the law.</w:t>
      </w:r>
    </w:p>
    <w:p w14:paraId="2FC43F4C" w14:textId="6AE30DAB" w:rsidR="005D4AC1" w:rsidRDefault="005D4AC1" w:rsidP="005D4AC1">
      <w:pPr>
        <w:pStyle w:val="Body"/>
      </w:pPr>
      <w:r>
        <w:t>The IPO had been imposed to address immediate risk to the safety and wellbeing of a person with disability while the Commission progressed an investigation. Despite the order being in effect, information received indicated the worker had continued to provide disability supports.</w:t>
      </w:r>
    </w:p>
    <w:p w14:paraId="013A2526" w14:textId="77777777" w:rsidR="004F67D6" w:rsidRDefault="005D4AC1" w:rsidP="005D4AC1">
      <w:pPr>
        <w:pStyle w:val="Body"/>
      </w:pPr>
      <w:r>
        <w:t>The Commission commenced enquiries to determine whether the worker had breached the IPO. Investigators gathered and analysed documentary and physical evidence, obtained witness accounts and conducted interviews with relevant parties. During the investigation the disability worker acknowledged they had continued to work as a disability worker while the IPO remained in force.</w:t>
      </w:r>
    </w:p>
    <w:p w14:paraId="6ECC81E1" w14:textId="6EE5CEC4" w:rsidR="005D4AC1" w:rsidRDefault="005D4AC1" w:rsidP="005D4AC1">
      <w:pPr>
        <w:pStyle w:val="Body"/>
      </w:pPr>
      <w:r>
        <w:t>The Commission commenced a prosecution under the DSS Act for failing to comply with an IPO.</w:t>
      </w:r>
    </w:p>
    <w:p w14:paraId="61BBF753" w14:textId="369F9371" w:rsidR="005D4AC1" w:rsidRPr="00F363D8" w:rsidRDefault="005D4AC1" w:rsidP="005D4AC1">
      <w:pPr>
        <w:pStyle w:val="Body"/>
      </w:pPr>
      <w:r>
        <w:t>The disability worker pleaded guilty in the Magistrates’ Court of Victoria to breaching the IPO. The Court recorded a criminal conviction against the disability worker and the worker was ordered to pay a fine of $15,000.</w:t>
      </w:r>
    </w:p>
    <w:p w14:paraId="561B10A5" w14:textId="77777777" w:rsidR="00C44798" w:rsidRPr="00B86106" w:rsidRDefault="00C44798" w:rsidP="00B86106">
      <w:pPr>
        <w:pStyle w:val="Heading1"/>
      </w:pPr>
      <w:bookmarkStart w:id="69" w:name="_Toc242186893"/>
      <w:r w:rsidRPr="00B86106">
        <w:lastRenderedPageBreak/>
        <w:t>2025–26 financial information</w:t>
      </w:r>
      <w:bookmarkEnd w:id="69"/>
    </w:p>
    <w:p w14:paraId="675A679A" w14:textId="77777777" w:rsidR="00C44798" w:rsidRDefault="00C44798" w:rsidP="00B86106">
      <w:pPr>
        <w:pStyle w:val="Heading2"/>
      </w:pPr>
      <w:bookmarkStart w:id="70" w:name="_Toc242186894"/>
      <w:r>
        <w:t>Financial performance</w:t>
      </w:r>
      <w:bookmarkEnd w:id="70"/>
    </w:p>
    <w:p w14:paraId="12455ABC" w14:textId="77777777" w:rsidR="00C44798" w:rsidRDefault="00C44798" w:rsidP="00B86106">
      <w:pPr>
        <w:pStyle w:val="Body"/>
      </w:pPr>
      <w:r>
        <w:t>Pursuant to a determination by the then Assistant Treasurer on 21 March 2021, the financial statements of the Board and the Commission are prepared and consolidated with the financial statements of the Department of Families, Fairness and Housing. Disclosures required under the Financial Management Act, Standing Directions and Financial Reporting Directions as notes to the financial statements are referenced in the department’s annual report.</w:t>
      </w:r>
    </w:p>
    <w:p w14:paraId="09B6A555" w14:textId="77777777" w:rsidR="00C44798" w:rsidRDefault="00C44798" w:rsidP="00B86106">
      <w:pPr>
        <w:pStyle w:val="Body"/>
      </w:pPr>
      <w:r>
        <w:t>Table 2 lists the principal operating expenses the Commission and Board incurred in 2025–26.</w:t>
      </w:r>
    </w:p>
    <w:p w14:paraId="3EF168D9" w14:textId="77777777" w:rsidR="00C44798" w:rsidRDefault="00C44798" w:rsidP="00460ED7">
      <w:pPr>
        <w:pStyle w:val="Tablecaption"/>
      </w:pPr>
      <w:r>
        <w:t>Table 2: Commission and Board operating expenses, 2025–26</w:t>
      </w:r>
    </w:p>
    <w:tbl>
      <w:tblPr>
        <w:tblStyle w:val="TableGrid1"/>
        <w:tblW w:w="5000" w:type="pct"/>
        <w:tblLook w:val="0020" w:firstRow="1" w:lastRow="0" w:firstColumn="0" w:lastColumn="0" w:noHBand="0" w:noVBand="0"/>
      </w:tblPr>
      <w:tblGrid>
        <w:gridCol w:w="7421"/>
        <w:gridCol w:w="1855"/>
      </w:tblGrid>
      <w:tr w:rsidR="00C44798" w14:paraId="70C38EA7" w14:textId="77777777" w:rsidTr="00922CBF">
        <w:trPr>
          <w:trHeight w:val="60"/>
        </w:trPr>
        <w:tc>
          <w:tcPr>
            <w:tcW w:w="4000" w:type="pct"/>
          </w:tcPr>
          <w:p w14:paraId="4E5024CC" w14:textId="77777777" w:rsidR="00C44798" w:rsidRDefault="00C44798" w:rsidP="00460ED7">
            <w:pPr>
              <w:pStyle w:val="Tablecolhead"/>
            </w:pPr>
            <w:r>
              <w:t>Expenditure item</w:t>
            </w:r>
          </w:p>
        </w:tc>
        <w:tc>
          <w:tcPr>
            <w:tcW w:w="1000" w:type="pct"/>
          </w:tcPr>
          <w:p w14:paraId="73A08963" w14:textId="77777777" w:rsidR="00C44798" w:rsidRDefault="00C44798" w:rsidP="00B228E0">
            <w:pPr>
              <w:pStyle w:val="Tablecolhead"/>
              <w:jc w:val="right"/>
            </w:pPr>
            <w:r>
              <w:t>Amount ($)</w:t>
            </w:r>
          </w:p>
        </w:tc>
      </w:tr>
      <w:tr w:rsidR="00C44798" w14:paraId="1CE46973" w14:textId="77777777" w:rsidTr="00922CBF">
        <w:trPr>
          <w:trHeight w:val="60"/>
        </w:trPr>
        <w:tc>
          <w:tcPr>
            <w:tcW w:w="4000" w:type="pct"/>
          </w:tcPr>
          <w:p w14:paraId="194487E5" w14:textId="77777777" w:rsidR="00C44798" w:rsidRDefault="00C44798" w:rsidP="00EC66EE">
            <w:pPr>
              <w:pStyle w:val="Tabletext"/>
            </w:pPr>
            <w:r>
              <w:t>Staffing employee expenses</w:t>
            </w:r>
          </w:p>
        </w:tc>
        <w:tc>
          <w:tcPr>
            <w:tcW w:w="1000" w:type="pct"/>
          </w:tcPr>
          <w:p w14:paraId="751E0CF8" w14:textId="77777777" w:rsidR="00C44798" w:rsidRDefault="00C44798" w:rsidP="00B228E0">
            <w:pPr>
              <w:pStyle w:val="Tabletext"/>
              <w:jc w:val="right"/>
            </w:pPr>
            <w:r>
              <w:t>8,760,924</w:t>
            </w:r>
          </w:p>
        </w:tc>
      </w:tr>
      <w:tr w:rsidR="00C44798" w14:paraId="16FB70CE" w14:textId="77777777" w:rsidTr="00922CBF">
        <w:trPr>
          <w:trHeight w:val="60"/>
        </w:trPr>
        <w:tc>
          <w:tcPr>
            <w:tcW w:w="4000" w:type="pct"/>
          </w:tcPr>
          <w:p w14:paraId="01AE353A" w14:textId="77777777" w:rsidR="00C44798" w:rsidRDefault="00C44798" w:rsidP="00EC66EE">
            <w:pPr>
              <w:pStyle w:val="Tabletext"/>
            </w:pPr>
            <w:r>
              <w:t>Other operating expenses</w:t>
            </w:r>
          </w:p>
        </w:tc>
        <w:tc>
          <w:tcPr>
            <w:tcW w:w="1000" w:type="pct"/>
          </w:tcPr>
          <w:p w14:paraId="133C9A63" w14:textId="77777777" w:rsidR="00C44798" w:rsidRDefault="00C44798" w:rsidP="00B228E0">
            <w:pPr>
              <w:pStyle w:val="Tabletext"/>
              <w:jc w:val="right"/>
            </w:pPr>
            <w:r>
              <w:t>3,840,074</w:t>
            </w:r>
          </w:p>
        </w:tc>
      </w:tr>
      <w:tr w:rsidR="00C44798" w14:paraId="35C66C73" w14:textId="77777777" w:rsidTr="00922CBF">
        <w:trPr>
          <w:trHeight w:val="60"/>
        </w:trPr>
        <w:tc>
          <w:tcPr>
            <w:tcW w:w="4000" w:type="pct"/>
          </w:tcPr>
          <w:p w14:paraId="47235917" w14:textId="77777777" w:rsidR="00C44798" w:rsidRDefault="00C44798" w:rsidP="00EC66EE">
            <w:pPr>
              <w:pStyle w:val="Tabletext"/>
            </w:pPr>
            <w:r>
              <w:t>Grants and sponsorships</w:t>
            </w:r>
          </w:p>
        </w:tc>
        <w:tc>
          <w:tcPr>
            <w:tcW w:w="1000" w:type="pct"/>
          </w:tcPr>
          <w:p w14:paraId="321DA16C" w14:textId="77777777" w:rsidR="00C44798" w:rsidRDefault="00C44798" w:rsidP="00B228E0">
            <w:pPr>
              <w:pStyle w:val="Tabletext"/>
              <w:jc w:val="right"/>
            </w:pPr>
            <w:r>
              <w:t>31,500</w:t>
            </w:r>
          </w:p>
        </w:tc>
      </w:tr>
      <w:tr w:rsidR="00C44798" w14:paraId="79828C9F" w14:textId="77777777" w:rsidTr="00922CBF">
        <w:trPr>
          <w:trHeight w:val="60"/>
        </w:trPr>
        <w:tc>
          <w:tcPr>
            <w:tcW w:w="4000" w:type="pct"/>
          </w:tcPr>
          <w:p w14:paraId="183B44CE" w14:textId="77777777" w:rsidR="00C44798" w:rsidRPr="00922CBF" w:rsidRDefault="00C44798" w:rsidP="00922CBF">
            <w:pPr>
              <w:pStyle w:val="Tabletext"/>
            </w:pPr>
            <w:r w:rsidRPr="00922CBF">
              <w:rPr>
                <w:rStyle w:val="BodyBold"/>
                <w:rFonts w:ascii="Arial" w:hAnsi="Arial" w:cstheme="minorBidi"/>
              </w:rPr>
              <w:t>Total</w:t>
            </w:r>
          </w:p>
        </w:tc>
        <w:tc>
          <w:tcPr>
            <w:tcW w:w="1000" w:type="pct"/>
          </w:tcPr>
          <w:p w14:paraId="34CB6230" w14:textId="77777777" w:rsidR="00C44798" w:rsidRPr="00922CBF" w:rsidRDefault="00C44798" w:rsidP="00B228E0">
            <w:pPr>
              <w:pStyle w:val="Tabletext"/>
              <w:jc w:val="right"/>
            </w:pPr>
            <w:r w:rsidRPr="00922CBF">
              <w:rPr>
                <w:rStyle w:val="BodySemiBold"/>
                <w:rFonts w:ascii="Arial" w:hAnsi="Arial" w:cstheme="minorBidi"/>
              </w:rPr>
              <w:t>12,632,498</w:t>
            </w:r>
          </w:p>
        </w:tc>
      </w:tr>
    </w:tbl>
    <w:p w14:paraId="2059B104" w14:textId="77777777" w:rsidR="00C44798" w:rsidRDefault="00C44798" w:rsidP="00B86106">
      <w:pPr>
        <w:pStyle w:val="Body"/>
      </w:pPr>
    </w:p>
    <w:p w14:paraId="2BE8A6AB" w14:textId="77777777" w:rsidR="00C44798" w:rsidRPr="00B86106" w:rsidRDefault="00C44798" w:rsidP="00B86106">
      <w:pPr>
        <w:pStyle w:val="Heading3"/>
      </w:pPr>
      <w:r w:rsidRPr="00B86106">
        <w:t>Scheme funding</w:t>
      </w:r>
    </w:p>
    <w:p w14:paraId="174EBB26" w14:textId="77777777" w:rsidR="00C44798" w:rsidRDefault="00C44798" w:rsidP="00B86106">
      <w:pPr>
        <w:pStyle w:val="Body"/>
      </w:pPr>
      <w:r>
        <w:t>The DSS Act establishes a Disability Worker Regulation Fund, administered by the Commission (s 277). Payments to the fund include:</w:t>
      </w:r>
    </w:p>
    <w:p w14:paraId="426E7027" w14:textId="3EE70402" w:rsidR="00C44798" w:rsidRDefault="00C44798" w:rsidP="00B86106">
      <w:pPr>
        <w:pStyle w:val="Bullet1"/>
      </w:pPr>
      <w:r>
        <w:t>all fees, fines and penalties paid to the Board or the Commission</w:t>
      </w:r>
    </w:p>
    <w:p w14:paraId="21D16FB9" w14:textId="3F91885C" w:rsidR="00C44798" w:rsidRDefault="00C44798" w:rsidP="00B86106">
      <w:pPr>
        <w:pStyle w:val="Bullet1"/>
      </w:pPr>
      <w:r>
        <w:t>any other funds the Board receives</w:t>
      </w:r>
    </w:p>
    <w:p w14:paraId="7AB7C0BA" w14:textId="4D28FDC6" w:rsidR="00C44798" w:rsidRPr="00B86106" w:rsidRDefault="00C44798" w:rsidP="00B86106">
      <w:pPr>
        <w:pStyle w:val="Bullet1"/>
      </w:pPr>
      <w:r w:rsidRPr="00B86106">
        <w:t>any money the Commission receives from the public account.</w:t>
      </w:r>
    </w:p>
    <w:p w14:paraId="7669AC6F" w14:textId="77777777" w:rsidR="00C44798" w:rsidRDefault="00C44798" w:rsidP="00922CBF">
      <w:pPr>
        <w:pStyle w:val="Bodyafterbullets"/>
        <w:rPr>
          <w:rStyle w:val="Bodyitalics"/>
        </w:rPr>
      </w:pPr>
      <w:r>
        <w:t>A budget of $11 million for 2025–26 was allocated for the Scheme in the May 2025 State Budget. The difference between funding and expenditure reflects use of savings from previous year’s funding on core operating expenses.</w:t>
      </w:r>
    </w:p>
    <w:p w14:paraId="4F090ABF" w14:textId="77777777" w:rsidR="00C44798" w:rsidRDefault="00C44798" w:rsidP="00B86106">
      <w:pPr>
        <w:pStyle w:val="Heading2"/>
      </w:pPr>
      <w:bookmarkStart w:id="71" w:name="_Toc242186895"/>
      <w:r>
        <w:t>Financial management compliance attestation</w:t>
      </w:r>
      <w:bookmarkEnd w:id="71"/>
    </w:p>
    <w:p w14:paraId="1F26340E" w14:textId="617EB480" w:rsidR="00C44798" w:rsidRPr="00922CBF" w:rsidRDefault="00C44798" w:rsidP="00B86106">
      <w:pPr>
        <w:pStyle w:val="Body"/>
        <w:rPr>
          <w:b/>
          <w:bCs/>
        </w:rPr>
      </w:pPr>
      <w:r>
        <w:t xml:space="preserve">I, Kate Maddern, on behalf of the Responsible Body, certify that the Victorian Disability Worker Commission has no material compliance deficiency with respect to the applicable Standing Directions under the </w:t>
      </w:r>
      <w:r>
        <w:rPr>
          <w:rStyle w:val="Bodyitalics"/>
        </w:rPr>
        <w:t>Financial Management Act 1994</w:t>
      </w:r>
      <w:r>
        <w:t xml:space="preserve"> and Instructions.</w:t>
      </w:r>
      <w:r>
        <w:rPr>
          <w:rStyle w:val="BodySemiBold"/>
        </w:rPr>
        <w:br/>
      </w:r>
      <w:r w:rsidRPr="00922CBF">
        <w:rPr>
          <w:b/>
          <w:bCs/>
        </w:rPr>
        <w:t>Kate Maddern</w:t>
      </w:r>
      <w:r w:rsidRPr="00922CBF">
        <w:rPr>
          <w:b/>
          <w:bCs/>
        </w:rPr>
        <w:br/>
        <w:t>Acting Victorian Disability Worker Commissioner</w:t>
      </w:r>
      <w:r w:rsidRPr="00922CBF">
        <w:rPr>
          <w:b/>
          <w:bCs/>
        </w:rPr>
        <w:br/>
        <w:t>Victorian Disability Worker Commission</w:t>
      </w:r>
    </w:p>
    <w:p w14:paraId="1B85C3F0" w14:textId="338F3F08" w:rsidR="00C44798" w:rsidRDefault="00C44798" w:rsidP="00B86106">
      <w:pPr>
        <w:pStyle w:val="Body"/>
      </w:pPr>
      <w:r>
        <w:t>Date signed: 15 September 2026</w:t>
      </w:r>
    </w:p>
    <w:p w14:paraId="75BA919F" w14:textId="77777777" w:rsidR="00C44798" w:rsidRDefault="00C44798" w:rsidP="00B86106">
      <w:pPr>
        <w:pStyle w:val="Body"/>
      </w:pPr>
      <w:r>
        <w:lastRenderedPageBreak/>
        <w:t xml:space="preserve">I, Melanie Eagle, on behalf of the Responsible Body, certify that the Disability Worker Registration Board of Victoria has no material compliance deficiency with respect to the applicable Standing Directions under the </w:t>
      </w:r>
      <w:r>
        <w:rPr>
          <w:rStyle w:val="Bodyitalics"/>
        </w:rPr>
        <w:t>Financial Management Act 1994</w:t>
      </w:r>
      <w:r>
        <w:t xml:space="preserve"> and Instructions.</w:t>
      </w:r>
    </w:p>
    <w:p w14:paraId="5E2CD2BC" w14:textId="77777777" w:rsidR="00C44798" w:rsidRPr="00922CBF" w:rsidRDefault="00C44798" w:rsidP="00922CBF">
      <w:pPr>
        <w:pStyle w:val="Body"/>
        <w:rPr>
          <w:rStyle w:val="BodySemiBold"/>
          <w:rFonts w:ascii="Arial" w:hAnsi="Arial" w:cs="Times New Roman"/>
        </w:rPr>
      </w:pPr>
      <w:r w:rsidRPr="00922CBF">
        <w:rPr>
          <w:rStyle w:val="BodySemiBold"/>
          <w:rFonts w:ascii="Arial" w:hAnsi="Arial" w:cs="Times New Roman"/>
        </w:rPr>
        <w:t>Melanie Eagle</w:t>
      </w:r>
      <w:r w:rsidRPr="00922CBF">
        <w:rPr>
          <w:rStyle w:val="BodySemiBold"/>
          <w:rFonts w:ascii="Arial" w:hAnsi="Arial" w:cs="Times New Roman"/>
        </w:rPr>
        <w:br/>
        <w:t>Chairperson</w:t>
      </w:r>
      <w:r w:rsidRPr="00922CBF">
        <w:rPr>
          <w:rStyle w:val="BodySemiBold"/>
          <w:rFonts w:ascii="Arial" w:hAnsi="Arial" w:cs="Times New Roman"/>
        </w:rPr>
        <w:br/>
        <w:t>Disability Worker Registration Board of Victoria</w:t>
      </w:r>
    </w:p>
    <w:p w14:paraId="789D69FC" w14:textId="77777777" w:rsidR="00C44798" w:rsidRPr="001E24AC" w:rsidRDefault="00C44798" w:rsidP="001E24AC">
      <w:pPr>
        <w:pStyle w:val="Body"/>
      </w:pPr>
      <w:r w:rsidRPr="001E24AC">
        <w:t>Date signed: 15 September 2026</w:t>
      </w:r>
    </w:p>
    <w:p w14:paraId="64F0693F" w14:textId="77777777" w:rsidR="00A70994" w:rsidRPr="001E24AC" w:rsidRDefault="00A70994" w:rsidP="001E24AC">
      <w:pPr>
        <w:pStyle w:val="Body"/>
      </w:pPr>
      <w:r w:rsidRPr="001E24AC">
        <w:br w:type="page"/>
      </w:r>
    </w:p>
    <w:p w14:paraId="49F7D3C5" w14:textId="22AD144C" w:rsidR="00C44798" w:rsidRPr="00B86106" w:rsidRDefault="00C44798" w:rsidP="00B86106">
      <w:pPr>
        <w:pStyle w:val="Heading1"/>
      </w:pPr>
      <w:bookmarkStart w:id="72" w:name="_Toc242186896"/>
      <w:r w:rsidRPr="00B86106">
        <w:lastRenderedPageBreak/>
        <w:t>Compliance</w:t>
      </w:r>
      <w:bookmarkEnd w:id="72"/>
    </w:p>
    <w:p w14:paraId="438403B5" w14:textId="77777777" w:rsidR="00C44798" w:rsidRDefault="00C44798" w:rsidP="00B86106">
      <w:pPr>
        <w:pStyle w:val="Heading2"/>
      </w:pPr>
      <w:bookmarkStart w:id="73" w:name="_Toc242186897"/>
      <w:r>
        <w:t>Government advertising expenditure</w:t>
      </w:r>
      <w:bookmarkEnd w:id="73"/>
    </w:p>
    <w:p w14:paraId="3A8F1A1C" w14:textId="77777777" w:rsidR="00C44798" w:rsidRDefault="00C44798" w:rsidP="00B86106">
      <w:pPr>
        <w:pStyle w:val="Body"/>
      </w:pPr>
      <w:r>
        <w:t>The Commission did not incur any advertising expenditure in 2025–26.</w:t>
      </w:r>
    </w:p>
    <w:p w14:paraId="1EE97878" w14:textId="77777777" w:rsidR="00C44798" w:rsidRDefault="00C44798" w:rsidP="00B86106">
      <w:pPr>
        <w:pStyle w:val="Heading2"/>
      </w:pPr>
      <w:bookmarkStart w:id="74" w:name="_Toc242186898"/>
      <w:r>
        <w:t>Disclosure of ICT expenditure</w:t>
      </w:r>
      <w:bookmarkEnd w:id="74"/>
    </w:p>
    <w:p w14:paraId="7DBF5454" w14:textId="77777777" w:rsidR="00C44798" w:rsidRDefault="00C44798" w:rsidP="00B86106">
      <w:pPr>
        <w:pStyle w:val="Body"/>
      </w:pPr>
      <w:r>
        <w:t>The ICT expenditure for the Commission in 2025–26 is listed in Table 3.</w:t>
      </w:r>
    </w:p>
    <w:p w14:paraId="30131852" w14:textId="77777777" w:rsidR="00C44798" w:rsidRDefault="00C44798" w:rsidP="00460ED7">
      <w:pPr>
        <w:pStyle w:val="Tablecaption"/>
      </w:pPr>
      <w:r>
        <w:t>Table 3: ICT expenditure, 2025–26</w:t>
      </w:r>
    </w:p>
    <w:tbl>
      <w:tblPr>
        <w:tblStyle w:val="TableGrid1"/>
        <w:tblW w:w="5000" w:type="pct"/>
        <w:tblLook w:val="0020" w:firstRow="1" w:lastRow="0" w:firstColumn="0" w:lastColumn="0" w:noHBand="0" w:noVBand="0"/>
      </w:tblPr>
      <w:tblGrid>
        <w:gridCol w:w="2728"/>
        <w:gridCol w:w="1657"/>
        <w:gridCol w:w="1657"/>
        <w:gridCol w:w="1657"/>
        <w:gridCol w:w="1577"/>
      </w:tblGrid>
      <w:tr w:rsidR="00C44798" w14:paraId="549B54BD" w14:textId="77777777" w:rsidTr="001E24AC">
        <w:trPr>
          <w:trHeight w:val="60"/>
        </w:trPr>
        <w:tc>
          <w:tcPr>
            <w:tcW w:w="1470" w:type="pct"/>
          </w:tcPr>
          <w:p w14:paraId="41962B95" w14:textId="47E60EA5" w:rsidR="00C44798" w:rsidRPr="005D1E19" w:rsidRDefault="005D1E19" w:rsidP="005D1E19">
            <w:pPr>
              <w:pStyle w:val="Tablecolhead"/>
            </w:pPr>
            <w:r>
              <w:t>Business as usual ICT expenditure ($)</w:t>
            </w:r>
          </w:p>
        </w:tc>
        <w:tc>
          <w:tcPr>
            <w:tcW w:w="893" w:type="pct"/>
          </w:tcPr>
          <w:p w14:paraId="3912CC12" w14:textId="64238436" w:rsidR="00C44798" w:rsidRDefault="005D1E19" w:rsidP="00460ED7">
            <w:pPr>
              <w:pStyle w:val="Tablecolhead"/>
            </w:pPr>
            <w:r>
              <w:t xml:space="preserve">Non-business as usual ICT expenditure:  </w:t>
            </w:r>
            <w:r w:rsidR="00C44798">
              <w:t>Operational ($)</w:t>
            </w:r>
          </w:p>
        </w:tc>
        <w:tc>
          <w:tcPr>
            <w:tcW w:w="893" w:type="pct"/>
          </w:tcPr>
          <w:p w14:paraId="212B9952" w14:textId="29B4D337" w:rsidR="00C44798" w:rsidRDefault="005D1E19" w:rsidP="00460ED7">
            <w:pPr>
              <w:pStyle w:val="Tablecolhead"/>
            </w:pPr>
            <w:r>
              <w:t xml:space="preserve">Non-business as usual ICT expenditure: </w:t>
            </w:r>
            <w:r w:rsidR="00C44798">
              <w:t>Capital ($)</w:t>
            </w:r>
          </w:p>
        </w:tc>
        <w:tc>
          <w:tcPr>
            <w:tcW w:w="893" w:type="pct"/>
          </w:tcPr>
          <w:p w14:paraId="20A59CE8" w14:textId="03086B0A" w:rsidR="00C44798" w:rsidRDefault="005D1E19" w:rsidP="00460ED7">
            <w:pPr>
              <w:pStyle w:val="Tablecolhead"/>
            </w:pPr>
            <w:r>
              <w:t xml:space="preserve">Non-business as usual ICT expenditure: </w:t>
            </w:r>
            <w:r w:rsidR="00C44798">
              <w:t>Subtotal ($)</w:t>
            </w:r>
          </w:p>
        </w:tc>
        <w:tc>
          <w:tcPr>
            <w:tcW w:w="850" w:type="pct"/>
          </w:tcPr>
          <w:p w14:paraId="0C813A04" w14:textId="4532E22E" w:rsidR="00C44798" w:rsidRPr="005D1E19" w:rsidRDefault="005D1E19" w:rsidP="005D1E19">
            <w:pPr>
              <w:pStyle w:val="Tablecolhead"/>
            </w:pPr>
            <w:r>
              <w:t>Total ICT expenditure ($)</w:t>
            </w:r>
          </w:p>
        </w:tc>
      </w:tr>
      <w:tr w:rsidR="00C44798" w14:paraId="42C0987B" w14:textId="77777777" w:rsidTr="001E24AC">
        <w:trPr>
          <w:trHeight w:val="60"/>
        </w:trPr>
        <w:tc>
          <w:tcPr>
            <w:tcW w:w="1470" w:type="pct"/>
          </w:tcPr>
          <w:p w14:paraId="660EB3B8" w14:textId="77777777" w:rsidR="00C44798" w:rsidRDefault="00C44798" w:rsidP="00EC66EE">
            <w:pPr>
              <w:pStyle w:val="Tabletext"/>
            </w:pPr>
            <w:r>
              <w:t>821,788</w:t>
            </w:r>
          </w:p>
        </w:tc>
        <w:tc>
          <w:tcPr>
            <w:tcW w:w="893" w:type="pct"/>
          </w:tcPr>
          <w:p w14:paraId="5D118A9C" w14:textId="77777777" w:rsidR="00C44798" w:rsidRDefault="00C44798" w:rsidP="00A70994">
            <w:pPr>
              <w:pStyle w:val="Tabletext"/>
              <w:jc w:val="right"/>
            </w:pPr>
            <w:r>
              <w:t>856,581</w:t>
            </w:r>
          </w:p>
        </w:tc>
        <w:tc>
          <w:tcPr>
            <w:tcW w:w="893" w:type="pct"/>
          </w:tcPr>
          <w:p w14:paraId="04FF6AAD" w14:textId="77777777" w:rsidR="00C44798" w:rsidRDefault="00C44798" w:rsidP="00A70994">
            <w:pPr>
              <w:pStyle w:val="Tabletext"/>
              <w:jc w:val="right"/>
            </w:pPr>
            <w:r>
              <w:t>Nil</w:t>
            </w:r>
          </w:p>
        </w:tc>
        <w:tc>
          <w:tcPr>
            <w:tcW w:w="893" w:type="pct"/>
          </w:tcPr>
          <w:p w14:paraId="55AC26D1" w14:textId="77777777" w:rsidR="00C44798" w:rsidRDefault="00C44798" w:rsidP="00A70994">
            <w:pPr>
              <w:pStyle w:val="Tabletext"/>
              <w:jc w:val="right"/>
            </w:pPr>
            <w:r>
              <w:t>856,581</w:t>
            </w:r>
          </w:p>
        </w:tc>
        <w:tc>
          <w:tcPr>
            <w:tcW w:w="850" w:type="pct"/>
          </w:tcPr>
          <w:p w14:paraId="485A1410" w14:textId="77777777" w:rsidR="00C44798" w:rsidRDefault="00C44798" w:rsidP="00A70994">
            <w:pPr>
              <w:pStyle w:val="Tabletext"/>
              <w:jc w:val="right"/>
            </w:pPr>
            <w:r>
              <w:t>1,678,369</w:t>
            </w:r>
          </w:p>
        </w:tc>
      </w:tr>
    </w:tbl>
    <w:p w14:paraId="71A68B62" w14:textId="77777777" w:rsidR="00C44798" w:rsidRDefault="00C44798" w:rsidP="00B86106">
      <w:pPr>
        <w:pStyle w:val="Body"/>
      </w:pPr>
    </w:p>
    <w:p w14:paraId="1D3E339A" w14:textId="77777777" w:rsidR="00C44798" w:rsidRDefault="00C44798" w:rsidP="00B86106">
      <w:pPr>
        <w:pStyle w:val="Heading2"/>
      </w:pPr>
      <w:bookmarkStart w:id="75" w:name="_Toc242186899"/>
      <w:r>
        <w:t>Disclosure of major contracts</w:t>
      </w:r>
      <w:bookmarkEnd w:id="75"/>
    </w:p>
    <w:p w14:paraId="764E5E4E" w14:textId="77777777" w:rsidR="00C44798" w:rsidRDefault="00C44798" w:rsidP="00B86106">
      <w:pPr>
        <w:pStyle w:val="Body"/>
      </w:pPr>
      <w:r>
        <w:t>The Commission and Board did not enter into any major contracts during 2025–26. A major contract is one valued at $10 million or more.</w:t>
      </w:r>
    </w:p>
    <w:p w14:paraId="3784BB7D" w14:textId="77777777" w:rsidR="00C44798" w:rsidRDefault="00C44798" w:rsidP="00B86106">
      <w:pPr>
        <w:pStyle w:val="Heading2"/>
      </w:pPr>
      <w:bookmarkStart w:id="76" w:name="_Toc242186900"/>
      <w:r>
        <w:t>Public sector values and employment principles</w:t>
      </w:r>
      <w:bookmarkEnd w:id="76"/>
    </w:p>
    <w:p w14:paraId="7A198CA3" w14:textId="77777777" w:rsidR="00C44798" w:rsidRDefault="00C44798" w:rsidP="00B86106">
      <w:pPr>
        <w:pStyle w:val="Body"/>
      </w:pPr>
      <w:r>
        <w:t>The Public Administration Act outlines the values and employment principles that apply to the Victorian public sector.</w:t>
      </w:r>
    </w:p>
    <w:p w14:paraId="2CE44100" w14:textId="77777777" w:rsidR="004F67D6" w:rsidRDefault="00C44798" w:rsidP="00B86106">
      <w:pPr>
        <w:pStyle w:val="Body"/>
      </w:pPr>
      <w:r>
        <w:t>The Commission complies with these employment principles and regularly updates its policies and procedures to advance them. Our employment policies and practices, including the Victorian public service common policies, are consistent with the principles. For example, merit and equity in selection processes ensures applicants are assessed and evaluated fairly and equitably based on key selection criteria and other accountabilities without discrimination.</w:t>
      </w:r>
    </w:p>
    <w:p w14:paraId="350EF707" w14:textId="2EAFE4AB" w:rsidR="00C44798" w:rsidRDefault="00C44798" w:rsidP="00B86106">
      <w:pPr>
        <w:pStyle w:val="Body"/>
      </w:pPr>
      <w:r>
        <w:t>The Commission advised its employees on how to avoid conflicts of interest, how to respond to offers of gifts and hospitality and how it deals with misconduct.</w:t>
      </w:r>
    </w:p>
    <w:p w14:paraId="1A27A74E" w14:textId="77777777" w:rsidR="00C44798" w:rsidRDefault="00C44798" w:rsidP="00B86106">
      <w:pPr>
        <w:pStyle w:val="Body"/>
      </w:pPr>
      <w:r>
        <w:t>The Commission’s staff are employed under the Victorian Public Service Enterprise Agreement 2024.</w:t>
      </w:r>
    </w:p>
    <w:p w14:paraId="7AF04A2E" w14:textId="21BBFA39" w:rsidR="00C44798" w:rsidRDefault="00C44798" w:rsidP="00922CBF">
      <w:pPr>
        <w:pStyle w:val="Body"/>
      </w:pPr>
      <w:r>
        <w:t>No time was lost in 2025–26 as a result of industrial relations disputes.</w:t>
      </w:r>
    </w:p>
    <w:p w14:paraId="6F5AB288" w14:textId="77777777" w:rsidR="00C44798" w:rsidRDefault="00C44798" w:rsidP="00B86106">
      <w:pPr>
        <w:pStyle w:val="Heading2"/>
      </w:pPr>
      <w:bookmarkStart w:id="77" w:name="_Toc242186901"/>
      <w:r>
        <w:t>Workforce data</w:t>
      </w:r>
      <w:bookmarkEnd w:id="77"/>
    </w:p>
    <w:p w14:paraId="057FF3EF" w14:textId="77777777" w:rsidR="00C44798" w:rsidRDefault="00C44798" w:rsidP="00B86106">
      <w:pPr>
        <w:pStyle w:val="Body"/>
      </w:pPr>
      <w:r>
        <w:t>Appendix 2 provides an analysis of the Commission’s employee workforce composition such as gender, age demographics, headcount and other workforce-related analytics.</w:t>
      </w:r>
    </w:p>
    <w:p w14:paraId="18BDDA4A" w14:textId="77777777" w:rsidR="00C44798" w:rsidRDefault="00C44798" w:rsidP="00B86106">
      <w:pPr>
        <w:pStyle w:val="Body"/>
      </w:pPr>
      <w:r>
        <w:lastRenderedPageBreak/>
        <w:t>The Board has no employees.</w:t>
      </w:r>
    </w:p>
    <w:p w14:paraId="466C00C7" w14:textId="77777777" w:rsidR="00C44798" w:rsidRDefault="00C44798" w:rsidP="00B86106">
      <w:pPr>
        <w:pStyle w:val="Heading2"/>
      </w:pPr>
      <w:bookmarkStart w:id="78" w:name="_Toc242186902"/>
      <w:r>
        <w:t>Workforce inclusion policy</w:t>
      </w:r>
      <w:bookmarkEnd w:id="78"/>
    </w:p>
    <w:p w14:paraId="3866BF77" w14:textId="77777777" w:rsidR="00C44798" w:rsidRDefault="00C44798" w:rsidP="00B86106">
      <w:pPr>
        <w:pStyle w:val="Body"/>
      </w:pPr>
      <w:r>
        <w:t>The Commission is dedicated to fostering an inclusive working environment where equal opportunity and diversity are valued, and that reflects the communities we serve.</w:t>
      </w:r>
    </w:p>
    <w:p w14:paraId="17520E17" w14:textId="77777777" w:rsidR="004F67D6" w:rsidRDefault="00C44798" w:rsidP="00B86106">
      <w:pPr>
        <w:pStyle w:val="Body"/>
      </w:pPr>
      <w:r>
        <w:t xml:space="preserve">Since the launch of the Commission’s </w:t>
      </w:r>
      <w:r>
        <w:rPr>
          <w:rStyle w:val="Bodyitalics"/>
        </w:rPr>
        <w:t>Diversity and Inclusion Framework</w:t>
      </w:r>
      <w:r>
        <w:rPr>
          <w:i/>
          <w:iCs/>
        </w:rPr>
        <w:t xml:space="preserve">, </w:t>
      </w:r>
      <w:r>
        <w:t>implementation actions include:</w:t>
      </w:r>
    </w:p>
    <w:p w14:paraId="25DB855D" w14:textId="4B9E69EA" w:rsidR="00C44798" w:rsidRDefault="00C44798" w:rsidP="00B86106">
      <w:pPr>
        <w:pStyle w:val="Bullet1"/>
      </w:pPr>
      <w:r>
        <w:t>Developing a Diversity and Inclusion Awareness Calendar to promote cultural days of significance and support greater awareness and recognition across the Commission</w:t>
      </w:r>
    </w:p>
    <w:p w14:paraId="7197FC93" w14:textId="64D96728" w:rsidR="00C44798" w:rsidRDefault="00C44798" w:rsidP="00B86106">
      <w:pPr>
        <w:pStyle w:val="Bullet1"/>
      </w:pPr>
      <w:r>
        <w:t>Strengthening support for the staff Diversity and Inclusion Committee to strengthen staff input to the Commission’s initiatives</w:t>
      </w:r>
    </w:p>
    <w:p w14:paraId="6EC191A7" w14:textId="0357676A" w:rsidR="00C44798" w:rsidRDefault="00C44798" w:rsidP="00B86106">
      <w:pPr>
        <w:pStyle w:val="Bullet1"/>
      </w:pPr>
      <w:r>
        <w:t>Hosting events and internal awareness raising to recognise the diverse cultures, backgrounds, and experiences of our workforce.</w:t>
      </w:r>
    </w:p>
    <w:p w14:paraId="12FDB66C" w14:textId="4B2706FA" w:rsidR="00C44798" w:rsidRDefault="00C44798" w:rsidP="00B86106">
      <w:pPr>
        <w:pStyle w:val="Bullet1"/>
      </w:pPr>
      <w:r>
        <w:t>Expanding recruitment outreach through targeted networks, including Aboriginal community networks such as Koori Mail, to encourage broader participation and representation.</w:t>
      </w:r>
    </w:p>
    <w:p w14:paraId="2B650AE3" w14:textId="77777777" w:rsidR="004F67D6" w:rsidRDefault="00C44798" w:rsidP="00B86106">
      <w:pPr>
        <w:pStyle w:val="Bullet1"/>
      </w:pPr>
      <w:r>
        <w:t>‘Disability confident’ resources for managers to support accessible and inclusive recruitment.</w:t>
      </w:r>
    </w:p>
    <w:p w14:paraId="40905A1E" w14:textId="41F33C81" w:rsidR="00C44798" w:rsidRPr="00B86106" w:rsidRDefault="00C44798" w:rsidP="00B86106">
      <w:pPr>
        <w:pStyle w:val="Bullet1"/>
      </w:pPr>
      <w:r w:rsidRPr="00B86106">
        <w:t>Recruiting trainees with disability through the Youth Employment Scheme, creating meaningful opportunities for skills development, workplace participation, and career growth.</w:t>
      </w:r>
    </w:p>
    <w:p w14:paraId="10E9A097" w14:textId="77777777" w:rsidR="004F67D6" w:rsidRDefault="00C44798" w:rsidP="00922CBF">
      <w:pPr>
        <w:pStyle w:val="Bodyafterbullets"/>
      </w:pPr>
      <w:r>
        <w:t xml:space="preserve">Aligned with the </w:t>
      </w:r>
      <w:r>
        <w:rPr>
          <w:rStyle w:val="Bodyitalics"/>
        </w:rPr>
        <w:t>Gender Equality Act 2020</w:t>
      </w:r>
      <w:r>
        <w:t xml:space="preserve">, the Commission has set a target to achieve at least 50% of </w:t>
      </w:r>
      <w:r w:rsidRPr="00922CBF">
        <w:t>female</w:t>
      </w:r>
      <w:r>
        <w:t xml:space="preserve"> representation in leadership roles. As of 30 June 2026, 89% of the Commission’s leadership team identify as women.</w:t>
      </w:r>
    </w:p>
    <w:p w14:paraId="6CDBCB81" w14:textId="5E5F8120" w:rsidR="00C44798" w:rsidRDefault="00C44798" w:rsidP="00B86106">
      <w:pPr>
        <w:pStyle w:val="Heading2"/>
      </w:pPr>
      <w:bookmarkStart w:id="79" w:name="_Toc242186903"/>
      <w:r>
        <w:t>Occupational health and safety</w:t>
      </w:r>
      <w:bookmarkEnd w:id="79"/>
    </w:p>
    <w:p w14:paraId="56D91F5A" w14:textId="77777777" w:rsidR="004F67D6" w:rsidRDefault="00C44798" w:rsidP="00B86106">
      <w:pPr>
        <w:pStyle w:val="Body"/>
      </w:pPr>
      <w:r>
        <w:t>The Commission is committed to a working environment that is safe, healthy and complies with all statutory requirements and codes of practice.</w:t>
      </w:r>
    </w:p>
    <w:p w14:paraId="70C750FF" w14:textId="6DC26CE9" w:rsidR="00C44798" w:rsidRDefault="00C44798" w:rsidP="00B86106">
      <w:pPr>
        <w:pStyle w:val="Body"/>
      </w:pPr>
      <w:r>
        <w:t>The Commission undertakes a full range of health and safety activities to ensure human and financial costs of occupational injury and illness are minimised. Initiatives include:</w:t>
      </w:r>
    </w:p>
    <w:p w14:paraId="297B2AE4" w14:textId="6E4230BE" w:rsidR="00C44798" w:rsidRDefault="00C44798" w:rsidP="00B86106">
      <w:pPr>
        <w:pStyle w:val="Bullet1"/>
      </w:pPr>
      <w:r>
        <w:t>providing funded vaccinations for influenza</w:t>
      </w:r>
    </w:p>
    <w:p w14:paraId="7529482A" w14:textId="7C54CDF3" w:rsidR="00C44798" w:rsidRDefault="00C44798" w:rsidP="00B86106">
      <w:pPr>
        <w:pStyle w:val="Bullet1"/>
      </w:pPr>
      <w:r>
        <w:t>providing access to facilities to support physical activity</w:t>
      </w:r>
    </w:p>
    <w:p w14:paraId="7D6AC50E" w14:textId="77777777" w:rsidR="004F67D6" w:rsidRDefault="00C44798" w:rsidP="00B86106">
      <w:pPr>
        <w:pStyle w:val="Bullet1"/>
      </w:pPr>
      <w:r>
        <w:t>providing all staff with confidential access to Employee Wellbeing and support Program</w:t>
      </w:r>
    </w:p>
    <w:p w14:paraId="7256843C" w14:textId="77777777" w:rsidR="004F67D6" w:rsidRDefault="00C44798" w:rsidP="00B86106">
      <w:pPr>
        <w:pStyle w:val="Bullet1"/>
      </w:pPr>
      <w:r>
        <w:t>access to fitness passport, discounted workplace health and fitness program</w:t>
      </w:r>
    </w:p>
    <w:p w14:paraId="53E6C0CA" w14:textId="77777777" w:rsidR="004F67D6" w:rsidRDefault="00C44798" w:rsidP="00B86106">
      <w:pPr>
        <w:pStyle w:val="Bullet1"/>
      </w:pPr>
      <w:r>
        <w:t>access to wellness webinars</w:t>
      </w:r>
    </w:p>
    <w:p w14:paraId="5B3DEB47" w14:textId="77777777" w:rsidR="004F67D6" w:rsidRDefault="00C44798" w:rsidP="00B86106">
      <w:pPr>
        <w:pStyle w:val="Bullet1"/>
      </w:pPr>
      <w:r>
        <w:t>online health and wellness magazine</w:t>
      </w:r>
    </w:p>
    <w:p w14:paraId="1D9A4D10" w14:textId="77777777" w:rsidR="004F67D6" w:rsidRDefault="00C44798" w:rsidP="00B86106">
      <w:pPr>
        <w:pStyle w:val="Bullet1"/>
      </w:pPr>
      <w:r>
        <w:t>a safe working environment</w:t>
      </w:r>
    </w:p>
    <w:p w14:paraId="288A64B4" w14:textId="7177D7AF" w:rsidR="00C44798" w:rsidRDefault="00C44798" w:rsidP="00B86106">
      <w:pPr>
        <w:pStyle w:val="Bullet1"/>
      </w:pPr>
      <w:r>
        <w:lastRenderedPageBreak/>
        <w:t>ergonomic assessments of all workstations</w:t>
      </w:r>
    </w:p>
    <w:p w14:paraId="49BC6D62" w14:textId="77777777" w:rsidR="004F67D6" w:rsidRDefault="00C44798" w:rsidP="00B86106">
      <w:pPr>
        <w:pStyle w:val="Bullet1"/>
      </w:pPr>
      <w:r w:rsidRPr="00B86106">
        <w:t>providing training in occupational health and safety practices</w:t>
      </w:r>
    </w:p>
    <w:p w14:paraId="5D18EF28" w14:textId="77777777" w:rsidR="004F67D6" w:rsidRDefault="00C44798" w:rsidP="00922CBF">
      <w:pPr>
        <w:pStyle w:val="Bodyafterbullets"/>
      </w:pPr>
      <w:r>
        <w:t>In early July 2025, the Commission successfully moved to a new office that supports the accessibility needs of staff and stakeholders. To support staff during transition, building tours were provided to help staff become familiar with the new workplace, including facilities and end of trip amenities.</w:t>
      </w:r>
    </w:p>
    <w:p w14:paraId="0ED0AFC6" w14:textId="77777777" w:rsidR="004F67D6" w:rsidRDefault="00C44798" w:rsidP="00A70994">
      <w:pPr>
        <w:pStyle w:val="Body"/>
      </w:pPr>
      <w:r>
        <w:t>During the reporting year, the Commission delivered information sessions for all staff on building psychological safety and wellbeing at work, as well as a disability awareness training.</w:t>
      </w:r>
    </w:p>
    <w:p w14:paraId="5F1EDE18" w14:textId="209BA9E0" w:rsidR="00C44798" w:rsidRDefault="00C44798" w:rsidP="00B86106">
      <w:pPr>
        <w:pStyle w:val="Heading2"/>
      </w:pPr>
      <w:bookmarkStart w:id="80" w:name="_Toc242186904"/>
      <w:r>
        <w:t>Incident management</w:t>
      </w:r>
      <w:bookmarkEnd w:id="80"/>
    </w:p>
    <w:p w14:paraId="3E3B2BF7" w14:textId="77777777" w:rsidR="00C44798" w:rsidRDefault="00C44798" w:rsidP="00B86106">
      <w:pPr>
        <w:pStyle w:val="Body"/>
      </w:pPr>
      <w:r>
        <w:t>OurSafety is the online system for reporting workplace incidents and hazards. The platform enables staff to report workplace health, safety, and wellbeing (HSW) incidents and hazards.</w:t>
      </w:r>
    </w:p>
    <w:p w14:paraId="7F12761F" w14:textId="77777777" w:rsidR="00C44798" w:rsidRDefault="00C44798" w:rsidP="00B86106">
      <w:pPr>
        <w:pStyle w:val="Body"/>
      </w:pPr>
      <w:r>
        <w:t>OurSafety includes reporting of psychosocial hazards, one-up reporting, HSW risk management, HSW checklists and inspections, and safety conversations.</w:t>
      </w:r>
    </w:p>
    <w:p w14:paraId="024A89D6" w14:textId="77777777" w:rsidR="00C44798" w:rsidRDefault="00C44798" w:rsidP="00B86106">
      <w:pPr>
        <w:pStyle w:val="Body"/>
      </w:pPr>
      <w:r>
        <w:t>Training sessions, along with access to recorded modules and supporting resources, were delivered and made available to all staff during the reported period.</w:t>
      </w:r>
    </w:p>
    <w:p w14:paraId="009692EA" w14:textId="77777777" w:rsidR="00C44798" w:rsidRDefault="00C44798" w:rsidP="00B86106">
      <w:pPr>
        <w:pStyle w:val="Body"/>
      </w:pPr>
      <w:r>
        <w:t>The incidents reported in 2025–26 were:</w:t>
      </w:r>
    </w:p>
    <w:p w14:paraId="2B8EC905" w14:textId="0EB3BF4F" w:rsidR="00C44798" w:rsidRDefault="00C44798" w:rsidP="00B86106">
      <w:pPr>
        <w:pStyle w:val="Bullet1"/>
      </w:pPr>
      <w:r>
        <w:t>number of reported hazards or incidents – 4</w:t>
      </w:r>
    </w:p>
    <w:p w14:paraId="1FC27D29" w14:textId="20BF017C" w:rsidR="00C44798" w:rsidRDefault="00C44798" w:rsidP="00B86106">
      <w:pPr>
        <w:pStyle w:val="Bullet1"/>
      </w:pPr>
      <w:r>
        <w:t>number of ‘lost time’ standard claims – 0 days</w:t>
      </w:r>
    </w:p>
    <w:p w14:paraId="03484502" w14:textId="5AA8A5F9" w:rsidR="00C44798" w:rsidRPr="00B86106" w:rsidRDefault="00C44798" w:rsidP="00B86106">
      <w:pPr>
        <w:pStyle w:val="Bullet1"/>
      </w:pPr>
      <w:r w:rsidRPr="00B86106">
        <w:t>average cost per claim (including payments to date and an estimate of outstanding claim costs as advised by WorkSafe Victoria) – nil.</w:t>
      </w:r>
    </w:p>
    <w:p w14:paraId="068C14EA" w14:textId="77777777" w:rsidR="00C44798" w:rsidRDefault="00C44798" w:rsidP="00B86106">
      <w:pPr>
        <w:pStyle w:val="Heading2"/>
      </w:pPr>
      <w:bookmarkStart w:id="81" w:name="_Toc242186905"/>
      <w:r>
        <w:t>Freedom of Information Act</w:t>
      </w:r>
      <w:bookmarkEnd w:id="81"/>
    </w:p>
    <w:p w14:paraId="08708867" w14:textId="77777777" w:rsidR="004F67D6" w:rsidRDefault="00C44798" w:rsidP="00B86106">
      <w:pPr>
        <w:pStyle w:val="Body"/>
      </w:pPr>
      <w:r>
        <w:t xml:space="preserve">The </w:t>
      </w:r>
      <w:r>
        <w:rPr>
          <w:rStyle w:val="Bodyitalics"/>
        </w:rPr>
        <w:t xml:space="preserve">Freedom of Information Act 1982 </w:t>
      </w:r>
      <w:r>
        <w:t>(FOI Act) gives the public access to documents held by public entities.</w:t>
      </w:r>
    </w:p>
    <w:p w14:paraId="0EEB0349" w14:textId="76F3F7A6" w:rsidR="00C44798" w:rsidRDefault="00C44798" w:rsidP="00B86106">
      <w:pPr>
        <w:pStyle w:val="Body"/>
      </w:pPr>
      <w:r>
        <w:t>The purpose of the FOI Act is to extend, as far as possible, the right of the community to access information held by:</w:t>
      </w:r>
    </w:p>
    <w:p w14:paraId="68E9CFF9" w14:textId="12F41694" w:rsidR="00C44798" w:rsidRDefault="00C44798" w:rsidP="00B86106">
      <w:pPr>
        <w:pStyle w:val="Bullet1"/>
      </w:pPr>
      <w:r>
        <w:t>government departments</w:t>
      </w:r>
    </w:p>
    <w:p w14:paraId="6CDC7618" w14:textId="3912EC6E" w:rsidR="00C44798" w:rsidRDefault="00C44798" w:rsidP="00B86106">
      <w:pPr>
        <w:pStyle w:val="Bullet1"/>
      </w:pPr>
      <w:r>
        <w:t>local councils</w:t>
      </w:r>
    </w:p>
    <w:p w14:paraId="60AB7379" w14:textId="26050870" w:rsidR="00C44798" w:rsidRDefault="00C44798" w:rsidP="00B86106">
      <w:pPr>
        <w:pStyle w:val="Bullet1"/>
      </w:pPr>
      <w:r>
        <w:t>ministers</w:t>
      </w:r>
    </w:p>
    <w:p w14:paraId="2C79D36F" w14:textId="2A216750" w:rsidR="00C44798" w:rsidRPr="00B86106" w:rsidRDefault="00C44798" w:rsidP="00B86106">
      <w:pPr>
        <w:pStyle w:val="Bullet1"/>
      </w:pPr>
      <w:r w:rsidRPr="00B86106">
        <w:t>other bodies subject to the FOI Act.</w:t>
      </w:r>
    </w:p>
    <w:p w14:paraId="58B10112" w14:textId="77777777" w:rsidR="00C44798" w:rsidRDefault="00C44798" w:rsidP="00922CBF">
      <w:pPr>
        <w:pStyle w:val="Bodyafterbullets"/>
      </w:pPr>
      <w:r>
        <w:t>This applies to documents both created by agencies and supplied to agencies by an external organisation or individual.</w:t>
      </w:r>
    </w:p>
    <w:p w14:paraId="4F0EF699" w14:textId="0EE7CEC0" w:rsidR="00C44798" w:rsidRDefault="00C44798" w:rsidP="00B86106">
      <w:pPr>
        <w:pStyle w:val="Body"/>
      </w:pPr>
      <w:r>
        <w:t xml:space="preserve">Information about the type of material produced by the Commission and Commissioner is available on </w:t>
      </w:r>
      <w:hyperlink r:id="rId27" w:history="1">
        <w:r>
          <w:rPr>
            <w:rStyle w:val="Hyperlink"/>
          </w:rPr>
          <w:t>our website</w:t>
        </w:r>
      </w:hyperlink>
      <w:r>
        <w:rPr>
          <w:u w:val="thick"/>
          <w:vertAlign w:val="superscript"/>
        </w:rPr>
        <w:footnoteReference w:id="3"/>
      </w:r>
      <w:r>
        <w:t>.</w:t>
      </w:r>
    </w:p>
    <w:p w14:paraId="0C172F2A" w14:textId="77777777" w:rsidR="00C44798" w:rsidRDefault="00C44798" w:rsidP="00B86106">
      <w:pPr>
        <w:pStyle w:val="Body"/>
      </w:pPr>
      <w:r>
        <w:lastRenderedPageBreak/>
        <w:t>The FOI Act allows an agency to refuse access to certain documents or information, either fully or partially, if specific requirements apply. These can cover:</w:t>
      </w:r>
    </w:p>
    <w:p w14:paraId="70792117" w14:textId="5E852B7F" w:rsidR="00C44798" w:rsidRDefault="00C44798" w:rsidP="00B86106">
      <w:pPr>
        <w:pStyle w:val="Bullet1"/>
      </w:pPr>
      <w:r>
        <w:t>Cabinet documents</w:t>
      </w:r>
    </w:p>
    <w:p w14:paraId="71F77074" w14:textId="35E29342" w:rsidR="00C44798" w:rsidRDefault="00C44798" w:rsidP="00B86106">
      <w:pPr>
        <w:pStyle w:val="Bullet1"/>
      </w:pPr>
      <w:r>
        <w:t>some internal working documents</w:t>
      </w:r>
    </w:p>
    <w:p w14:paraId="3CA21125" w14:textId="503828F0" w:rsidR="00C44798" w:rsidRDefault="00C44798" w:rsidP="00B86106">
      <w:pPr>
        <w:pStyle w:val="Bullet1"/>
      </w:pPr>
      <w:r>
        <w:t>law enforcement documents</w:t>
      </w:r>
    </w:p>
    <w:p w14:paraId="30788DC9" w14:textId="1587507D" w:rsidR="00C44798" w:rsidRDefault="00C44798" w:rsidP="00B86106">
      <w:pPr>
        <w:pStyle w:val="Bullet1"/>
      </w:pPr>
      <w:r>
        <w:t>documents covered by legal professional privilege such as legal advice</w:t>
      </w:r>
    </w:p>
    <w:p w14:paraId="1BE42D97" w14:textId="032781F6" w:rsidR="00C44798" w:rsidRDefault="00C44798" w:rsidP="00B86106">
      <w:pPr>
        <w:pStyle w:val="Bullet1"/>
      </w:pPr>
      <w:r>
        <w:t>personal information about other people</w:t>
      </w:r>
    </w:p>
    <w:p w14:paraId="1BB5BDF8" w14:textId="1DB176D6" w:rsidR="00C44798" w:rsidRDefault="00C44798" w:rsidP="00B86106">
      <w:pPr>
        <w:pStyle w:val="Bullet1"/>
      </w:pPr>
      <w:r>
        <w:t>information given to an agency in confidence.</w:t>
      </w:r>
    </w:p>
    <w:p w14:paraId="26458AD8" w14:textId="77777777" w:rsidR="00C44798" w:rsidRDefault="00C44798" w:rsidP="00922CBF">
      <w:pPr>
        <w:pStyle w:val="Bodyafterbullets"/>
      </w:pPr>
      <w:r>
        <w:t xml:space="preserve">FOI requests must generally be processed within 30 days. However, when external </w:t>
      </w:r>
      <w:r w:rsidRPr="00922CBF">
        <w:t>consultation</w:t>
      </w:r>
      <w:r>
        <w:t xml:space="preserve"> is needed, or by agreement with the applicant, the processing time may be extended.</w:t>
      </w:r>
    </w:p>
    <w:p w14:paraId="54EC3957" w14:textId="77777777" w:rsidR="00C44798" w:rsidRDefault="00C44798" w:rsidP="00B86106">
      <w:pPr>
        <w:pStyle w:val="Body"/>
      </w:pPr>
      <w:r>
        <w:t>If an applicant is not satisfied with a decision we make about an FOI request, they can seek a review by the Office of the Victorian Information Commissioner within 28 days of receiving a decision letter (s 49A of the FOI Act). An applicant may also make a complaint to the Office of the Victorian Information Commissioner within 60 days of receiving notification that a document requested does not exist or could not be located (s 61A of the FOI Act).</w:t>
      </w:r>
    </w:p>
    <w:p w14:paraId="05609347" w14:textId="77777777" w:rsidR="00C44798" w:rsidRDefault="00C44798" w:rsidP="00B86106">
      <w:pPr>
        <w:pStyle w:val="Body"/>
      </w:pPr>
      <w:r>
        <w:t xml:space="preserve">To make an FOI request, </w:t>
      </w:r>
      <w:hyperlink r:id="rId28" w:history="1">
        <w:r>
          <w:rPr>
            <w:rStyle w:val="Hyperlink"/>
          </w:rPr>
          <w:t>email the Commission’s FOI Officer</w:t>
        </w:r>
      </w:hyperlink>
      <w:r>
        <w:t>, foi@vdwc.vic.gov.au.</w:t>
      </w:r>
    </w:p>
    <w:p w14:paraId="50E825D3" w14:textId="77777777" w:rsidR="004F67D6" w:rsidRDefault="00C44798" w:rsidP="00B86106">
      <w:pPr>
        <w:pStyle w:val="Body"/>
      </w:pPr>
      <w:r>
        <w:t>An application fee applies. In 2025–26 this was $33.60. Applicants can also request the fee be waived or reduced.</w:t>
      </w:r>
    </w:p>
    <w:p w14:paraId="1D4BDDEE" w14:textId="602D9CE0" w:rsidR="00C44798" w:rsidRDefault="00C44798" w:rsidP="00B86106">
      <w:pPr>
        <w:pStyle w:val="Body"/>
      </w:pPr>
      <w:r>
        <w:t>Access charges may also be payable if the document request is large and the search for material is time consuming.</w:t>
      </w:r>
    </w:p>
    <w:p w14:paraId="028DA7D7" w14:textId="77777777" w:rsidR="00C44798" w:rsidRDefault="00C44798" w:rsidP="00B86106">
      <w:pPr>
        <w:pStyle w:val="Body"/>
      </w:pPr>
      <w:r>
        <w:t>When making FOI requests, applicants should ensure requests:</w:t>
      </w:r>
    </w:p>
    <w:p w14:paraId="0F6C9550" w14:textId="3C28B9A0" w:rsidR="00C44798" w:rsidRDefault="00C44798" w:rsidP="00B86106">
      <w:pPr>
        <w:pStyle w:val="Bullet1"/>
      </w:pPr>
      <w:r>
        <w:t>are in writing</w:t>
      </w:r>
    </w:p>
    <w:p w14:paraId="53A8C600" w14:textId="0165FD5B" w:rsidR="00C44798" w:rsidRDefault="00C44798" w:rsidP="00B86106">
      <w:pPr>
        <w:pStyle w:val="Bullet1"/>
      </w:pPr>
      <w:r>
        <w:t>clearly identify the type of material or documents being sought</w:t>
      </w:r>
    </w:p>
    <w:p w14:paraId="0CC0D7BA" w14:textId="40B53173" w:rsidR="00C44798" w:rsidRPr="00B86106" w:rsidRDefault="00C44798" w:rsidP="00B86106">
      <w:pPr>
        <w:pStyle w:val="Bullet1"/>
      </w:pPr>
      <w:r w:rsidRPr="00B86106">
        <w:t>include the relevant fee.</w:t>
      </w:r>
    </w:p>
    <w:p w14:paraId="5D20B95C" w14:textId="77777777" w:rsidR="00C44798" w:rsidRPr="00B86106" w:rsidRDefault="00C44798" w:rsidP="00B86106">
      <w:pPr>
        <w:pStyle w:val="Heading3"/>
      </w:pPr>
      <w:r w:rsidRPr="00B86106">
        <w:t>Freedom of information statistics</w:t>
      </w:r>
    </w:p>
    <w:p w14:paraId="4B73E081" w14:textId="77777777" w:rsidR="00C44798" w:rsidRDefault="00C44798" w:rsidP="00B86106">
      <w:pPr>
        <w:pStyle w:val="Body"/>
      </w:pPr>
      <w:r>
        <w:t>During the reporting period, the Commission received 3 requests under the FOI Act. The Commission made 2 FOI decisions in the reporting period and granted 2 requests to waive the FOI application fee.</w:t>
      </w:r>
    </w:p>
    <w:p w14:paraId="377885C9" w14:textId="77777777" w:rsidR="00C44798" w:rsidRDefault="00C44798" w:rsidP="00B86106">
      <w:pPr>
        <w:pStyle w:val="Body"/>
      </w:pPr>
      <w:r>
        <w:t>During the reporting period, the Commission was not advised of any complaints or requests for review to the Office of the Victorian Information Commissioner, or applications lodged with the Victorian Civil and Administrative Tribunal.</w:t>
      </w:r>
    </w:p>
    <w:p w14:paraId="25B15074" w14:textId="77777777" w:rsidR="00C44798" w:rsidRPr="00B86106" w:rsidRDefault="00C44798" w:rsidP="00B86106">
      <w:pPr>
        <w:pStyle w:val="Heading3"/>
      </w:pPr>
      <w:r w:rsidRPr="00B86106">
        <w:lastRenderedPageBreak/>
        <w:t>More information</w:t>
      </w:r>
    </w:p>
    <w:p w14:paraId="1E684337" w14:textId="77777777" w:rsidR="00C44798" w:rsidRDefault="00C44798" w:rsidP="00B86106">
      <w:pPr>
        <w:pStyle w:val="Body"/>
      </w:pPr>
      <w:r>
        <w:t xml:space="preserve">More on the operation and scope of FOI is on the </w:t>
      </w:r>
      <w:hyperlink r:id="rId29" w:history="1">
        <w:r>
          <w:rPr>
            <w:rStyle w:val="Hyperlink"/>
          </w:rPr>
          <w:t>Office of the Victorian Information Commissioner website</w:t>
        </w:r>
      </w:hyperlink>
      <w:r>
        <w:rPr>
          <w:vertAlign w:val="superscript"/>
        </w:rPr>
        <w:footnoteReference w:id="4"/>
      </w:r>
      <w:r>
        <w:t>.</w:t>
      </w:r>
    </w:p>
    <w:p w14:paraId="20E75CFD" w14:textId="77777777" w:rsidR="00C44798" w:rsidRDefault="00C44798" w:rsidP="00B86106">
      <w:pPr>
        <w:pStyle w:val="Heading2"/>
      </w:pPr>
      <w:bookmarkStart w:id="82" w:name="_Toc242186906"/>
      <w:r>
        <w:t>Access to information</w:t>
      </w:r>
      <w:bookmarkEnd w:id="82"/>
    </w:p>
    <w:p w14:paraId="66E71EBD" w14:textId="77777777" w:rsidR="00C44798" w:rsidRDefault="00C44798" w:rsidP="00B86106">
      <w:pPr>
        <w:pStyle w:val="Body"/>
      </w:pPr>
      <w:r>
        <w:t>The Commission and Board disclose information online and through printed publications.</w:t>
      </w:r>
    </w:p>
    <w:p w14:paraId="4B9327C7" w14:textId="77777777" w:rsidR="00C44798" w:rsidRDefault="00C44798" w:rsidP="00B86106">
      <w:pPr>
        <w:pStyle w:val="Body"/>
      </w:pPr>
      <w:r>
        <w:t>We also provide information services:</w:t>
      </w:r>
    </w:p>
    <w:p w14:paraId="6769E571" w14:textId="0236D4C3" w:rsidR="00C44798" w:rsidRDefault="00C44798" w:rsidP="00B86106">
      <w:pPr>
        <w:pStyle w:val="Bullet1"/>
      </w:pPr>
      <w:r>
        <w:t>in person</w:t>
      </w:r>
    </w:p>
    <w:p w14:paraId="64940C52" w14:textId="0C8CDC77" w:rsidR="00C44798" w:rsidRDefault="00C44798" w:rsidP="00B86106">
      <w:pPr>
        <w:pStyle w:val="Bullet1"/>
      </w:pPr>
      <w:r>
        <w:t>by phone</w:t>
      </w:r>
    </w:p>
    <w:p w14:paraId="1EA991B0" w14:textId="12F26760" w:rsidR="00C44798" w:rsidRDefault="00C44798" w:rsidP="00B86106">
      <w:pPr>
        <w:pStyle w:val="Bullet1"/>
      </w:pPr>
      <w:r>
        <w:t>in our annual report</w:t>
      </w:r>
    </w:p>
    <w:p w14:paraId="6A46D5FE" w14:textId="78748370" w:rsidR="00C44798" w:rsidRPr="00B86106" w:rsidRDefault="00C44798" w:rsidP="00B86106">
      <w:pPr>
        <w:pStyle w:val="Bullet1"/>
      </w:pPr>
      <w:r w:rsidRPr="00B86106">
        <w:t>on</w:t>
      </w:r>
      <w:r w:rsidRPr="00B86106">
        <w:rPr>
          <w:rStyle w:val="Hyperlink"/>
          <w:color w:val="auto"/>
          <w:u w:val="none"/>
        </w:rPr>
        <w:t xml:space="preserve"> </w:t>
      </w:r>
      <w:hyperlink r:id="rId30" w:history="1">
        <w:r w:rsidRPr="00B86106">
          <w:rPr>
            <w:rStyle w:val="Hyperlink"/>
            <w:color w:val="auto"/>
            <w:u w:val="none"/>
          </w:rPr>
          <w:t>our website</w:t>
        </w:r>
      </w:hyperlink>
      <w:r w:rsidRPr="00B86106">
        <w:footnoteReference w:id="5"/>
      </w:r>
      <w:r w:rsidRPr="00B86106">
        <w:t>.</w:t>
      </w:r>
    </w:p>
    <w:p w14:paraId="3A8C4EEF" w14:textId="77777777" w:rsidR="00C44798" w:rsidRDefault="00C44798" w:rsidP="00B86106">
      <w:pPr>
        <w:pStyle w:val="Heading2"/>
      </w:pPr>
      <w:bookmarkStart w:id="83" w:name="_Toc242186907"/>
      <w:r>
        <w:t>Competitive neutrality policy</w:t>
      </w:r>
      <w:bookmarkEnd w:id="83"/>
    </w:p>
    <w:p w14:paraId="33BD029D" w14:textId="77777777" w:rsidR="00C44798" w:rsidRDefault="00C44798" w:rsidP="00B86106">
      <w:pPr>
        <w:pStyle w:val="Body"/>
      </w:pPr>
      <w:r>
        <w:t>Where services compete or may compete with the private sector, government businesses must ensure any advantage arising solely from government ownership be removed if it is not in the public interest.</w:t>
      </w:r>
    </w:p>
    <w:p w14:paraId="751A0810" w14:textId="77777777" w:rsidR="00C44798" w:rsidRDefault="00C44798" w:rsidP="00B86106">
      <w:pPr>
        <w:pStyle w:val="Body"/>
      </w:pPr>
      <w:r>
        <w:t>Government businesses must cost these services as if they were privately owned.</w:t>
      </w:r>
    </w:p>
    <w:p w14:paraId="02B45583" w14:textId="77777777" w:rsidR="00C44798" w:rsidRDefault="00C44798" w:rsidP="00B86106">
      <w:pPr>
        <w:pStyle w:val="Body"/>
      </w:pPr>
      <w:r>
        <w:t>The competitive neutrality policy supports fair competition between public and private businesses. It gives government businesses a tool to improve resource allocation decisions. This policy does not override other government policy objectives. It focuses on efficiency in providing services.</w:t>
      </w:r>
    </w:p>
    <w:p w14:paraId="5B413444" w14:textId="77777777" w:rsidR="00C44798" w:rsidRDefault="00C44798" w:rsidP="00B86106">
      <w:pPr>
        <w:pStyle w:val="Body"/>
      </w:pPr>
      <w:r>
        <w:t xml:space="preserve">The nature of the functions of the Board and Commission as independent regulators do not fall </w:t>
      </w:r>
      <w:r>
        <w:rPr>
          <w:spacing w:val="-4"/>
        </w:rPr>
        <w:t>within the scope of the competitive neutrality policy.</w:t>
      </w:r>
    </w:p>
    <w:p w14:paraId="6F7EFEF4" w14:textId="77777777" w:rsidR="00C44798" w:rsidRDefault="00C44798" w:rsidP="00B86106">
      <w:pPr>
        <w:pStyle w:val="Heading2"/>
      </w:pPr>
      <w:bookmarkStart w:id="84" w:name="_Toc242186908"/>
      <w:r>
        <w:t>Public Interest Disclosures Act</w:t>
      </w:r>
      <w:bookmarkEnd w:id="84"/>
    </w:p>
    <w:p w14:paraId="7607B6D8" w14:textId="77777777" w:rsidR="00C44798" w:rsidRDefault="00C44798" w:rsidP="00B86106">
      <w:pPr>
        <w:pStyle w:val="Body"/>
      </w:pPr>
      <w:r>
        <w:t xml:space="preserve">The </w:t>
      </w:r>
      <w:r>
        <w:rPr>
          <w:rStyle w:val="Bodyitalics"/>
        </w:rPr>
        <w:t>Public Interest Disclosures Act 2012</w:t>
      </w:r>
      <w:r>
        <w:t xml:space="preserve"> (PID Act) encourages and helps people to make a disclosure about corrupt or improper conduct by a public officer or a public body.</w:t>
      </w:r>
    </w:p>
    <w:p w14:paraId="20FE855D" w14:textId="77777777" w:rsidR="00C44798" w:rsidRDefault="00C44798" w:rsidP="00B86106">
      <w:pPr>
        <w:pStyle w:val="Body"/>
      </w:pPr>
      <w:r>
        <w:t>The PID Act protects people who make disclosures in line with the Act. It also sets up a system for the matters disclosed to be investigated and rectified.</w:t>
      </w:r>
    </w:p>
    <w:p w14:paraId="5F4F153A" w14:textId="77777777" w:rsidR="00C44798" w:rsidRDefault="00C44798" w:rsidP="00B86106">
      <w:pPr>
        <w:pStyle w:val="Body"/>
      </w:pPr>
      <w:r>
        <w:t>The Commission, the Commissioner and the Board are subject to the PID Act.</w:t>
      </w:r>
    </w:p>
    <w:p w14:paraId="77EE471B" w14:textId="77777777" w:rsidR="00C44798" w:rsidRDefault="00C44798" w:rsidP="00B86106">
      <w:pPr>
        <w:pStyle w:val="Body"/>
      </w:pPr>
      <w:r>
        <w:t>The entities are committed to the aims and objectives of the PID Act. They recognise the value of transparency and accountability in administrative and management practices. They support disclosures that reveal improper conduct or detrimental action.</w:t>
      </w:r>
    </w:p>
    <w:p w14:paraId="0B2ACC60" w14:textId="77777777" w:rsidR="00C44798" w:rsidRDefault="00C44798" w:rsidP="00B86106">
      <w:pPr>
        <w:pStyle w:val="Body"/>
      </w:pPr>
      <w:r>
        <w:lastRenderedPageBreak/>
        <w:t>The entities have established procedures for public interest disclosures. They have processes to protect people from detrimental action in reprisal for making a public interest disclosure.</w:t>
      </w:r>
    </w:p>
    <w:p w14:paraId="03EF3234" w14:textId="77777777" w:rsidR="00C44798" w:rsidRDefault="00C44798" w:rsidP="00B86106">
      <w:pPr>
        <w:pStyle w:val="Body"/>
      </w:pPr>
      <w:r>
        <w:t xml:space="preserve">The procedures are available on </w:t>
      </w:r>
      <w:hyperlink r:id="rId31" w:history="1">
        <w:r>
          <w:rPr>
            <w:rStyle w:val="Hyperlink"/>
          </w:rPr>
          <w:t>our website</w:t>
        </w:r>
      </w:hyperlink>
      <w:r>
        <w:rPr>
          <w:vertAlign w:val="superscript"/>
        </w:rPr>
        <w:footnoteReference w:id="6"/>
      </w:r>
      <w:r>
        <w:t>.</w:t>
      </w:r>
    </w:p>
    <w:p w14:paraId="0A65B8A1" w14:textId="77777777" w:rsidR="00C44798" w:rsidRPr="00B86106" w:rsidRDefault="00C44798" w:rsidP="00B86106">
      <w:pPr>
        <w:pStyle w:val="Heading3"/>
      </w:pPr>
      <w:r w:rsidRPr="00B86106">
        <w:t>Making a public interest disclosure</w:t>
      </w:r>
    </w:p>
    <w:p w14:paraId="7B68B3C1" w14:textId="77777777" w:rsidR="00C44798" w:rsidRDefault="00C44798" w:rsidP="00B86106">
      <w:pPr>
        <w:pStyle w:val="Body"/>
      </w:pPr>
      <w:r>
        <w:t>Under the PID Act, the Commission and Board cannot receive public interest disclosures.</w:t>
      </w:r>
    </w:p>
    <w:p w14:paraId="7AC4E6F3" w14:textId="77777777" w:rsidR="00C44798" w:rsidRDefault="00C44798" w:rsidP="00B86106">
      <w:pPr>
        <w:pStyle w:val="Body"/>
      </w:pPr>
      <w:r>
        <w:t>Contact the Independent Broad-based Anti-Corruption Commission (IBAC) to make a public interest disclosure about improper conduct or detrimental action committed by:</w:t>
      </w:r>
    </w:p>
    <w:p w14:paraId="6EDCF195" w14:textId="28E34BC6" w:rsidR="00C44798" w:rsidRDefault="00C44798" w:rsidP="00B86106">
      <w:pPr>
        <w:pStyle w:val="Bullet1"/>
      </w:pPr>
      <w:r>
        <w:t>the Board or its members</w:t>
      </w:r>
    </w:p>
    <w:p w14:paraId="2D2CE454" w14:textId="32DEB256" w:rsidR="00C44798" w:rsidRDefault="00C44798" w:rsidP="00B86106">
      <w:pPr>
        <w:pStyle w:val="Bullet1"/>
      </w:pPr>
      <w:r>
        <w:t>the Commission or its officers or employees</w:t>
      </w:r>
    </w:p>
    <w:p w14:paraId="2E404674" w14:textId="246C6B0E" w:rsidR="00C44798" w:rsidRPr="00B86106" w:rsidRDefault="00C44798" w:rsidP="00B86106">
      <w:pPr>
        <w:pStyle w:val="Bullet1"/>
      </w:pPr>
      <w:r w:rsidRPr="00B86106">
        <w:t>the Commissioner.</w:t>
      </w:r>
    </w:p>
    <w:p w14:paraId="72DBA51B" w14:textId="77777777" w:rsidR="00C44798" w:rsidRPr="00B86106" w:rsidRDefault="00C44798" w:rsidP="00B86106">
      <w:pPr>
        <w:pStyle w:val="Heading3"/>
      </w:pPr>
      <w:r w:rsidRPr="00B86106">
        <w:t>Contact IBAC:</w:t>
      </w:r>
    </w:p>
    <w:p w14:paraId="6F59FC42" w14:textId="6E53BB72" w:rsidR="00C44798" w:rsidRDefault="00C44798" w:rsidP="00B86106">
      <w:pPr>
        <w:pStyle w:val="Bullet1"/>
      </w:pPr>
      <w:r>
        <w:t>by mail</w:t>
      </w:r>
      <w:r>
        <w:rPr>
          <w:rStyle w:val="BodyBold"/>
        </w:rPr>
        <w:t xml:space="preserve"> </w:t>
      </w:r>
      <w:r>
        <w:t>– Independent Broad-based Anti-Corruption Commission, GPO Box 24234, Melbourne VIC 3001</w:t>
      </w:r>
    </w:p>
    <w:p w14:paraId="6A2F6F21" w14:textId="1D4AE992" w:rsidR="00C44798" w:rsidRDefault="00C44798" w:rsidP="00B86106">
      <w:pPr>
        <w:pStyle w:val="Bullet1"/>
      </w:pPr>
      <w:r>
        <w:t xml:space="preserve">online – IBAC website’s </w:t>
      </w:r>
      <w:hyperlink r:id="rId32" w:history="1">
        <w:r>
          <w:rPr>
            <w:rStyle w:val="Hyperlink"/>
          </w:rPr>
          <w:t>‘Report corruption or misconduct’ page</w:t>
        </w:r>
      </w:hyperlink>
      <w:r>
        <w:rPr>
          <w:u w:val="thick"/>
          <w:vertAlign w:val="superscript"/>
        </w:rPr>
        <w:footnoteReference w:id="7"/>
      </w:r>
      <w:r>
        <w:t>, ibac.vic.gov.au/report.</w:t>
      </w:r>
    </w:p>
    <w:p w14:paraId="38C72845" w14:textId="5DEF41E8" w:rsidR="00C44798" w:rsidRPr="00B86106" w:rsidRDefault="00C44798" w:rsidP="00B86106">
      <w:pPr>
        <w:pStyle w:val="Bullet1"/>
      </w:pPr>
      <w:r w:rsidRPr="00B86106">
        <w:t>by phone</w:t>
      </w:r>
      <w:r w:rsidRPr="00B86106">
        <w:rPr>
          <w:rStyle w:val="BodyBold"/>
          <w:rFonts w:ascii="Arial" w:hAnsi="Arial" w:cs="Times New Roman"/>
          <w:b w:val="0"/>
          <w:bCs w:val="0"/>
        </w:rPr>
        <w:t xml:space="preserve"> </w:t>
      </w:r>
      <w:r w:rsidRPr="00B86106">
        <w:t>– 1300 735 135.</w:t>
      </w:r>
    </w:p>
    <w:p w14:paraId="4B60AC64" w14:textId="77777777" w:rsidR="00C44798" w:rsidRPr="00B86106" w:rsidRDefault="00C44798" w:rsidP="00B86106">
      <w:pPr>
        <w:pStyle w:val="Heading3"/>
      </w:pPr>
      <w:r w:rsidRPr="00B86106">
        <w:t>Additional information available on request</w:t>
      </w:r>
    </w:p>
    <w:p w14:paraId="56C2638D" w14:textId="77777777" w:rsidR="00C44798" w:rsidRDefault="00C44798" w:rsidP="00B86106">
      <w:pPr>
        <w:pStyle w:val="Body"/>
      </w:pPr>
      <w:r>
        <w:t>In compliance with the requirements of the Standing Directions 2018 of the Minister for Finance (FRD 22), details in respect of the following items (where applicable to the entities) have been retained:</w:t>
      </w:r>
    </w:p>
    <w:p w14:paraId="7A71EF49" w14:textId="3EC04024" w:rsidR="00C44798" w:rsidRDefault="00C44798" w:rsidP="00B86106">
      <w:pPr>
        <w:pStyle w:val="Bullet1"/>
      </w:pPr>
      <w:r>
        <w:t>a statement that declarations of pecuniary interests have been duly completed by all relevant officers</w:t>
      </w:r>
    </w:p>
    <w:p w14:paraId="7FF5C644" w14:textId="70697D44" w:rsidR="00C44798" w:rsidRDefault="00C44798" w:rsidP="00B86106">
      <w:pPr>
        <w:pStyle w:val="Bullet1"/>
      </w:pPr>
      <w:r>
        <w:t>details of shares held by a senior officer as nominee or held beneficially in a statutory authority or subsidiary</w:t>
      </w:r>
    </w:p>
    <w:p w14:paraId="12C41D8F" w14:textId="19F791E4" w:rsidR="00C44798" w:rsidRDefault="00C44798" w:rsidP="00B86106">
      <w:pPr>
        <w:pStyle w:val="Bullet1"/>
      </w:pPr>
      <w:r>
        <w:t>details of publications produced by the entities and how these can be obtained</w:t>
      </w:r>
    </w:p>
    <w:p w14:paraId="08AEBE5C" w14:textId="49A498CA" w:rsidR="00C44798" w:rsidRDefault="00C44798" w:rsidP="00B86106">
      <w:pPr>
        <w:pStyle w:val="Bullet1"/>
      </w:pPr>
      <w:r>
        <w:t>details of changes in prices, fees, charges, rates and levies charged by the entities</w:t>
      </w:r>
    </w:p>
    <w:p w14:paraId="32C986DF" w14:textId="4A8669BB" w:rsidR="00C44798" w:rsidRDefault="00C44798" w:rsidP="00B86106">
      <w:pPr>
        <w:pStyle w:val="Bullet1"/>
      </w:pPr>
      <w:r>
        <w:t>details of any major external reviews carried out on the entities</w:t>
      </w:r>
    </w:p>
    <w:p w14:paraId="7847DC5F" w14:textId="2192F770" w:rsidR="00C44798" w:rsidRDefault="00C44798" w:rsidP="00B86106">
      <w:pPr>
        <w:pStyle w:val="Bullet1"/>
      </w:pPr>
      <w:r>
        <w:t>details of major research and development activities undertaken by the entities</w:t>
      </w:r>
    </w:p>
    <w:p w14:paraId="77DE0DA9" w14:textId="1E2B48A0" w:rsidR="00C44798" w:rsidRDefault="00C44798" w:rsidP="00B86106">
      <w:pPr>
        <w:pStyle w:val="Bullet1"/>
      </w:pPr>
      <w:r>
        <w:t>details of overseas visits undertaken, including a summary of the objectives and outcomes of each visit</w:t>
      </w:r>
    </w:p>
    <w:p w14:paraId="1CBF14FE" w14:textId="7D8DD9CB" w:rsidR="00C44798" w:rsidRDefault="00C44798" w:rsidP="00B86106">
      <w:pPr>
        <w:pStyle w:val="Bullet1"/>
      </w:pPr>
      <w:r>
        <w:t>details of major promotional, public relations and marketing activities undertaken by the entities to develop community awareness of the entities and their services</w:t>
      </w:r>
    </w:p>
    <w:p w14:paraId="69950CD8" w14:textId="45E93F60" w:rsidR="00C44798" w:rsidRDefault="00C44798" w:rsidP="00B86106">
      <w:pPr>
        <w:pStyle w:val="Bullet1"/>
      </w:pPr>
      <w:r>
        <w:lastRenderedPageBreak/>
        <w:t>details of assessments and measures undertaken to improve the occupational health and safety of employees</w:t>
      </w:r>
    </w:p>
    <w:p w14:paraId="161A99A1" w14:textId="20311ED1" w:rsidR="00C44798" w:rsidRDefault="00C44798" w:rsidP="00B86106">
      <w:pPr>
        <w:pStyle w:val="Bullet1"/>
      </w:pPr>
      <w:r>
        <w:t>a general statement on industrial relations within the entities and details of time lost through industrial accidents and disputes</w:t>
      </w:r>
    </w:p>
    <w:p w14:paraId="15848331" w14:textId="177802B5" w:rsidR="00C44798" w:rsidRDefault="00C44798" w:rsidP="00B86106">
      <w:pPr>
        <w:pStyle w:val="Bullet1"/>
      </w:pPr>
      <w:r>
        <w:t>a list of major committees sponsored by the entities, the purposes of each committee and the extent to which the purposes have been achieved</w:t>
      </w:r>
    </w:p>
    <w:p w14:paraId="17A9B024" w14:textId="720C97DE" w:rsidR="00C44798" w:rsidRPr="00B86106" w:rsidRDefault="00C44798" w:rsidP="00B86106">
      <w:pPr>
        <w:pStyle w:val="Bullet1"/>
      </w:pPr>
      <w:r w:rsidRPr="00B86106">
        <w:t>details of all consultancies and contractors including consultants or contractors engaged, services provided and expenditure committed for each engagement.</w:t>
      </w:r>
    </w:p>
    <w:p w14:paraId="63D7178A" w14:textId="77777777" w:rsidR="00C44798" w:rsidRDefault="00C44798" w:rsidP="00460ED7">
      <w:pPr>
        <w:pStyle w:val="Bodyafterbullets"/>
      </w:pPr>
      <w:r>
        <w:t xml:space="preserve">This information is available on request, subject to the provisions of the FOI Act, other applicable laws and policies. To request this information, </w:t>
      </w:r>
      <w:hyperlink r:id="rId33" w:history="1">
        <w:r>
          <w:rPr>
            <w:rStyle w:val="Hyperlink"/>
          </w:rPr>
          <w:t>email the Commission’s FOI Officer</w:t>
        </w:r>
      </w:hyperlink>
      <w:r>
        <w:t>, foi@vdwc.vic.gov.au.</w:t>
      </w:r>
    </w:p>
    <w:p w14:paraId="4DAEE764" w14:textId="77777777" w:rsidR="00C44798" w:rsidRDefault="00C44798" w:rsidP="00B86106">
      <w:pPr>
        <w:pStyle w:val="Heading2"/>
      </w:pPr>
      <w:bookmarkStart w:id="85" w:name="_Toc242186909"/>
      <w:r>
        <w:t>Building Act</w:t>
      </w:r>
      <w:bookmarkEnd w:id="85"/>
    </w:p>
    <w:p w14:paraId="49EFD480" w14:textId="77777777" w:rsidR="00C44798" w:rsidRDefault="00C44798" w:rsidP="00B86106">
      <w:pPr>
        <w:pStyle w:val="Body"/>
      </w:pPr>
      <w:r>
        <w:t xml:space="preserve">The Commission and Board do not own or control any government buildings. Because of this, we are exempt from notifying compliance with the building and maintenance provisions of the </w:t>
      </w:r>
      <w:r>
        <w:rPr>
          <w:rStyle w:val="Bodyitalics"/>
        </w:rPr>
        <w:t>Building Act 1993</w:t>
      </w:r>
      <w:r>
        <w:t>.</w:t>
      </w:r>
    </w:p>
    <w:p w14:paraId="10B7FEEE" w14:textId="77777777" w:rsidR="00C44798" w:rsidRDefault="00C44798" w:rsidP="00B86106">
      <w:pPr>
        <w:pStyle w:val="Heading2"/>
      </w:pPr>
      <w:bookmarkStart w:id="86" w:name="_Toc242186910"/>
      <w:r>
        <w:t>Local Jobs First Act</w:t>
      </w:r>
      <w:bookmarkEnd w:id="86"/>
    </w:p>
    <w:p w14:paraId="7DBBAE6C" w14:textId="77777777" w:rsidR="00C44798" w:rsidRDefault="00C44798" w:rsidP="00B86106">
      <w:pPr>
        <w:pStyle w:val="Body"/>
      </w:pPr>
      <w:r>
        <w:t xml:space="preserve">The </w:t>
      </w:r>
      <w:r>
        <w:rPr>
          <w:rStyle w:val="Bodyitalics"/>
        </w:rPr>
        <w:t>Local Jobs First Act 2003</w:t>
      </w:r>
      <w:r>
        <w:t>, introduced in August 2018, brings together the</w:t>
      </w:r>
      <w:r>
        <w:rPr>
          <w:i/>
          <w:iCs/>
        </w:rPr>
        <w:t xml:space="preserve"> Victorian industry participation policy</w:t>
      </w:r>
      <w:r>
        <w:t xml:space="preserve"> and the </w:t>
      </w:r>
      <w:r>
        <w:rPr>
          <w:i/>
          <w:iCs/>
        </w:rPr>
        <w:t>Major project skills guarantee policy</w:t>
      </w:r>
      <w:r>
        <w:t>. These were previously administered separately.</w:t>
      </w:r>
    </w:p>
    <w:p w14:paraId="241F6DC1" w14:textId="77777777" w:rsidR="00C44798" w:rsidRDefault="00C44798" w:rsidP="00B86106">
      <w:pPr>
        <w:pStyle w:val="Body"/>
      </w:pPr>
      <w:r>
        <w:t xml:space="preserve">Government departments and public sector bodies must apply the </w:t>
      </w:r>
      <w:r>
        <w:rPr>
          <w:i/>
          <w:iCs/>
        </w:rPr>
        <w:t>Local Jobs First Policy</w:t>
      </w:r>
      <w:r>
        <w:t xml:space="preserve"> in all projects valued at:</w:t>
      </w:r>
    </w:p>
    <w:p w14:paraId="64C25D27" w14:textId="682B0FBD" w:rsidR="00C44798" w:rsidRDefault="00C44798" w:rsidP="00B86106">
      <w:pPr>
        <w:pStyle w:val="Bullet1"/>
      </w:pPr>
      <w:r>
        <w:t>$3 million or more in metropolitan Melbourne or for statewide projects</w:t>
      </w:r>
    </w:p>
    <w:p w14:paraId="0F7C8B6B" w14:textId="5707BBAC" w:rsidR="00C44798" w:rsidRPr="00B86106" w:rsidRDefault="00C44798" w:rsidP="00B86106">
      <w:pPr>
        <w:pStyle w:val="Bullet1"/>
      </w:pPr>
      <w:r w:rsidRPr="00B86106">
        <w:t>$1 million or more for projects in regional Victoria.</w:t>
      </w:r>
    </w:p>
    <w:p w14:paraId="0C1C3181" w14:textId="12BACC9E" w:rsidR="00C44798" w:rsidRDefault="00C44798" w:rsidP="00460ED7">
      <w:pPr>
        <w:pStyle w:val="Bodyafterbullets"/>
      </w:pPr>
      <w:r>
        <w:t>The Commission did not commence or conclude any projects covered by the Local Jobs First Policy in the reporting period.</w:t>
      </w:r>
    </w:p>
    <w:p w14:paraId="30A3CF0C" w14:textId="77777777" w:rsidR="00C44798" w:rsidRDefault="00C44798" w:rsidP="00B86106">
      <w:pPr>
        <w:pStyle w:val="Heading2"/>
      </w:pPr>
      <w:bookmarkStart w:id="87" w:name="_Toc242186911"/>
      <w:r>
        <w:t>Disability Act</w:t>
      </w:r>
      <w:bookmarkEnd w:id="87"/>
    </w:p>
    <w:p w14:paraId="174AC725" w14:textId="77777777" w:rsidR="00C44798" w:rsidRDefault="00C44798" w:rsidP="00B86106">
      <w:pPr>
        <w:pStyle w:val="Body"/>
      </w:pPr>
      <w:r>
        <w:t xml:space="preserve">The </w:t>
      </w:r>
      <w:r>
        <w:rPr>
          <w:i/>
          <w:iCs/>
        </w:rPr>
        <w:t>Disability Act 2006</w:t>
      </w:r>
      <w:r>
        <w:t xml:space="preserve"> reaffirms and strengthens the rights of people with disability. The Act recognises that this needs support across the government sector and within the community.</w:t>
      </w:r>
    </w:p>
    <w:p w14:paraId="2AC68A5E" w14:textId="77777777" w:rsidR="00C44798" w:rsidRDefault="00C44798" w:rsidP="00B86106">
      <w:pPr>
        <w:pStyle w:val="Body"/>
      </w:pPr>
      <w:r>
        <w:t>The Commission and Board actively seek to provide services in a way that reduces barriers and promotes the inclusion and participation of people with disability.</w:t>
      </w:r>
    </w:p>
    <w:p w14:paraId="1DB70D45" w14:textId="77777777" w:rsidR="00C44798" w:rsidRDefault="00C44798" w:rsidP="00B86106">
      <w:pPr>
        <w:pStyle w:val="Body"/>
      </w:pPr>
      <w:r>
        <w:t xml:space="preserve">The Commission supports the government’s </w:t>
      </w:r>
      <w:r>
        <w:rPr>
          <w:rStyle w:val="Bodyitalics"/>
        </w:rPr>
        <w:t>Inclusive Victoria: state disability plan 2022–2026 and Getting to work: Victorian public sector disability employment action plan 2018–2025</w:t>
      </w:r>
      <w:r>
        <w:t>. This is a long-term employment plan for people with disability in the public sector.</w:t>
      </w:r>
    </w:p>
    <w:p w14:paraId="1284D0BC" w14:textId="77777777" w:rsidR="00C44798" w:rsidRDefault="00C44798" w:rsidP="00B86106">
      <w:pPr>
        <w:pStyle w:val="Body"/>
      </w:pPr>
      <w:r>
        <w:lastRenderedPageBreak/>
        <w:t>The government’s action plan target was 6% representation by 2020 and 12% by 2025. The Commission’s priority and target for employing people with disability is 20%. The result in 2025–26 was 15% across the Commission.</w:t>
      </w:r>
    </w:p>
    <w:p w14:paraId="0C486669" w14:textId="77777777" w:rsidR="00C44798" w:rsidRDefault="00C44798" w:rsidP="00B86106">
      <w:pPr>
        <w:pStyle w:val="Body"/>
      </w:pPr>
      <w:r>
        <w:t>The Commission has also adopted the</w:t>
      </w:r>
      <w:r>
        <w:rPr>
          <w:rStyle w:val="Bodyitalics"/>
        </w:rPr>
        <w:t xml:space="preserve"> Disability confident recruitment guide</w:t>
      </w:r>
      <w:r>
        <w:t>, which helps recruiting managers to:</w:t>
      </w:r>
    </w:p>
    <w:p w14:paraId="508D80C4" w14:textId="5EB7928B" w:rsidR="00C44798" w:rsidRDefault="00C44798" w:rsidP="00B86106">
      <w:pPr>
        <w:pStyle w:val="Bullet1"/>
      </w:pPr>
      <w:r>
        <w:t>improve their ability to recruit talented people with disabilities</w:t>
      </w:r>
    </w:p>
    <w:p w14:paraId="5F91C900" w14:textId="437DCF43" w:rsidR="00C44798" w:rsidRPr="00B86106" w:rsidRDefault="00C44798" w:rsidP="00B86106">
      <w:pPr>
        <w:pStyle w:val="Bullet1"/>
      </w:pPr>
      <w:r w:rsidRPr="00B86106">
        <w:t>ensure recruitment processes are inclusive and barrier-free for all candidates.</w:t>
      </w:r>
    </w:p>
    <w:p w14:paraId="19DE0ABD" w14:textId="77777777" w:rsidR="004F67D6" w:rsidRDefault="00C44798" w:rsidP="00460ED7">
      <w:pPr>
        <w:pStyle w:val="Bodyafterbullets"/>
      </w:pPr>
      <w:r>
        <w:t xml:space="preserve">All Commission staff </w:t>
      </w:r>
      <w:r w:rsidRPr="00460ED7">
        <w:t>must</w:t>
      </w:r>
      <w:r>
        <w:t xml:space="preserve"> complete diversity and inclusion training. This includes the Charter of Human Rights in Victoria; Equity, Diversity and Inclusion; and Disability Awareness training.</w:t>
      </w:r>
    </w:p>
    <w:p w14:paraId="7BA71038" w14:textId="74FFF16E" w:rsidR="00C44798" w:rsidRDefault="00C44798" w:rsidP="00B86106">
      <w:pPr>
        <w:pStyle w:val="Body"/>
      </w:pPr>
      <w:r>
        <w:t>Consistent with the functions of the Board, the Act requires that at least 3 members of the Board are people with disability.</w:t>
      </w:r>
    </w:p>
    <w:p w14:paraId="53262C27" w14:textId="77777777" w:rsidR="00C44798" w:rsidRDefault="00C44798" w:rsidP="00B86106">
      <w:pPr>
        <w:pStyle w:val="Heading2"/>
      </w:pPr>
      <w:bookmarkStart w:id="88" w:name="_Toc242186912"/>
      <w:r>
        <w:t>Office-based environmental impacts</w:t>
      </w:r>
      <w:bookmarkEnd w:id="88"/>
    </w:p>
    <w:p w14:paraId="7A78BF16" w14:textId="77777777" w:rsidR="00C44798" w:rsidRDefault="00C44798" w:rsidP="00B86106">
      <w:pPr>
        <w:pStyle w:val="Body"/>
      </w:pPr>
      <w:r>
        <w:t>The Commission is committed to reducing our environmental footprint by promoting awareness and reducing environmental impacts.</w:t>
      </w:r>
    </w:p>
    <w:p w14:paraId="0547B6EB" w14:textId="77777777" w:rsidR="00C44798" w:rsidRDefault="00C44798" w:rsidP="00B86106">
      <w:pPr>
        <w:pStyle w:val="Body"/>
      </w:pPr>
      <w:r>
        <w:t>During the reporting period, the Commission relocated its office and reduced its office footprint by sharing accommodation with other Victorian Public Service entities.</w:t>
      </w:r>
    </w:p>
    <w:p w14:paraId="2B40F5AB" w14:textId="77777777" w:rsidR="00C44798" w:rsidRDefault="00C44798" w:rsidP="00B86106">
      <w:pPr>
        <w:pStyle w:val="Body"/>
      </w:pPr>
      <w:r>
        <w:t>The Commission aims to minimise electricity use by using efficient appliances and office equipment, including energy-efficient lighting.</w:t>
      </w:r>
    </w:p>
    <w:p w14:paraId="761D5F9C" w14:textId="77777777" w:rsidR="00C44798" w:rsidRDefault="00C44798" w:rsidP="00B86106">
      <w:pPr>
        <w:pStyle w:val="Body"/>
      </w:pPr>
      <w:r>
        <w:t>The Commission’s practices support environmental sustainability by:</w:t>
      </w:r>
    </w:p>
    <w:p w14:paraId="5FE9D03E" w14:textId="4C852557" w:rsidR="00C44798" w:rsidRDefault="00C44798" w:rsidP="00B86106">
      <w:pPr>
        <w:pStyle w:val="Bullet1"/>
      </w:pPr>
      <w:r>
        <w:t>purchasing 100% recycled paper</w:t>
      </w:r>
    </w:p>
    <w:p w14:paraId="27E6BC02" w14:textId="2AF658F1" w:rsidR="00C44798" w:rsidRDefault="00C44798" w:rsidP="00B86106">
      <w:pPr>
        <w:pStyle w:val="Bullet1"/>
      </w:pPr>
      <w:r>
        <w:t>creating and storing records electronically to reduce paper use</w:t>
      </w:r>
    </w:p>
    <w:p w14:paraId="59C75844" w14:textId="47BEE354" w:rsidR="00C44798" w:rsidRDefault="00C44798" w:rsidP="00B86106">
      <w:pPr>
        <w:pStyle w:val="Bullet1"/>
      </w:pPr>
      <w:r>
        <w:t>encouraging double-sided printing</w:t>
      </w:r>
    </w:p>
    <w:p w14:paraId="4F9203BE" w14:textId="0123D5D3" w:rsidR="00C44798" w:rsidRDefault="00C44798" w:rsidP="00B86106">
      <w:pPr>
        <w:pStyle w:val="Bullet1"/>
      </w:pPr>
      <w:r>
        <w:t>purchasing biodegradable cutlery where possible</w:t>
      </w:r>
    </w:p>
    <w:p w14:paraId="2FA65E1A" w14:textId="56CEBDFE" w:rsidR="00C44798" w:rsidRDefault="00C44798" w:rsidP="00B86106">
      <w:pPr>
        <w:pStyle w:val="Bullet1"/>
      </w:pPr>
      <w:r>
        <w:t>consolidating office supply orders and purchasing in bulk to reduce packaging waste and transport emissions</w:t>
      </w:r>
    </w:p>
    <w:p w14:paraId="1C74C943" w14:textId="545B97E8" w:rsidR="00C44798" w:rsidRDefault="00C44798" w:rsidP="00B86106">
      <w:pPr>
        <w:pStyle w:val="Bullet1"/>
      </w:pPr>
      <w:r>
        <w:t>participating in a toner recycling program</w:t>
      </w:r>
    </w:p>
    <w:p w14:paraId="4759E38F" w14:textId="58DF9465" w:rsidR="00C44798" w:rsidRPr="00B86106" w:rsidRDefault="00C44798" w:rsidP="00B86106">
      <w:pPr>
        <w:pStyle w:val="Bullet1"/>
      </w:pPr>
      <w:r w:rsidRPr="00B86106">
        <w:t>providing recycling bins throughout the office.</w:t>
      </w:r>
    </w:p>
    <w:p w14:paraId="5E7BC515" w14:textId="77777777" w:rsidR="00C44798" w:rsidRDefault="00C44798" w:rsidP="00460ED7">
      <w:pPr>
        <w:pStyle w:val="Bodyafterbullets"/>
      </w:pPr>
      <w:r>
        <w:t>Staff are encouraged to use reusable cups and travel by public transport for business activities.</w:t>
      </w:r>
    </w:p>
    <w:p w14:paraId="4D449231" w14:textId="77777777" w:rsidR="00C44798" w:rsidRDefault="00C44798" w:rsidP="00B86106">
      <w:pPr>
        <w:pStyle w:val="Heading2"/>
      </w:pPr>
      <w:bookmarkStart w:id="89" w:name="_Toc242186913"/>
      <w:r>
        <w:t>Consultancy expenditure</w:t>
      </w:r>
      <w:bookmarkEnd w:id="89"/>
    </w:p>
    <w:p w14:paraId="5AA93A4A" w14:textId="77777777" w:rsidR="00C44798" w:rsidRPr="00B86106" w:rsidRDefault="00C44798" w:rsidP="00B86106">
      <w:pPr>
        <w:pStyle w:val="Heading3"/>
      </w:pPr>
      <w:r w:rsidRPr="00B86106">
        <w:t>Details of consultancies valued at $10,000 or greater</w:t>
      </w:r>
    </w:p>
    <w:p w14:paraId="292E1694" w14:textId="77777777" w:rsidR="00C44798" w:rsidRDefault="00C44798" w:rsidP="00B86106">
      <w:pPr>
        <w:pStyle w:val="Body"/>
      </w:pPr>
      <w:r>
        <w:t>The Commission did not incur any consultancy expenditure in 2025–26 where the total fees payable to the individual consultancy were $10,000 or greater.</w:t>
      </w:r>
    </w:p>
    <w:p w14:paraId="6825029B" w14:textId="77777777" w:rsidR="00C44798" w:rsidRPr="00B86106" w:rsidRDefault="00C44798" w:rsidP="00B86106">
      <w:pPr>
        <w:pStyle w:val="Heading3"/>
      </w:pPr>
      <w:r w:rsidRPr="00B86106">
        <w:lastRenderedPageBreak/>
        <w:t>Details of consultancies under $10,000</w:t>
      </w:r>
    </w:p>
    <w:p w14:paraId="6EE1E227" w14:textId="77777777" w:rsidR="00C44798" w:rsidRDefault="00C44798" w:rsidP="00B86106">
      <w:pPr>
        <w:pStyle w:val="Body"/>
      </w:pPr>
      <w:r>
        <w:t>The Commission did not incur any consultancy expenditure in 2025–26 where the total fees payable to the individual consultancy were less than $10,000.</w:t>
      </w:r>
    </w:p>
    <w:p w14:paraId="6AADD6F2" w14:textId="77777777" w:rsidR="00C44798" w:rsidRDefault="00C44798" w:rsidP="00B86106">
      <w:pPr>
        <w:pStyle w:val="Heading2"/>
      </w:pPr>
      <w:bookmarkStart w:id="90" w:name="_Toc242186914"/>
      <w:r>
        <w:t>Declaration of pecuniary interests</w:t>
      </w:r>
      <w:bookmarkEnd w:id="90"/>
    </w:p>
    <w:p w14:paraId="2A1BE798" w14:textId="77777777" w:rsidR="00C44798" w:rsidRDefault="00C44798" w:rsidP="00B86106">
      <w:pPr>
        <w:pStyle w:val="Body"/>
      </w:pPr>
      <w:r>
        <w:t>All Commission officers exercising a financial delegation have completed a declaration of pecuniary interest in line with the Commission’s delegation and conflict of interest policies.</w:t>
      </w:r>
    </w:p>
    <w:p w14:paraId="0B90785B" w14:textId="77777777" w:rsidR="00C44798" w:rsidRDefault="00C44798" w:rsidP="00B86106">
      <w:pPr>
        <w:pStyle w:val="Heading2"/>
      </w:pPr>
      <w:bookmarkStart w:id="91" w:name="_Toc242186915"/>
      <w:r>
        <w:t>Disclosure of grants and sponsorships</w:t>
      </w:r>
      <w:bookmarkEnd w:id="91"/>
    </w:p>
    <w:p w14:paraId="4065EF22" w14:textId="77777777" w:rsidR="00C44798" w:rsidRDefault="00C44798" w:rsidP="00B86106">
      <w:pPr>
        <w:pStyle w:val="Body"/>
      </w:pPr>
      <w:r>
        <w:t>In 2025–26 the Commission provided sponsorships totalling $31,500 (excluding GST).</w:t>
      </w:r>
    </w:p>
    <w:p w14:paraId="2193CE69" w14:textId="77777777" w:rsidR="00C44798" w:rsidRDefault="00C44798" w:rsidP="00460ED7">
      <w:pPr>
        <w:pStyle w:val="Tablecaption"/>
      </w:pPr>
      <w:r>
        <w:t>Table 4: Sponsorships, 2025–26</w:t>
      </w:r>
    </w:p>
    <w:tbl>
      <w:tblPr>
        <w:tblStyle w:val="TableGrid1"/>
        <w:tblW w:w="5000" w:type="pct"/>
        <w:tblLook w:val="0020" w:firstRow="1" w:lastRow="0" w:firstColumn="0" w:lastColumn="0" w:noHBand="0" w:noVBand="0"/>
      </w:tblPr>
      <w:tblGrid>
        <w:gridCol w:w="3177"/>
        <w:gridCol w:w="2910"/>
        <w:gridCol w:w="1586"/>
        <w:gridCol w:w="1603"/>
      </w:tblGrid>
      <w:tr w:rsidR="00C44798" w14:paraId="3969A4DC" w14:textId="77777777" w:rsidTr="00460ED7">
        <w:trPr>
          <w:trHeight w:val="113"/>
        </w:trPr>
        <w:tc>
          <w:tcPr>
            <w:tcW w:w="1715" w:type="pct"/>
          </w:tcPr>
          <w:p w14:paraId="3E624A91" w14:textId="77777777" w:rsidR="00C44798" w:rsidRDefault="00C44798" w:rsidP="00460ED7">
            <w:pPr>
              <w:pStyle w:val="Tablecolhead"/>
            </w:pPr>
            <w:r>
              <w:t>Sponsorship</w:t>
            </w:r>
          </w:p>
        </w:tc>
        <w:tc>
          <w:tcPr>
            <w:tcW w:w="1571" w:type="pct"/>
          </w:tcPr>
          <w:p w14:paraId="5BD36DE6" w14:textId="77777777" w:rsidR="00C44798" w:rsidRDefault="00C44798" w:rsidP="00460ED7">
            <w:pPr>
              <w:pStyle w:val="Tablecolhead"/>
            </w:pPr>
            <w:r>
              <w:t>Purpose</w:t>
            </w:r>
          </w:p>
        </w:tc>
        <w:tc>
          <w:tcPr>
            <w:tcW w:w="857" w:type="pct"/>
          </w:tcPr>
          <w:p w14:paraId="592BE67F" w14:textId="77777777" w:rsidR="00C44798" w:rsidRDefault="00C44798" w:rsidP="00460ED7">
            <w:pPr>
              <w:pStyle w:val="Tablecolhead"/>
            </w:pPr>
            <w:r>
              <w:t>Date</w:t>
            </w:r>
          </w:p>
        </w:tc>
        <w:tc>
          <w:tcPr>
            <w:tcW w:w="857" w:type="pct"/>
          </w:tcPr>
          <w:p w14:paraId="04367D18" w14:textId="77777777" w:rsidR="00C44798" w:rsidRDefault="00C44798" w:rsidP="00460ED7">
            <w:pPr>
              <w:pStyle w:val="Tablecolhead"/>
            </w:pPr>
            <w:r>
              <w:t>Expenditure</w:t>
            </w:r>
            <w:r>
              <w:br/>
              <w:t>($) (excl. GST)</w:t>
            </w:r>
          </w:p>
        </w:tc>
      </w:tr>
      <w:tr w:rsidR="00C44798" w14:paraId="583072C3" w14:textId="77777777" w:rsidTr="00460ED7">
        <w:trPr>
          <w:trHeight w:val="60"/>
        </w:trPr>
        <w:tc>
          <w:tcPr>
            <w:tcW w:w="1715" w:type="pct"/>
          </w:tcPr>
          <w:p w14:paraId="24E66D08" w14:textId="77777777" w:rsidR="00C44798" w:rsidRDefault="00C44798" w:rsidP="00460ED7">
            <w:pPr>
              <w:pStyle w:val="Tabletext"/>
            </w:pPr>
            <w:r>
              <w:t xml:space="preserve">Victorian Advocacy League for Individuals with Disability Inc </w:t>
            </w:r>
          </w:p>
        </w:tc>
        <w:tc>
          <w:tcPr>
            <w:tcW w:w="1571" w:type="pct"/>
          </w:tcPr>
          <w:p w14:paraId="36F18EF8" w14:textId="77777777" w:rsidR="00C44798" w:rsidRDefault="00C44798" w:rsidP="00460ED7">
            <w:pPr>
              <w:pStyle w:val="Tabletext"/>
            </w:pPr>
            <w:r>
              <w:t>Having a Say Conference</w:t>
            </w:r>
          </w:p>
        </w:tc>
        <w:tc>
          <w:tcPr>
            <w:tcW w:w="857" w:type="pct"/>
          </w:tcPr>
          <w:p w14:paraId="6C06895F" w14:textId="77777777" w:rsidR="00C44798" w:rsidRDefault="00C44798" w:rsidP="00460ED7">
            <w:pPr>
              <w:pStyle w:val="Tabletext"/>
            </w:pPr>
            <w:r>
              <w:t>January 2026</w:t>
            </w:r>
          </w:p>
        </w:tc>
        <w:tc>
          <w:tcPr>
            <w:tcW w:w="857" w:type="pct"/>
          </w:tcPr>
          <w:p w14:paraId="51D0F414" w14:textId="77777777" w:rsidR="00C44798" w:rsidRDefault="00C44798" w:rsidP="00E74FE9">
            <w:pPr>
              <w:pStyle w:val="Tabletext"/>
              <w:jc w:val="right"/>
            </w:pPr>
            <w:r>
              <w:t>25,000</w:t>
            </w:r>
          </w:p>
        </w:tc>
      </w:tr>
      <w:tr w:rsidR="00C44798" w14:paraId="7A5989E9" w14:textId="77777777" w:rsidTr="00460ED7">
        <w:trPr>
          <w:trHeight w:val="60"/>
        </w:trPr>
        <w:tc>
          <w:tcPr>
            <w:tcW w:w="1715" w:type="pct"/>
          </w:tcPr>
          <w:p w14:paraId="55AF9854" w14:textId="77777777" w:rsidR="00C44798" w:rsidRDefault="00C44798" w:rsidP="00460ED7">
            <w:pPr>
              <w:pStyle w:val="Tabletext"/>
            </w:pPr>
            <w:r>
              <w:t>National Disability Services (NDS)</w:t>
            </w:r>
          </w:p>
        </w:tc>
        <w:tc>
          <w:tcPr>
            <w:tcW w:w="1571" w:type="pct"/>
          </w:tcPr>
          <w:p w14:paraId="4C73A129" w14:textId="77777777" w:rsidR="00C44798" w:rsidRDefault="00C44798" w:rsidP="00460ED7">
            <w:pPr>
              <w:pStyle w:val="Tabletext"/>
            </w:pPr>
            <w:r>
              <w:t>NDS State and Territory Conference Melbourne</w:t>
            </w:r>
          </w:p>
        </w:tc>
        <w:tc>
          <w:tcPr>
            <w:tcW w:w="857" w:type="pct"/>
          </w:tcPr>
          <w:p w14:paraId="0AFA8926" w14:textId="77777777" w:rsidR="00C44798" w:rsidRDefault="00C44798" w:rsidP="00460ED7">
            <w:pPr>
              <w:pStyle w:val="Tabletext"/>
            </w:pPr>
            <w:r>
              <w:t>May 2026</w:t>
            </w:r>
          </w:p>
        </w:tc>
        <w:tc>
          <w:tcPr>
            <w:tcW w:w="857" w:type="pct"/>
          </w:tcPr>
          <w:p w14:paraId="486C35D2" w14:textId="77777777" w:rsidR="00C44798" w:rsidRDefault="00C44798" w:rsidP="00E74FE9">
            <w:pPr>
              <w:pStyle w:val="Tabletext"/>
              <w:jc w:val="right"/>
            </w:pPr>
            <w:r>
              <w:t>4,500</w:t>
            </w:r>
          </w:p>
        </w:tc>
      </w:tr>
      <w:tr w:rsidR="00C44798" w14:paraId="05F35116" w14:textId="77777777" w:rsidTr="00460ED7">
        <w:trPr>
          <w:trHeight w:val="60"/>
        </w:trPr>
        <w:tc>
          <w:tcPr>
            <w:tcW w:w="1715" w:type="pct"/>
          </w:tcPr>
          <w:p w14:paraId="580C9A91" w14:textId="77777777" w:rsidR="00C44798" w:rsidRDefault="00C44798" w:rsidP="00460ED7">
            <w:pPr>
              <w:pStyle w:val="Tabletext"/>
            </w:pPr>
            <w:r>
              <w:t>Victorian Advocacy League for Individuals with Disability Inc</w:t>
            </w:r>
          </w:p>
        </w:tc>
        <w:tc>
          <w:tcPr>
            <w:tcW w:w="1571" w:type="pct"/>
          </w:tcPr>
          <w:p w14:paraId="76928E4E" w14:textId="77777777" w:rsidR="00C44798" w:rsidRDefault="00C44798" w:rsidP="00460ED7">
            <w:pPr>
              <w:pStyle w:val="Tabletext"/>
            </w:pPr>
            <w:r>
              <w:t>Advocacy in Action Conference</w:t>
            </w:r>
          </w:p>
        </w:tc>
        <w:tc>
          <w:tcPr>
            <w:tcW w:w="857" w:type="pct"/>
          </w:tcPr>
          <w:p w14:paraId="6F6A3A2C" w14:textId="77777777" w:rsidR="00C44798" w:rsidRDefault="00C44798" w:rsidP="00460ED7">
            <w:pPr>
              <w:pStyle w:val="Tabletext"/>
            </w:pPr>
            <w:r>
              <w:t>June 2026</w:t>
            </w:r>
          </w:p>
        </w:tc>
        <w:tc>
          <w:tcPr>
            <w:tcW w:w="857" w:type="pct"/>
          </w:tcPr>
          <w:p w14:paraId="5946A34B" w14:textId="77777777" w:rsidR="00C44798" w:rsidRDefault="00C44798" w:rsidP="00E74FE9">
            <w:pPr>
              <w:pStyle w:val="Tabletext"/>
              <w:jc w:val="right"/>
            </w:pPr>
            <w:r>
              <w:t>2,000</w:t>
            </w:r>
          </w:p>
        </w:tc>
      </w:tr>
    </w:tbl>
    <w:p w14:paraId="627A6E7D" w14:textId="77777777" w:rsidR="00C44798" w:rsidRDefault="00C44798" w:rsidP="00B86106">
      <w:pPr>
        <w:pStyle w:val="Body"/>
      </w:pPr>
    </w:p>
    <w:p w14:paraId="0DEDA5C7" w14:textId="77777777" w:rsidR="00C44798" w:rsidRDefault="00C44798" w:rsidP="00B86106">
      <w:pPr>
        <w:pStyle w:val="Heading2"/>
      </w:pPr>
      <w:bookmarkStart w:id="92" w:name="_Toc242186916"/>
      <w:r>
        <w:t>Reviews and studies expenditure</w:t>
      </w:r>
      <w:bookmarkEnd w:id="92"/>
    </w:p>
    <w:p w14:paraId="70FD7A23" w14:textId="77777777" w:rsidR="00C44798" w:rsidRDefault="00C44798" w:rsidP="00B86106">
      <w:pPr>
        <w:pStyle w:val="Body"/>
      </w:pPr>
      <w:r>
        <w:t>The Commission did not incur any expenditure on reviews and studies in 2025–26.</w:t>
      </w:r>
    </w:p>
    <w:p w14:paraId="47438F6B" w14:textId="77777777" w:rsidR="00C44798" w:rsidRDefault="00C44798" w:rsidP="00B86106">
      <w:pPr>
        <w:pStyle w:val="Heading2"/>
      </w:pPr>
      <w:bookmarkStart w:id="93" w:name="_Toc242186917"/>
      <w:r>
        <w:t>Complaints about the Commission and Board</w:t>
      </w:r>
      <w:bookmarkEnd w:id="93"/>
    </w:p>
    <w:p w14:paraId="460A708E" w14:textId="77777777" w:rsidR="004F67D6" w:rsidRDefault="00C44798" w:rsidP="00B86106">
      <w:pPr>
        <w:pStyle w:val="Body"/>
      </w:pPr>
      <w:r>
        <w:t>The Commission and Board welcome complaints about their work and handle them in accordance with guidance issued by the Victorian Ombudsman. The Commission and Board recorded 6 complaints in 2025–26. 5 complaints were resolved by considering the complainant’s feedback, providing a written response to their concerns and where appropriate, providing an apology. 1 complaint was closed with no action required.</w:t>
      </w:r>
    </w:p>
    <w:p w14:paraId="44B66E71" w14:textId="764EBF36" w:rsidR="00C44798" w:rsidRDefault="00C44798" w:rsidP="00B86106">
      <w:pPr>
        <w:pStyle w:val="Heading2"/>
      </w:pPr>
      <w:bookmarkStart w:id="94" w:name="_Toc242186918"/>
      <w:r>
        <w:t>Disclosure of social procurement activities under the Social Procurement Framework</w:t>
      </w:r>
      <w:bookmarkEnd w:id="94"/>
    </w:p>
    <w:p w14:paraId="49C11A7A" w14:textId="77777777" w:rsidR="004F67D6" w:rsidRDefault="00C44798" w:rsidP="00B86106">
      <w:pPr>
        <w:pStyle w:val="Body"/>
      </w:pPr>
      <w:r>
        <w:t xml:space="preserve">The Social Procurement Framework (SPF) governs how the Victorian Government undertakes social procurement. The framework applies to the procurement of all goods, </w:t>
      </w:r>
      <w:r>
        <w:lastRenderedPageBreak/>
        <w:t>services and construction undertaken by, or on behalf of, entities subject to the Standing Directions 2018 under the Financial Management Act.</w:t>
      </w:r>
    </w:p>
    <w:p w14:paraId="741270FE" w14:textId="77777777" w:rsidR="004F67D6" w:rsidRDefault="00C44798" w:rsidP="00B86106">
      <w:pPr>
        <w:pStyle w:val="Body"/>
      </w:pPr>
      <w:r>
        <w:t>As the Commission is principally engaged in the delivery of regulatory services, it has limited procurement activity, however we embrace the principles underpinning the SPF and aim to apply them across our operations.</w:t>
      </w:r>
    </w:p>
    <w:p w14:paraId="7EB34FCD" w14:textId="102199B5" w:rsidR="00C44798" w:rsidRDefault="00C44798" w:rsidP="00B86106">
      <w:pPr>
        <w:pStyle w:val="Body"/>
      </w:pPr>
      <w:r>
        <w:t>During 2025–26, the Commission completed a Cultural Safety and Awareness Training program by engaging an Aboriginal and disability enterprise. Total expenditure on these services in the reporting period was $2,000 (excluding GST), as most costs were committed in the previous financial year.</w:t>
      </w:r>
    </w:p>
    <w:p w14:paraId="606F577B" w14:textId="77777777" w:rsidR="004F67D6" w:rsidRDefault="00C44798" w:rsidP="00B86106">
      <w:pPr>
        <w:pStyle w:val="Body"/>
      </w:pPr>
      <w:r>
        <w:t>The Commission also implemented several initiatives to support its commitment to the Social Procurement Strategy, including:</w:t>
      </w:r>
    </w:p>
    <w:p w14:paraId="6DF412EE" w14:textId="77777777" w:rsidR="004F67D6" w:rsidRDefault="00C44798" w:rsidP="00B86106">
      <w:pPr>
        <w:pStyle w:val="Bullet1"/>
      </w:pPr>
      <w:r>
        <w:t>procuring catering from a social enterprise that aims to provide opportunities for Victoria’s most marginalised young people and creates meaningful employment opportunities for people with disabilities</w:t>
      </w:r>
    </w:p>
    <w:p w14:paraId="2683CBF5" w14:textId="77777777" w:rsidR="004F67D6" w:rsidRDefault="00C44798" w:rsidP="00B86106">
      <w:pPr>
        <w:pStyle w:val="Bullet1"/>
      </w:pPr>
      <w:r w:rsidRPr="00B86106">
        <w:t>selecting venues in Victorian regional areas for stakeholder engagement and consultation events, contributing to local economic activity and employment.</w:t>
      </w:r>
    </w:p>
    <w:p w14:paraId="7D3E5F7D" w14:textId="4787242E" w:rsidR="00C44798" w:rsidRDefault="00C44798" w:rsidP="00B86106">
      <w:pPr>
        <w:pStyle w:val="Heading2"/>
      </w:pPr>
      <w:bookmarkStart w:id="95" w:name="_Toc242186919"/>
      <w:r>
        <w:t>Disclosure of procurement complaints</w:t>
      </w:r>
      <w:bookmarkEnd w:id="95"/>
    </w:p>
    <w:p w14:paraId="5CE2450E" w14:textId="77777777" w:rsidR="00C44798" w:rsidRDefault="00C44798" w:rsidP="00B86106">
      <w:pPr>
        <w:pStyle w:val="Body"/>
      </w:pPr>
      <w:r>
        <w:t>Under the Victorian Government Purchasing Board’s governance policy, the Commission must disclose any formal complaints relating to the procurement of goods and services received through its procurement complaints management system.</w:t>
      </w:r>
    </w:p>
    <w:p w14:paraId="6F8013A8" w14:textId="77777777" w:rsidR="00C44798" w:rsidRDefault="00C44798" w:rsidP="00B86106">
      <w:pPr>
        <w:pStyle w:val="Body"/>
      </w:pPr>
      <w:r>
        <w:t>The Commission did not receive any formal complaints through its procurement complaints management system in 2025–26.</w:t>
      </w:r>
    </w:p>
    <w:p w14:paraId="1F7F119D" w14:textId="77777777" w:rsidR="00C44798" w:rsidRDefault="00C44798" w:rsidP="00B86106">
      <w:pPr>
        <w:pStyle w:val="Heading2"/>
      </w:pPr>
      <w:bookmarkStart w:id="96" w:name="_Toc242186920"/>
      <w:r>
        <w:t>Compliance with DataVic access policy</w:t>
      </w:r>
      <w:bookmarkEnd w:id="96"/>
    </w:p>
    <w:p w14:paraId="68D377FE" w14:textId="77777777" w:rsidR="00C44798" w:rsidRDefault="00C44798" w:rsidP="00B86106">
      <w:pPr>
        <w:pStyle w:val="Body"/>
      </w:pPr>
      <w:r>
        <w:t>The Commission and Board are subject to the DataVic access policy. No data was provided to DataVic in the reporting period.</w:t>
      </w:r>
    </w:p>
    <w:p w14:paraId="08834E0B" w14:textId="77777777" w:rsidR="00922CBF" w:rsidRDefault="00922CBF">
      <w:pPr>
        <w:rPr>
          <w:rFonts w:ascii="Arial" w:hAnsi="Arial"/>
          <w:bCs/>
          <w:color w:val="1D1937"/>
          <w:sz w:val="44"/>
          <w:szCs w:val="44"/>
        </w:rPr>
      </w:pPr>
      <w:r>
        <w:br w:type="page"/>
      </w:r>
    </w:p>
    <w:p w14:paraId="457C89AD" w14:textId="742ED1AF" w:rsidR="00C44798" w:rsidRDefault="00C44798" w:rsidP="001C3F93">
      <w:pPr>
        <w:pStyle w:val="Heading1"/>
      </w:pPr>
      <w:bookmarkStart w:id="97" w:name="_Toc242186921"/>
      <w:r w:rsidRPr="00B86106">
        <w:lastRenderedPageBreak/>
        <w:t>Appendix 1: Disclosure index</w:t>
      </w:r>
      <w:bookmarkEnd w:id="97"/>
    </w:p>
    <w:p w14:paraId="55BA85C4" w14:textId="77777777" w:rsidR="00C44798" w:rsidRDefault="00C44798" w:rsidP="00B86106">
      <w:pPr>
        <w:pStyle w:val="Body"/>
      </w:pPr>
      <w:r>
        <w:t>The Commission and Board’s consolidated annual report is prepared in line with all relevant Victorian legislation and pronouncements. This index helps identify the Commission and Board’s compliance with statutory disclosure requirements, particularly Financial Reporting Directions (FRD) and Ministerial Standing Directions (SD).</w:t>
      </w:r>
    </w:p>
    <w:p w14:paraId="6FAA9AD3" w14:textId="77777777" w:rsidR="00C44798" w:rsidRPr="00460ED7" w:rsidRDefault="00C44798" w:rsidP="00460ED7">
      <w:pPr>
        <w:pStyle w:val="Figurecaption"/>
      </w:pPr>
      <w:r w:rsidRPr="00460ED7">
        <w:t>Charter and purpose</w:t>
      </w:r>
    </w:p>
    <w:tbl>
      <w:tblPr>
        <w:tblStyle w:val="TableGrid1"/>
        <w:tblW w:w="5000" w:type="pct"/>
        <w:tblLook w:val="0020" w:firstRow="1" w:lastRow="0" w:firstColumn="0" w:lastColumn="0" w:noHBand="0" w:noVBand="0"/>
      </w:tblPr>
      <w:tblGrid>
        <w:gridCol w:w="1590"/>
        <w:gridCol w:w="6096"/>
        <w:gridCol w:w="1590"/>
      </w:tblGrid>
      <w:tr w:rsidR="00C44798" w14:paraId="604594FC" w14:textId="77777777" w:rsidTr="00EA3B43">
        <w:trPr>
          <w:trHeight w:val="60"/>
        </w:trPr>
        <w:tc>
          <w:tcPr>
            <w:tcW w:w="857" w:type="pct"/>
          </w:tcPr>
          <w:p w14:paraId="7F027CB2" w14:textId="77777777" w:rsidR="00C44798" w:rsidRDefault="00C44798" w:rsidP="00460ED7">
            <w:pPr>
              <w:pStyle w:val="Tablecolhead"/>
            </w:pPr>
            <w:r>
              <w:t>Legislation</w:t>
            </w:r>
          </w:p>
        </w:tc>
        <w:tc>
          <w:tcPr>
            <w:tcW w:w="3285" w:type="pct"/>
          </w:tcPr>
          <w:p w14:paraId="1D76B62C" w14:textId="77777777" w:rsidR="00C44798" w:rsidRDefault="00C44798" w:rsidP="00460ED7">
            <w:pPr>
              <w:pStyle w:val="Tablecolhead"/>
            </w:pPr>
            <w:r>
              <w:t>Requirement</w:t>
            </w:r>
          </w:p>
        </w:tc>
        <w:tc>
          <w:tcPr>
            <w:tcW w:w="857" w:type="pct"/>
          </w:tcPr>
          <w:p w14:paraId="6E37730C" w14:textId="77777777" w:rsidR="00C44798" w:rsidRDefault="00C44798" w:rsidP="00460ED7">
            <w:pPr>
              <w:pStyle w:val="Tablecolhead"/>
            </w:pPr>
            <w:r>
              <w:t>Page</w:t>
            </w:r>
          </w:p>
        </w:tc>
      </w:tr>
      <w:tr w:rsidR="00C44798" w14:paraId="760953AC" w14:textId="77777777" w:rsidTr="00EA3B43">
        <w:trPr>
          <w:trHeight w:val="60"/>
        </w:trPr>
        <w:tc>
          <w:tcPr>
            <w:tcW w:w="857" w:type="pct"/>
          </w:tcPr>
          <w:p w14:paraId="68716AAD" w14:textId="77777777" w:rsidR="00C44798" w:rsidRDefault="00C44798" w:rsidP="00EC66EE">
            <w:pPr>
              <w:pStyle w:val="Tabletext"/>
            </w:pPr>
            <w:r>
              <w:t>FRD 22I</w:t>
            </w:r>
          </w:p>
        </w:tc>
        <w:tc>
          <w:tcPr>
            <w:tcW w:w="3285" w:type="pct"/>
          </w:tcPr>
          <w:p w14:paraId="62165499" w14:textId="77777777" w:rsidR="00C44798" w:rsidRDefault="00C44798" w:rsidP="00EC66EE">
            <w:pPr>
              <w:pStyle w:val="Tabletext"/>
            </w:pPr>
            <w:r>
              <w:t>Manner of establishment and responsible minister</w:t>
            </w:r>
          </w:p>
        </w:tc>
        <w:tc>
          <w:tcPr>
            <w:tcW w:w="857" w:type="pct"/>
          </w:tcPr>
          <w:p w14:paraId="0DB8650D" w14:textId="618D9D74" w:rsidR="00C44798" w:rsidRDefault="00DB154D" w:rsidP="00EB6146">
            <w:pPr>
              <w:pStyle w:val="Tabletext"/>
              <w:jc w:val="right"/>
            </w:pPr>
            <w:r>
              <w:t>11</w:t>
            </w:r>
            <w:r w:rsidR="00C44798">
              <w:t>–1</w:t>
            </w:r>
            <w:r>
              <w:t>5</w:t>
            </w:r>
          </w:p>
        </w:tc>
      </w:tr>
      <w:tr w:rsidR="00C44798" w14:paraId="3EA8E3E2" w14:textId="77777777" w:rsidTr="00EA3B43">
        <w:trPr>
          <w:trHeight w:val="60"/>
        </w:trPr>
        <w:tc>
          <w:tcPr>
            <w:tcW w:w="857" w:type="pct"/>
          </w:tcPr>
          <w:p w14:paraId="5EDBF747" w14:textId="77777777" w:rsidR="00C44798" w:rsidRDefault="00C44798" w:rsidP="00EC66EE">
            <w:pPr>
              <w:pStyle w:val="Tabletext"/>
            </w:pPr>
            <w:r>
              <w:t>FRD 22I</w:t>
            </w:r>
          </w:p>
        </w:tc>
        <w:tc>
          <w:tcPr>
            <w:tcW w:w="3285" w:type="pct"/>
          </w:tcPr>
          <w:p w14:paraId="37AA3A22" w14:textId="77777777" w:rsidR="00C44798" w:rsidRDefault="00C44798" w:rsidP="00EC66EE">
            <w:pPr>
              <w:pStyle w:val="Tabletext"/>
            </w:pPr>
            <w:r>
              <w:t>Nature and range of services provided</w:t>
            </w:r>
          </w:p>
        </w:tc>
        <w:tc>
          <w:tcPr>
            <w:tcW w:w="857" w:type="pct"/>
          </w:tcPr>
          <w:p w14:paraId="1884EDF1" w14:textId="6B4CF650" w:rsidR="00C44798" w:rsidRDefault="00593884" w:rsidP="00EB6146">
            <w:pPr>
              <w:pStyle w:val="Tabletext"/>
              <w:jc w:val="right"/>
            </w:pPr>
            <w:r>
              <w:t>13</w:t>
            </w:r>
            <w:r w:rsidR="00C44798">
              <w:t xml:space="preserve">, </w:t>
            </w:r>
            <w:r>
              <w:t>20</w:t>
            </w:r>
            <w:r w:rsidR="00C44798">
              <w:t>–2</w:t>
            </w:r>
            <w:r>
              <w:t>6</w:t>
            </w:r>
            <w:r w:rsidR="00C44798">
              <w:t xml:space="preserve">, </w:t>
            </w:r>
            <w:r>
              <w:t>32</w:t>
            </w:r>
            <w:r w:rsidR="00C44798">
              <w:t>–</w:t>
            </w:r>
            <w:r>
              <w:t>33</w:t>
            </w:r>
          </w:p>
        </w:tc>
      </w:tr>
      <w:tr w:rsidR="00C44798" w14:paraId="0B421307" w14:textId="77777777" w:rsidTr="00EA3B43">
        <w:trPr>
          <w:trHeight w:val="60"/>
        </w:trPr>
        <w:tc>
          <w:tcPr>
            <w:tcW w:w="857" w:type="pct"/>
          </w:tcPr>
          <w:p w14:paraId="703B2AD1" w14:textId="77777777" w:rsidR="00C44798" w:rsidRDefault="00C44798" w:rsidP="00EC66EE">
            <w:pPr>
              <w:pStyle w:val="Tabletext"/>
            </w:pPr>
            <w:r>
              <w:t>FRD 22I</w:t>
            </w:r>
          </w:p>
        </w:tc>
        <w:tc>
          <w:tcPr>
            <w:tcW w:w="3285" w:type="pct"/>
          </w:tcPr>
          <w:p w14:paraId="28E68C56" w14:textId="77777777" w:rsidR="00C44798" w:rsidRDefault="00C44798" w:rsidP="00EC66EE">
            <w:pPr>
              <w:pStyle w:val="Tabletext"/>
            </w:pPr>
            <w:r>
              <w:t>Functions, powers and duties</w:t>
            </w:r>
          </w:p>
        </w:tc>
        <w:tc>
          <w:tcPr>
            <w:tcW w:w="857" w:type="pct"/>
          </w:tcPr>
          <w:p w14:paraId="2FA29530" w14:textId="0F4ECBEB" w:rsidR="00C44798" w:rsidRDefault="00582585" w:rsidP="00EB6146">
            <w:pPr>
              <w:pStyle w:val="Tabletext"/>
              <w:jc w:val="right"/>
            </w:pPr>
            <w:r>
              <w:t>11</w:t>
            </w:r>
            <w:r w:rsidR="00C44798">
              <w:t>–</w:t>
            </w:r>
            <w:r>
              <w:t>13</w:t>
            </w:r>
            <w:r w:rsidR="00C44798">
              <w:t xml:space="preserve">, </w:t>
            </w:r>
            <w:r>
              <w:t>20</w:t>
            </w:r>
            <w:r w:rsidR="00C44798">
              <w:t>–2</w:t>
            </w:r>
            <w:r>
              <w:t>6</w:t>
            </w:r>
            <w:r w:rsidR="00C44798">
              <w:t xml:space="preserve">, </w:t>
            </w:r>
            <w:r>
              <w:t>32</w:t>
            </w:r>
            <w:r w:rsidR="00C44798">
              <w:t>–</w:t>
            </w:r>
            <w:r>
              <w:t>33</w:t>
            </w:r>
          </w:p>
        </w:tc>
      </w:tr>
      <w:tr w:rsidR="00C44798" w14:paraId="0BCF8DC7" w14:textId="77777777" w:rsidTr="00EA3B43">
        <w:trPr>
          <w:trHeight w:val="60"/>
        </w:trPr>
        <w:tc>
          <w:tcPr>
            <w:tcW w:w="857" w:type="pct"/>
          </w:tcPr>
          <w:p w14:paraId="00E0BD0D" w14:textId="77777777" w:rsidR="00C44798" w:rsidRDefault="00C44798" w:rsidP="00EC66EE">
            <w:pPr>
              <w:pStyle w:val="Tabletext"/>
            </w:pPr>
            <w:r>
              <w:t>FRD 22I</w:t>
            </w:r>
          </w:p>
        </w:tc>
        <w:tc>
          <w:tcPr>
            <w:tcW w:w="3285" w:type="pct"/>
          </w:tcPr>
          <w:p w14:paraId="48C15677" w14:textId="77777777" w:rsidR="00C44798" w:rsidRDefault="00C44798" w:rsidP="00EC66EE">
            <w:pPr>
              <w:pStyle w:val="Tabletext"/>
            </w:pPr>
            <w:r>
              <w:t>Performance reporting (non-financial) – operational</w:t>
            </w:r>
          </w:p>
        </w:tc>
        <w:tc>
          <w:tcPr>
            <w:tcW w:w="857" w:type="pct"/>
          </w:tcPr>
          <w:p w14:paraId="3C1EFCA8" w14:textId="653588BA" w:rsidR="00C44798" w:rsidRDefault="00C44798" w:rsidP="00EB6146">
            <w:pPr>
              <w:pStyle w:val="Tabletext"/>
              <w:jc w:val="right"/>
            </w:pPr>
            <w:r>
              <w:t>1</w:t>
            </w:r>
            <w:r w:rsidR="00582585">
              <w:t>6</w:t>
            </w:r>
            <w:r>
              <w:t>–1</w:t>
            </w:r>
            <w:r w:rsidR="00582585">
              <w:t>8</w:t>
            </w:r>
          </w:p>
        </w:tc>
      </w:tr>
      <w:tr w:rsidR="00C44798" w14:paraId="3989BAAA" w14:textId="77777777" w:rsidTr="00EA3B43">
        <w:trPr>
          <w:trHeight w:val="60"/>
        </w:trPr>
        <w:tc>
          <w:tcPr>
            <w:tcW w:w="857" w:type="pct"/>
          </w:tcPr>
          <w:p w14:paraId="347ECF7B" w14:textId="77777777" w:rsidR="00C44798" w:rsidRDefault="00C44798" w:rsidP="00EC66EE">
            <w:pPr>
              <w:pStyle w:val="Tabletext"/>
            </w:pPr>
            <w:r>
              <w:t>FRD 22I</w:t>
            </w:r>
          </w:p>
        </w:tc>
        <w:tc>
          <w:tcPr>
            <w:tcW w:w="3285" w:type="pct"/>
          </w:tcPr>
          <w:p w14:paraId="7FEA6065" w14:textId="77777777" w:rsidR="00C44798" w:rsidRDefault="00C44798" w:rsidP="00EC66EE">
            <w:pPr>
              <w:pStyle w:val="Tabletext"/>
            </w:pPr>
            <w:r>
              <w:t>Summary of the financial results for the year</w:t>
            </w:r>
          </w:p>
        </w:tc>
        <w:tc>
          <w:tcPr>
            <w:tcW w:w="857" w:type="pct"/>
          </w:tcPr>
          <w:p w14:paraId="5D81042A" w14:textId="23CFF2E0" w:rsidR="00C44798" w:rsidRDefault="00582585" w:rsidP="00EB6146">
            <w:pPr>
              <w:pStyle w:val="Tabletext"/>
              <w:jc w:val="right"/>
            </w:pPr>
            <w:r>
              <w:t>41</w:t>
            </w:r>
          </w:p>
        </w:tc>
      </w:tr>
      <w:tr w:rsidR="00C44798" w14:paraId="175F204B" w14:textId="77777777" w:rsidTr="00EA3B43">
        <w:trPr>
          <w:trHeight w:val="60"/>
        </w:trPr>
        <w:tc>
          <w:tcPr>
            <w:tcW w:w="857" w:type="pct"/>
          </w:tcPr>
          <w:p w14:paraId="73CAEBD0" w14:textId="77777777" w:rsidR="00C44798" w:rsidRDefault="00C44798" w:rsidP="00EC66EE">
            <w:pPr>
              <w:pStyle w:val="Tabletext"/>
            </w:pPr>
            <w:r>
              <w:t>FRD 22I</w:t>
            </w:r>
          </w:p>
        </w:tc>
        <w:tc>
          <w:tcPr>
            <w:tcW w:w="3285" w:type="pct"/>
          </w:tcPr>
          <w:p w14:paraId="4AC58585" w14:textId="77777777" w:rsidR="00C44798" w:rsidRDefault="00C44798" w:rsidP="00EC66EE">
            <w:pPr>
              <w:pStyle w:val="Tabletext"/>
            </w:pPr>
            <w:r>
              <w:t>Major changes or factors affecting performance</w:t>
            </w:r>
          </w:p>
        </w:tc>
        <w:tc>
          <w:tcPr>
            <w:tcW w:w="857" w:type="pct"/>
          </w:tcPr>
          <w:p w14:paraId="16A01C01" w14:textId="53C8336F" w:rsidR="00C44798" w:rsidRDefault="00582585" w:rsidP="00EB6146">
            <w:pPr>
              <w:pStyle w:val="Tabletext"/>
              <w:jc w:val="right"/>
            </w:pPr>
            <w:r>
              <w:t>20</w:t>
            </w:r>
            <w:r w:rsidR="00C44798">
              <w:t>–2</w:t>
            </w:r>
            <w:r>
              <w:t>4</w:t>
            </w:r>
          </w:p>
        </w:tc>
      </w:tr>
    </w:tbl>
    <w:p w14:paraId="37668D20" w14:textId="77777777" w:rsidR="00C44798" w:rsidRDefault="00C44798" w:rsidP="00B86106">
      <w:pPr>
        <w:pStyle w:val="Body"/>
      </w:pPr>
    </w:p>
    <w:p w14:paraId="7440E115" w14:textId="77777777" w:rsidR="00C44798" w:rsidRPr="00460ED7" w:rsidRDefault="00C44798" w:rsidP="00460ED7">
      <w:pPr>
        <w:pStyle w:val="Figurecaption"/>
      </w:pPr>
      <w:r w:rsidRPr="00460ED7">
        <w:t>Governance and organisational structure</w:t>
      </w:r>
    </w:p>
    <w:tbl>
      <w:tblPr>
        <w:tblStyle w:val="TableGrid1"/>
        <w:tblW w:w="5000" w:type="pct"/>
        <w:tblLook w:val="0020" w:firstRow="1" w:lastRow="0" w:firstColumn="0" w:lastColumn="0" w:noHBand="0" w:noVBand="0"/>
      </w:tblPr>
      <w:tblGrid>
        <w:gridCol w:w="1590"/>
        <w:gridCol w:w="6096"/>
        <w:gridCol w:w="1590"/>
      </w:tblGrid>
      <w:tr w:rsidR="00C44798" w14:paraId="2B728A87" w14:textId="77777777" w:rsidTr="00EC66EE">
        <w:trPr>
          <w:trHeight w:val="60"/>
        </w:trPr>
        <w:tc>
          <w:tcPr>
            <w:tcW w:w="857" w:type="pct"/>
          </w:tcPr>
          <w:p w14:paraId="7807E85F" w14:textId="77777777" w:rsidR="00C44798" w:rsidRDefault="00C44798" w:rsidP="00460ED7">
            <w:pPr>
              <w:pStyle w:val="Tablecolhead"/>
            </w:pPr>
            <w:r>
              <w:t>Legislation</w:t>
            </w:r>
          </w:p>
        </w:tc>
        <w:tc>
          <w:tcPr>
            <w:tcW w:w="3285" w:type="pct"/>
          </w:tcPr>
          <w:p w14:paraId="626A8D8E" w14:textId="77777777" w:rsidR="00C44798" w:rsidRDefault="00C44798" w:rsidP="00460ED7">
            <w:pPr>
              <w:pStyle w:val="Tablecolhead"/>
            </w:pPr>
            <w:r>
              <w:t>Requirement</w:t>
            </w:r>
          </w:p>
        </w:tc>
        <w:tc>
          <w:tcPr>
            <w:tcW w:w="857" w:type="pct"/>
          </w:tcPr>
          <w:p w14:paraId="2CC562F8" w14:textId="77777777" w:rsidR="00C44798" w:rsidRDefault="00C44798" w:rsidP="00460ED7">
            <w:pPr>
              <w:pStyle w:val="Tablecolhead"/>
            </w:pPr>
            <w:r>
              <w:t>Page</w:t>
            </w:r>
          </w:p>
        </w:tc>
      </w:tr>
      <w:tr w:rsidR="00C44798" w14:paraId="1F188341" w14:textId="77777777" w:rsidTr="00EC66EE">
        <w:trPr>
          <w:trHeight w:val="60"/>
        </w:trPr>
        <w:tc>
          <w:tcPr>
            <w:tcW w:w="857" w:type="pct"/>
          </w:tcPr>
          <w:p w14:paraId="64392CFD" w14:textId="77777777" w:rsidR="00C44798" w:rsidRDefault="00C44798" w:rsidP="00EC66EE">
            <w:pPr>
              <w:pStyle w:val="Tabletext"/>
            </w:pPr>
            <w:r>
              <w:t>FRD 22I</w:t>
            </w:r>
          </w:p>
        </w:tc>
        <w:tc>
          <w:tcPr>
            <w:tcW w:w="3285" w:type="pct"/>
          </w:tcPr>
          <w:p w14:paraId="007FDED9" w14:textId="77777777" w:rsidR="00C44798" w:rsidRDefault="00C44798" w:rsidP="00EC66EE">
            <w:pPr>
              <w:pStyle w:val="Tabletext"/>
            </w:pPr>
            <w:r>
              <w:t>Organisational structure and corporate governance</w:t>
            </w:r>
          </w:p>
        </w:tc>
        <w:tc>
          <w:tcPr>
            <w:tcW w:w="857" w:type="pct"/>
          </w:tcPr>
          <w:p w14:paraId="4494E4C0" w14:textId="367A50E6" w:rsidR="00C44798" w:rsidRDefault="00C44798" w:rsidP="00EB6146">
            <w:pPr>
              <w:pStyle w:val="Tabletext"/>
              <w:jc w:val="right"/>
            </w:pPr>
            <w:r>
              <w:t>2</w:t>
            </w:r>
            <w:r w:rsidR="00904645">
              <w:t>7</w:t>
            </w:r>
            <w:r>
              <w:t>–</w:t>
            </w:r>
            <w:r w:rsidR="00904645">
              <w:t>32</w:t>
            </w:r>
          </w:p>
        </w:tc>
      </w:tr>
      <w:tr w:rsidR="00C44798" w14:paraId="2218311F" w14:textId="77777777" w:rsidTr="00EC66EE">
        <w:trPr>
          <w:trHeight w:val="60"/>
        </w:trPr>
        <w:tc>
          <w:tcPr>
            <w:tcW w:w="857" w:type="pct"/>
          </w:tcPr>
          <w:p w14:paraId="0A7009F7" w14:textId="77777777" w:rsidR="00C44798" w:rsidRDefault="00C44798" w:rsidP="00EC66EE">
            <w:pPr>
              <w:pStyle w:val="Tabletext"/>
            </w:pPr>
            <w:r>
              <w:t>FRD 22I</w:t>
            </w:r>
          </w:p>
        </w:tc>
        <w:tc>
          <w:tcPr>
            <w:tcW w:w="3285" w:type="pct"/>
          </w:tcPr>
          <w:p w14:paraId="073B08CC" w14:textId="77777777" w:rsidR="00C44798" w:rsidRDefault="00C44798" w:rsidP="00EC66EE">
            <w:pPr>
              <w:pStyle w:val="Tabletext"/>
            </w:pPr>
            <w:r>
              <w:t>Board’s role and membership</w:t>
            </w:r>
          </w:p>
        </w:tc>
        <w:tc>
          <w:tcPr>
            <w:tcW w:w="857" w:type="pct"/>
          </w:tcPr>
          <w:p w14:paraId="7ECD3932" w14:textId="5C76F6D0" w:rsidR="00C44798" w:rsidRDefault="00C44798" w:rsidP="00EB6146">
            <w:pPr>
              <w:pStyle w:val="Tabletext"/>
              <w:jc w:val="right"/>
            </w:pPr>
            <w:r>
              <w:t>2</w:t>
            </w:r>
            <w:r w:rsidR="00904645">
              <w:t>7</w:t>
            </w:r>
            <w:r>
              <w:t>–</w:t>
            </w:r>
            <w:r w:rsidR="00904645">
              <w:t>31</w:t>
            </w:r>
          </w:p>
        </w:tc>
      </w:tr>
      <w:tr w:rsidR="00C44798" w14:paraId="59F42392" w14:textId="77777777" w:rsidTr="00EC66EE">
        <w:trPr>
          <w:trHeight w:val="60"/>
        </w:trPr>
        <w:tc>
          <w:tcPr>
            <w:tcW w:w="857" w:type="pct"/>
          </w:tcPr>
          <w:p w14:paraId="152132C7" w14:textId="77777777" w:rsidR="00C44798" w:rsidRDefault="00C44798" w:rsidP="00EC66EE">
            <w:pPr>
              <w:pStyle w:val="Tabletext"/>
            </w:pPr>
            <w:r>
              <w:t>FRD 22I</w:t>
            </w:r>
          </w:p>
        </w:tc>
        <w:tc>
          <w:tcPr>
            <w:tcW w:w="3285" w:type="pct"/>
          </w:tcPr>
          <w:p w14:paraId="35A5BED5" w14:textId="77777777" w:rsidR="00C44798" w:rsidRDefault="00C44798" w:rsidP="00EC66EE">
            <w:pPr>
              <w:pStyle w:val="Tabletext"/>
            </w:pPr>
            <w:r>
              <w:t>Audit and Risk Committee membership</w:t>
            </w:r>
          </w:p>
        </w:tc>
        <w:tc>
          <w:tcPr>
            <w:tcW w:w="857" w:type="pct"/>
          </w:tcPr>
          <w:p w14:paraId="3296B03F" w14:textId="729CC402" w:rsidR="00C44798" w:rsidRDefault="00904645" w:rsidP="00EB6146">
            <w:pPr>
              <w:pStyle w:val="Tabletext"/>
              <w:jc w:val="right"/>
            </w:pPr>
            <w:r>
              <w:t>31</w:t>
            </w:r>
          </w:p>
        </w:tc>
      </w:tr>
      <w:tr w:rsidR="00C44798" w14:paraId="78752187" w14:textId="77777777" w:rsidTr="00EC66EE">
        <w:trPr>
          <w:trHeight w:val="60"/>
        </w:trPr>
        <w:tc>
          <w:tcPr>
            <w:tcW w:w="857" w:type="pct"/>
          </w:tcPr>
          <w:p w14:paraId="06058B35" w14:textId="77777777" w:rsidR="00C44798" w:rsidRDefault="00C44798" w:rsidP="00EC66EE">
            <w:pPr>
              <w:pStyle w:val="Tabletext"/>
            </w:pPr>
            <w:r>
              <w:t>FRD 22I</w:t>
            </w:r>
          </w:p>
        </w:tc>
        <w:tc>
          <w:tcPr>
            <w:tcW w:w="3285" w:type="pct"/>
          </w:tcPr>
          <w:p w14:paraId="1DBA2AB3" w14:textId="77777777" w:rsidR="00C44798" w:rsidRDefault="00C44798" w:rsidP="00EC66EE">
            <w:pPr>
              <w:pStyle w:val="Tabletext"/>
            </w:pPr>
            <w:r>
              <w:t>Employment and conduct principles</w:t>
            </w:r>
          </w:p>
        </w:tc>
        <w:tc>
          <w:tcPr>
            <w:tcW w:w="857" w:type="pct"/>
          </w:tcPr>
          <w:p w14:paraId="0A04E295" w14:textId="5A96248E" w:rsidR="00C44798" w:rsidRDefault="00C44798" w:rsidP="00EB6146">
            <w:pPr>
              <w:pStyle w:val="Tabletext"/>
              <w:jc w:val="right"/>
            </w:pPr>
            <w:r>
              <w:t>4</w:t>
            </w:r>
            <w:r w:rsidR="00904645">
              <w:t>3</w:t>
            </w:r>
          </w:p>
        </w:tc>
      </w:tr>
    </w:tbl>
    <w:p w14:paraId="4094291C" w14:textId="77777777" w:rsidR="00C44798" w:rsidRDefault="00C44798" w:rsidP="00B86106">
      <w:pPr>
        <w:pStyle w:val="Body"/>
      </w:pPr>
    </w:p>
    <w:p w14:paraId="0EF9F4C3" w14:textId="77777777" w:rsidR="00C44798" w:rsidRPr="00460ED7" w:rsidRDefault="00C44798" w:rsidP="00460ED7">
      <w:pPr>
        <w:pStyle w:val="Figurecaption"/>
      </w:pPr>
      <w:r w:rsidRPr="00460ED7">
        <w:t>Workforce data</w:t>
      </w:r>
    </w:p>
    <w:tbl>
      <w:tblPr>
        <w:tblStyle w:val="TableGrid1"/>
        <w:tblW w:w="5000" w:type="pct"/>
        <w:tblLook w:val="0020" w:firstRow="1" w:lastRow="0" w:firstColumn="0" w:lastColumn="0" w:noHBand="0" w:noVBand="0"/>
      </w:tblPr>
      <w:tblGrid>
        <w:gridCol w:w="1697"/>
        <w:gridCol w:w="6042"/>
        <w:gridCol w:w="1537"/>
      </w:tblGrid>
      <w:tr w:rsidR="00C44798" w14:paraId="1FA45799" w14:textId="77777777" w:rsidTr="00EC66EE">
        <w:trPr>
          <w:trHeight w:val="60"/>
        </w:trPr>
        <w:tc>
          <w:tcPr>
            <w:tcW w:w="857" w:type="pct"/>
          </w:tcPr>
          <w:p w14:paraId="262F8B4C" w14:textId="77777777" w:rsidR="00C44798" w:rsidRDefault="00C44798" w:rsidP="00460ED7">
            <w:pPr>
              <w:pStyle w:val="Tablecolhead"/>
            </w:pPr>
            <w:r>
              <w:t>Legislation</w:t>
            </w:r>
          </w:p>
        </w:tc>
        <w:tc>
          <w:tcPr>
            <w:tcW w:w="3285" w:type="pct"/>
          </w:tcPr>
          <w:p w14:paraId="08FFADC4" w14:textId="77777777" w:rsidR="00C44798" w:rsidRDefault="00C44798" w:rsidP="00460ED7">
            <w:pPr>
              <w:pStyle w:val="Tablecolhead"/>
            </w:pPr>
            <w:r>
              <w:t>Requirement</w:t>
            </w:r>
          </w:p>
        </w:tc>
        <w:tc>
          <w:tcPr>
            <w:tcW w:w="857" w:type="pct"/>
          </w:tcPr>
          <w:p w14:paraId="53B9F2CC" w14:textId="77777777" w:rsidR="00C44798" w:rsidRDefault="00C44798" w:rsidP="00460ED7">
            <w:pPr>
              <w:pStyle w:val="Tablecolhead"/>
            </w:pPr>
            <w:r>
              <w:t>Page</w:t>
            </w:r>
          </w:p>
        </w:tc>
      </w:tr>
      <w:tr w:rsidR="00C44798" w14:paraId="25C8A113" w14:textId="77777777" w:rsidTr="00EC66EE">
        <w:trPr>
          <w:trHeight w:val="60"/>
        </w:trPr>
        <w:tc>
          <w:tcPr>
            <w:tcW w:w="857" w:type="pct"/>
          </w:tcPr>
          <w:p w14:paraId="7EC15A1A" w14:textId="77777777" w:rsidR="00C44798" w:rsidRDefault="00C44798" w:rsidP="00EC66EE">
            <w:pPr>
              <w:pStyle w:val="Tabletext"/>
            </w:pPr>
            <w:r>
              <w:t>FRD 22I</w:t>
            </w:r>
          </w:p>
        </w:tc>
        <w:tc>
          <w:tcPr>
            <w:tcW w:w="3285" w:type="pct"/>
          </w:tcPr>
          <w:p w14:paraId="5AAA8943" w14:textId="77777777" w:rsidR="00C44798" w:rsidRDefault="00C44798" w:rsidP="00EC66EE">
            <w:pPr>
              <w:pStyle w:val="Tabletext"/>
            </w:pPr>
            <w:r>
              <w:t>Public sector values and employment principles</w:t>
            </w:r>
          </w:p>
        </w:tc>
        <w:tc>
          <w:tcPr>
            <w:tcW w:w="857" w:type="pct"/>
          </w:tcPr>
          <w:p w14:paraId="5B60A5E1" w14:textId="5FD071E1" w:rsidR="00C44798" w:rsidRDefault="00C44798" w:rsidP="00EB6146">
            <w:pPr>
              <w:pStyle w:val="Tabletext"/>
              <w:jc w:val="right"/>
            </w:pPr>
            <w:r>
              <w:t>4</w:t>
            </w:r>
            <w:r w:rsidR="00904645">
              <w:t>3</w:t>
            </w:r>
          </w:p>
        </w:tc>
      </w:tr>
      <w:tr w:rsidR="00C44798" w14:paraId="2BC6DCB5" w14:textId="77777777" w:rsidTr="00EC66EE">
        <w:trPr>
          <w:trHeight w:val="60"/>
        </w:trPr>
        <w:tc>
          <w:tcPr>
            <w:tcW w:w="857" w:type="pct"/>
          </w:tcPr>
          <w:p w14:paraId="1CD824CE" w14:textId="77777777" w:rsidR="00C44798" w:rsidRDefault="00C44798" w:rsidP="00EC66EE">
            <w:pPr>
              <w:pStyle w:val="Tabletext"/>
            </w:pPr>
            <w:r>
              <w:t>FRD 22I</w:t>
            </w:r>
          </w:p>
        </w:tc>
        <w:tc>
          <w:tcPr>
            <w:tcW w:w="3285" w:type="pct"/>
          </w:tcPr>
          <w:p w14:paraId="2B08B094" w14:textId="77777777" w:rsidR="00C44798" w:rsidRDefault="00C44798" w:rsidP="00EC66EE">
            <w:pPr>
              <w:pStyle w:val="Tabletext"/>
            </w:pPr>
            <w:r>
              <w:t>Occupational health and safety</w:t>
            </w:r>
          </w:p>
        </w:tc>
        <w:tc>
          <w:tcPr>
            <w:tcW w:w="857" w:type="pct"/>
          </w:tcPr>
          <w:p w14:paraId="076AEB05" w14:textId="51EE6255" w:rsidR="00C44798" w:rsidRDefault="00C44798" w:rsidP="00EB6146">
            <w:pPr>
              <w:pStyle w:val="Tabletext"/>
              <w:jc w:val="right"/>
            </w:pPr>
            <w:r>
              <w:t>4</w:t>
            </w:r>
            <w:r w:rsidR="00904645">
              <w:t>4</w:t>
            </w:r>
          </w:p>
        </w:tc>
      </w:tr>
      <w:tr w:rsidR="00C44798" w14:paraId="6C771B37" w14:textId="77777777" w:rsidTr="00EC66EE">
        <w:trPr>
          <w:trHeight w:val="60"/>
        </w:trPr>
        <w:tc>
          <w:tcPr>
            <w:tcW w:w="857" w:type="pct"/>
          </w:tcPr>
          <w:p w14:paraId="070DE6F2" w14:textId="77777777" w:rsidR="00C44798" w:rsidRDefault="00C44798" w:rsidP="00EC66EE">
            <w:pPr>
              <w:pStyle w:val="Tabletext"/>
            </w:pPr>
            <w:r>
              <w:t>FRD29B/FRD 22I</w:t>
            </w:r>
          </w:p>
        </w:tc>
        <w:tc>
          <w:tcPr>
            <w:tcW w:w="3285" w:type="pct"/>
          </w:tcPr>
          <w:p w14:paraId="3B618790" w14:textId="77777777" w:rsidR="00C44798" w:rsidRDefault="00C44798" w:rsidP="00EC66EE">
            <w:pPr>
              <w:pStyle w:val="Tabletext"/>
            </w:pPr>
            <w:r>
              <w:t>Workforce data disclosures</w:t>
            </w:r>
          </w:p>
        </w:tc>
        <w:tc>
          <w:tcPr>
            <w:tcW w:w="857" w:type="pct"/>
          </w:tcPr>
          <w:p w14:paraId="279A7B40" w14:textId="094D181E" w:rsidR="00C44798" w:rsidRDefault="00904645" w:rsidP="00EB6146">
            <w:pPr>
              <w:pStyle w:val="Tabletext"/>
              <w:jc w:val="right"/>
            </w:pPr>
            <w:r>
              <w:t>56</w:t>
            </w:r>
            <w:r w:rsidR="00C44798">
              <w:t>–</w:t>
            </w:r>
            <w:r>
              <w:t>60</w:t>
            </w:r>
          </w:p>
        </w:tc>
      </w:tr>
      <w:tr w:rsidR="00C44798" w14:paraId="114E7D62" w14:textId="77777777" w:rsidTr="00EC66EE">
        <w:trPr>
          <w:trHeight w:val="60"/>
        </w:trPr>
        <w:tc>
          <w:tcPr>
            <w:tcW w:w="857" w:type="pct"/>
          </w:tcPr>
          <w:p w14:paraId="305C0C6F" w14:textId="77777777" w:rsidR="00C44798" w:rsidRDefault="00C44798" w:rsidP="00EC66EE">
            <w:pPr>
              <w:pStyle w:val="Tabletext"/>
            </w:pPr>
            <w:r>
              <w:t>FRD 22I</w:t>
            </w:r>
          </w:p>
        </w:tc>
        <w:tc>
          <w:tcPr>
            <w:tcW w:w="3285" w:type="pct"/>
          </w:tcPr>
          <w:p w14:paraId="5655D71D" w14:textId="77777777" w:rsidR="00C44798" w:rsidRDefault="00C44798" w:rsidP="00EC66EE">
            <w:pPr>
              <w:pStyle w:val="Tabletext"/>
            </w:pPr>
            <w:r>
              <w:t>Workforce inclusion policy</w:t>
            </w:r>
          </w:p>
        </w:tc>
        <w:tc>
          <w:tcPr>
            <w:tcW w:w="857" w:type="pct"/>
          </w:tcPr>
          <w:p w14:paraId="362A56BE" w14:textId="3FE51262" w:rsidR="00C44798" w:rsidRDefault="00C44798" w:rsidP="00EB6146">
            <w:pPr>
              <w:pStyle w:val="Tabletext"/>
              <w:jc w:val="right"/>
            </w:pPr>
            <w:r>
              <w:t>4</w:t>
            </w:r>
            <w:r w:rsidR="00904645">
              <w:t>4</w:t>
            </w:r>
          </w:p>
        </w:tc>
      </w:tr>
      <w:tr w:rsidR="00C44798" w14:paraId="6486C22F" w14:textId="77777777" w:rsidTr="00EC66EE">
        <w:trPr>
          <w:trHeight w:val="60"/>
        </w:trPr>
        <w:tc>
          <w:tcPr>
            <w:tcW w:w="857" w:type="pct"/>
          </w:tcPr>
          <w:p w14:paraId="0B2CE196" w14:textId="77777777" w:rsidR="00C44798" w:rsidRDefault="00C44798" w:rsidP="00EC66EE">
            <w:pPr>
              <w:pStyle w:val="Tabletext"/>
            </w:pPr>
            <w:r>
              <w:t>FRD 10A</w:t>
            </w:r>
          </w:p>
        </w:tc>
        <w:tc>
          <w:tcPr>
            <w:tcW w:w="3285" w:type="pct"/>
          </w:tcPr>
          <w:p w14:paraId="53D6E7D2" w14:textId="77777777" w:rsidR="00C44798" w:rsidRDefault="00C44798" w:rsidP="00EC66EE">
            <w:pPr>
              <w:pStyle w:val="Tabletext"/>
            </w:pPr>
            <w:r>
              <w:t>Disclosure index</w:t>
            </w:r>
          </w:p>
        </w:tc>
        <w:tc>
          <w:tcPr>
            <w:tcW w:w="857" w:type="pct"/>
          </w:tcPr>
          <w:p w14:paraId="76884332" w14:textId="30459CF4" w:rsidR="00C44798" w:rsidRDefault="00904645" w:rsidP="00EB6146">
            <w:pPr>
              <w:pStyle w:val="Tabletext"/>
              <w:jc w:val="right"/>
            </w:pPr>
            <w:r>
              <w:t>53</w:t>
            </w:r>
            <w:r w:rsidR="00C44798">
              <w:t>–</w:t>
            </w:r>
            <w:r>
              <w:t>55</w:t>
            </w:r>
          </w:p>
        </w:tc>
      </w:tr>
      <w:tr w:rsidR="00C44798" w14:paraId="7F76442D" w14:textId="77777777" w:rsidTr="00EC66EE">
        <w:trPr>
          <w:trHeight w:val="60"/>
        </w:trPr>
        <w:tc>
          <w:tcPr>
            <w:tcW w:w="857" w:type="pct"/>
          </w:tcPr>
          <w:p w14:paraId="20D46A01" w14:textId="77777777" w:rsidR="00C44798" w:rsidRDefault="00C44798" w:rsidP="00EC66EE">
            <w:pPr>
              <w:pStyle w:val="Tabletext"/>
            </w:pPr>
            <w:r>
              <w:t>FRD 15</w:t>
            </w:r>
          </w:p>
        </w:tc>
        <w:tc>
          <w:tcPr>
            <w:tcW w:w="3285" w:type="pct"/>
          </w:tcPr>
          <w:p w14:paraId="0FF3758B" w14:textId="77777777" w:rsidR="00C44798" w:rsidRDefault="00C44798" w:rsidP="00EC66EE">
            <w:pPr>
              <w:pStyle w:val="Tabletext"/>
            </w:pPr>
            <w:r>
              <w:t>Executive officer disclosure</w:t>
            </w:r>
          </w:p>
        </w:tc>
        <w:tc>
          <w:tcPr>
            <w:tcW w:w="857" w:type="pct"/>
          </w:tcPr>
          <w:p w14:paraId="09F10C6C" w14:textId="0D17368D" w:rsidR="00C44798" w:rsidRDefault="00904645" w:rsidP="00EB6146">
            <w:pPr>
              <w:pStyle w:val="Tabletext"/>
              <w:jc w:val="right"/>
            </w:pPr>
            <w:r>
              <w:t>60</w:t>
            </w:r>
          </w:p>
        </w:tc>
      </w:tr>
    </w:tbl>
    <w:p w14:paraId="7FD659DD" w14:textId="77777777" w:rsidR="00C44798" w:rsidRDefault="00C44798" w:rsidP="00B86106">
      <w:pPr>
        <w:pStyle w:val="Body"/>
      </w:pPr>
    </w:p>
    <w:p w14:paraId="5D4263E7" w14:textId="77777777" w:rsidR="00C44798" w:rsidRPr="00460ED7" w:rsidRDefault="00C44798" w:rsidP="00460ED7">
      <w:pPr>
        <w:pStyle w:val="Figurecaption"/>
      </w:pPr>
      <w:r w:rsidRPr="00460ED7">
        <w:lastRenderedPageBreak/>
        <w:t>Other disclosures as required by FRDs</w:t>
      </w:r>
    </w:p>
    <w:tbl>
      <w:tblPr>
        <w:tblStyle w:val="TableGrid1"/>
        <w:tblW w:w="5000" w:type="pct"/>
        <w:tblLook w:val="0020" w:firstRow="1" w:lastRow="0" w:firstColumn="0" w:lastColumn="0" w:noHBand="0" w:noVBand="0"/>
      </w:tblPr>
      <w:tblGrid>
        <w:gridCol w:w="1590"/>
        <w:gridCol w:w="6096"/>
        <w:gridCol w:w="1590"/>
      </w:tblGrid>
      <w:tr w:rsidR="00C44798" w14:paraId="06C93634" w14:textId="77777777" w:rsidTr="00EC66EE">
        <w:trPr>
          <w:trHeight w:val="60"/>
        </w:trPr>
        <w:tc>
          <w:tcPr>
            <w:tcW w:w="857" w:type="pct"/>
          </w:tcPr>
          <w:p w14:paraId="56FF6F0E" w14:textId="77777777" w:rsidR="00C44798" w:rsidRDefault="00C44798" w:rsidP="00460ED7">
            <w:pPr>
              <w:pStyle w:val="Tablecolhead"/>
            </w:pPr>
            <w:r>
              <w:t>Legislation</w:t>
            </w:r>
          </w:p>
        </w:tc>
        <w:tc>
          <w:tcPr>
            <w:tcW w:w="3285" w:type="pct"/>
          </w:tcPr>
          <w:p w14:paraId="205459A2" w14:textId="77777777" w:rsidR="00C44798" w:rsidRDefault="00C44798" w:rsidP="00460ED7">
            <w:pPr>
              <w:pStyle w:val="Tablecolhead"/>
            </w:pPr>
            <w:r>
              <w:t>Requirement</w:t>
            </w:r>
          </w:p>
        </w:tc>
        <w:tc>
          <w:tcPr>
            <w:tcW w:w="857" w:type="pct"/>
          </w:tcPr>
          <w:p w14:paraId="5EFF64C1" w14:textId="77777777" w:rsidR="00C44798" w:rsidRDefault="00C44798" w:rsidP="00460ED7">
            <w:pPr>
              <w:pStyle w:val="Tablecolhead"/>
            </w:pPr>
            <w:r>
              <w:t>Page</w:t>
            </w:r>
          </w:p>
        </w:tc>
      </w:tr>
      <w:tr w:rsidR="00C44798" w14:paraId="6F5694C0" w14:textId="77777777" w:rsidTr="00EC66EE">
        <w:trPr>
          <w:trHeight w:val="60"/>
        </w:trPr>
        <w:tc>
          <w:tcPr>
            <w:tcW w:w="857" w:type="pct"/>
          </w:tcPr>
          <w:p w14:paraId="7031268E" w14:textId="77777777" w:rsidR="00C44798" w:rsidRDefault="00C44798" w:rsidP="00EC66EE">
            <w:pPr>
              <w:pStyle w:val="Tabletext"/>
            </w:pPr>
            <w:r>
              <w:t>FRD 25D</w:t>
            </w:r>
          </w:p>
        </w:tc>
        <w:tc>
          <w:tcPr>
            <w:tcW w:w="3285" w:type="pct"/>
          </w:tcPr>
          <w:p w14:paraId="28A1023C" w14:textId="77777777" w:rsidR="00C44798" w:rsidRDefault="00C44798" w:rsidP="00EC66EE">
            <w:pPr>
              <w:pStyle w:val="Tabletext"/>
            </w:pPr>
            <w:r>
              <w:t>Local Jobs First</w:t>
            </w:r>
          </w:p>
        </w:tc>
        <w:tc>
          <w:tcPr>
            <w:tcW w:w="857" w:type="pct"/>
          </w:tcPr>
          <w:p w14:paraId="43DF79F5" w14:textId="301DCD68" w:rsidR="00C44798" w:rsidRDefault="00C44798" w:rsidP="00EB6146">
            <w:pPr>
              <w:pStyle w:val="Tabletext"/>
              <w:jc w:val="right"/>
            </w:pPr>
            <w:r>
              <w:t>4</w:t>
            </w:r>
            <w:r w:rsidR="00904645">
              <w:t>9</w:t>
            </w:r>
          </w:p>
        </w:tc>
      </w:tr>
      <w:tr w:rsidR="00C44798" w14:paraId="521F505D" w14:textId="77777777" w:rsidTr="00EC66EE">
        <w:trPr>
          <w:trHeight w:val="60"/>
        </w:trPr>
        <w:tc>
          <w:tcPr>
            <w:tcW w:w="857" w:type="pct"/>
          </w:tcPr>
          <w:p w14:paraId="67958767" w14:textId="77777777" w:rsidR="00C44798" w:rsidRDefault="00C44798" w:rsidP="00EC66EE">
            <w:pPr>
              <w:pStyle w:val="Tabletext"/>
            </w:pPr>
            <w:r>
              <w:t>FRD 29</w:t>
            </w:r>
          </w:p>
        </w:tc>
        <w:tc>
          <w:tcPr>
            <w:tcW w:w="3285" w:type="pct"/>
          </w:tcPr>
          <w:p w14:paraId="6E786BC8" w14:textId="77777777" w:rsidR="00C44798" w:rsidRDefault="00C44798" w:rsidP="00EC66EE">
            <w:pPr>
              <w:pStyle w:val="Tabletext"/>
            </w:pPr>
            <w:r>
              <w:t>Workforce data disclosures</w:t>
            </w:r>
          </w:p>
        </w:tc>
        <w:tc>
          <w:tcPr>
            <w:tcW w:w="857" w:type="pct"/>
          </w:tcPr>
          <w:p w14:paraId="1CCBD10B" w14:textId="591DF81E" w:rsidR="00C44798" w:rsidRDefault="00904645" w:rsidP="00EB6146">
            <w:pPr>
              <w:pStyle w:val="Tabletext"/>
              <w:jc w:val="right"/>
            </w:pPr>
            <w:r>
              <w:t>56</w:t>
            </w:r>
            <w:r w:rsidR="00C44798">
              <w:t>–</w:t>
            </w:r>
            <w:r>
              <w:t>60</w:t>
            </w:r>
          </w:p>
        </w:tc>
      </w:tr>
      <w:tr w:rsidR="00C44798" w14:paraId="0FC69332" w14:textId="77777777" w:rsidTr="00EC66EE">
        <w:trPr>
          <w:trHeight w:val="60"/>
        </w:trPr>
        <w:tc>
          <w:tcPr>
            <w:tcW w:w="857" w:type="pct"/>
          </w:tcPr>
          <w:p w14:paraId="165AD090" w14:textId="77777777" w:rsidR="00C44798" w:rsidRDefault="00C44798" w:rsidP="00EC66EE">
            <w:pPr>
              <w:pStyle w:val="Tabletext"/>
            </w:pPr>
            <w:r>
              <w:t>FRD 221</w:t>
            </w:r>
          </w:p>
        </w:tc>
        <w:tc>
          <w:tcPr>
            <w:tcW w:w="3285" w:type="pct"/>
          </w:tcPr>
          <w:p w14:paraId="34FFD072" w14:textId="77777777" w:rsidR="00C44798" w:rsidRDefault="00C44798" w:rsidP="00EC66EE">
            <w:pPr>
              <w:pStyle w:val="Tabletext"/>
            </w:pPr>
            <w:r>
              <w:rPr>
                <w:rStyle w:val="Bodyitalics"/>
              </w:rPr>
              <w:t>Disability Act 2006</w:t>
            </w:r>
          </w:p>
        </w:tc>
        <w:tc>
          <w:tcPr>
            <w:tcW w:w="857" w:type="pct"/>
          </w:tcPr>
          <w:p w14:paraId="54EC7EBA" w14:textId="046E35DF" w:rsidR="00C44798" w:rsidRDefault="00C44798" w:rsidP="00EB6146">
            <w:pPr>
              <w:pStyle w:val="Tabletext"/>
              <w:jc w:val="right"/>
            </w:pPr>
            <w:r>
              <w:t>4</w:t>
            </w:r>
            <w:r w:rsidR="00904645">
              <w:t>9–50</w:t>
            </w:r>
          </w:p>
        </w:tc>
      </w:tr>
      <w:tr w:rsidR="00C44798" w14:paraId="2E23ABD6" w14:textId="77777777" w:rsidTr="00EC66EE">
        <w:trPr>
          <w:trHeight w:val="60"/>
        </w:trPr>
        <w:tc>
          <w:tcPr>
            <w:tcW w:w="857" w:type="pct"/>
          </w:tcPr>
          <w:p w14:paraId="50098EAC" w14:textId="77777777" w:rsidR="00C44798" w:rsidRDefault="00C44798" w:rsidP="00EC66EE">
            <w:pPr>
              <w:pStyle w:val="Tabletext"/>
            </w:pPr>
            <w:r>
              <w:t>FRD 22I</w:t>
            </w:r>
          </w:p>
        </w:tc>
        <w:tc>
          <w:tcPr>
            <w:tcW w:w="3285" w:type="pct"/>
          </w:tcPr>
          <w:p w14:paraId="19B34E74" w14:textId="77777777" w:rsidR="00C44798" w:rsidRDefault="00C44798" w:rsidP="00EC66EE">
            <w:pPr>
              <w:pStyle w:val="Tabletext"/>
            </w:pPr>
            <w:r>
              <w:t>Disclosure of government advertising expenditure</w:t>
            </w:r>
          </w:p>
        </w:tc>
        <w:tc>
          <w:tcPr>
            <w:tcW w:w="857" w:type="pct"/>
          </w:tcPr>
          <w:p w14:paraId="0ED5762F" w14:textId="3B4550D5" w:rsidR="00C44798" w:rsidRDefault="00C44798" w:rsidP="00EB6146">
            <w:pPr>
              <w:pStyle w:val="Tabletext"/>
              <w:jc w:val="right"/>
            </w:pPr>
            <w:r>
              <w:t>4</w:t>
            </w:r>
            <w:r w:rsidR="003C7980">
              <w:t>3</w:t>
            </w:r>
          </w:p>
        </w:tc>
      </w:tr>
      <w:tr w:rsidR="00C44798" w14:paraId="77AF7815" w14:textId="77777777" w:rsidTr="00EC66EE">
        <w:trPr>
          <w:trHeight w:val="60"/>
        </w:trPr>
        <w:tc>
          <w:tcPr>
            <w:tcW w:w="857" w:type="pct"/>
          </w:tcPr>
          <w:p w14:paraId="29840484" w14:textId="77777777" w:rsidR="00C44798" w:rsidRDefault="00C44798" w:rsidP="00EC66EE">
            <w:pPr>
              <w:pStyle w:val="Tabletext"/>
            </w:pPr>
            <w:r>
              <w:t>FRD 22I</w:t>
            </w:r>
          </w:p>
        </w:tc>
        <w:tc>
          <w:tcPr>
            <w:tcW w:w="3285" w:type="pct"/>
          </w:tcPr>
          <w:p w14:paraId="48ADF247" w14:textId="77777777" w:rsidR="00C44798" w:rsidRDefault="00C44798" w:rsidP="00EC66EE">
            <w:pPr>
              <w:pStyle w:val="Tabletext"/>
            </w:pPr>
            <w:r>
              <w:t>Details of consultancies over $10,000</w:t>
            </w:r>
          </w:p>
        </w:tc>
        <w:tc>
          <w:tcPr>
            <w:tcW w:w="857" w:type="pct"/>
          </w:tcPr>
          <w:p w14:paraId="54345BB8" w14:textId="2D4DFC97" w:rsidR="00C44798" w:rsidRDefault="003C7980" w:rsidP="00EB6146">
            <w:pPr>
              <w:pStyle w:val="Tabletext"/>
              <w:jc w:val="right"/>
            </w:pPr>
            <w:r>
              <w:t>50</w:t>
            </w:r>
          </w:p>
        </w:tc>
      </w:tr>
      <w:tr w:rsidR="00C44798" w14:paraId="452023A3" w14:textId="77777777" w:rsidTr="00EC66EE">
        <w:trPr>
          <w:trHeight w:val="60"/>
        </w:trPr>
        <w:tc>
          <w:tcPr>
            <w:tcW w:w="857" w:type="pct"/>
          </w:tcPr>
          <w:p w14:paraId="219EC075" w14:textId="77777777" w:rsidR="00C44798" w:rsidRDefault="00C44798" w:rsidP="00EC66EE">
            <w:pPr>
              <w:pStyle w:val="Tabletext"/>
            </w:pPr>
            <w:r>
              <w:t>FRD 22I</w:t>
            </w:r>
          </w:p>
        </w:tc>
        <w:tc>
          <w:tcPr>
            <w:tcW w:w="3285" w:type="pct"/>
          </w:tcPr>
          <w:p w14:paraId="624A01AC" w14:textId="77777777" w:rsidR="00C44798" w:rsidRDefault="00C44798" w:rsidP="00EC66EE">
            <w:pPr>
              <w:pStyle w:val="Tabletext"/>
            </w:pPr>
            <w:r>
              <w:t>Details of consultancies under $10,000</w:t>
            </w:r>
          </w:p>
        </w:tc>
        <w:tc>
          <w:tcPr>
            <w:tcW w:w="857" w:type="pct"/>
          </w:tcPr>
          <w:p w14:paraId="4C2F1407" w14:textId="644594C3" w:rsidR="00C44798" w:rsidRDefault="003C7980" w:rsidP="00EB6146">
            <w:pPr>
              <w:pStyle w:val="Tabletext"/>
              <w:jc w:val="right"/>
            </w:pPr>
            <w:r>
              <w:t>51</w:t>
            </w:r>
          </w:p>
        </w:tc>
      </w:tr>
      <w:tr w:rsidR="00C44798" w14:paraId="595B7F5E" w14:textId="77777777" w:rsidTr="00EC66EE">
        <w:trPr>
          <w:trHeight w:val="60"/>
        </w:trPr>
        <w:tc>
          <w:tcPr>
            <w:tcW w:w="857" w:type="pct"/>
          </w:tcPr>
          <w:p w14:paraId="7D040EE9" w14:textId="77777777" w:rsidR="00C44798" w:rsidRDefault="00C44798" w:rsidP="00EC66EE">
            <w:pPr>
              <w:pStyle w:val="Tabletext"/>
            </w:pPr>
            <w:r>
              <w:t>FRD 22I</w:t>
            </w:r>
          </w:p>
        </w:tc>
        <w:tc>
          <w:tcPr>
            <w:tcW w:w="3285" w:type="pct"/>
          </w:tcPr>
          <w:p w14:paraId="1FBCF3A9" w14:textId="77777777" w:rsidR="00C44798" w:rsidRDefault="00C44798" w:rsidP="00EC66EE">
            <w:pPr>
              <w:pStyle w:val="Tabletext"/>
            </w:pPr>
            <w:r>
              <w:t>Disclosure of ICT expenditure</w:t>
            </w:r>
          </w:p>
        </w:tc>
        <w:tc>
          <w:tcPr>
            <w:tcW w:w="857" w:type="pct"/>
          </w:tcPr>
          <w:p w14:paraId="2EDC6D57" w14:textId="6D011374" w:rsidR="00C44798" w:rsidRDefault="00C44798" w:rsidP="00EB6146">
            <w:pPr>
              <w:pStyle w:val="Tabletext"/>
              <w:jc w:val="right"/>
            </w:pPr>
            <w:r>
              <w:t>4</w:t>
            </w:r>
            <w:r w:rsidR="0091763D">
              <w:t>3</w:t>
            </w:r>
          </w:p>
        </w:tc>
      </w:tr>
      <w:tr w:rsidR="00C44798" w14:paraId="5CD79528" w14:textId="77777777" w:rsidTr="00EC66EE">
        <w:trPr>
          <w:trHeight w:val="60"/>
        </w:trPr>
        <w:tc>
          <w:tcPr>
            <w:tcW w:w="857" w:type="pct"/>
          </w:tcPr>
          <w:p w14:paraId="26320E0B" w14:textId="77777777" w:rsidR="00C44798" w:rsidRDefault="00C44798" w:rsidP="00EC66EE">
            <w:pPr>
              <w:pStyle w:val="Tabletext"/>
            </w:pPr>
            <w:r>
              <w:t>FRD 221</w:t>
            </w:r>
          </w:p>
        </w:tc>
        <w:tc>
          <w:tcPr>
            <w:tcW w:w="3285" w:type="pct"/>
          </w:tcPr>
          <w:p w14:paraId="69518E1E" w14:textId="77777777" w:rsidR="00C44798" w:rsidRDefault="00C44798" w:rsidP="00EC66EE">
            <w:pPr>
              <w:pStyle w:val="Tabletext"/>
            </w:pPr>
            <w:r>
              <w:t>Reviews and studies expenditure</w:t>
            </w:r>
          </w:p>
        </w:tc>
        <w:tc>
          <w:tcPr>
            <w:tcW w:w="857" w:type="pct"/>
          </w:tcPr>
          <w:p w14:paraId="78C5F1BB" w14:textId="6871B0B7" w:rsidR="00C44798" w:rsidRDefault="0091763D" w:rsidP="00EB6146">
            <w:pPr>
              <w:pStyle w:val="Tabletext"/>
              <w:jc w:val="right"/>
            </w:pPr>
            <w:r>
              <w:t>51</w:t>
            </w:r>
          </w:p>
        </w:tc>
      </w:tr>
      <w:tr w:rsidR="00C44798" w14:paraId="1FF5DAB8" w14:textId="77777777" w:rsidTr="00EC66EE">
        <w:trPr>
          <w:trHeight w:val="60"/>
        </w:trPr>
        <w:tc>
          <w:tcPr>
            <w:tcW w:w="857" w:type="pct"/>
          </w:tcPr>
          <w:p w14:paraId="5582140B" w14:textId="77777777" w:rsidR="00C44798" w:rsidRDefault="00C44798" w:rsidP="00EC66EE">
            <w:pPr>
              <w:pStyle w:val="Tabletext"/>
            </w:pPr>
            <w:r>
              <w:t>FRD 12B</w:t>
            </w:r>
          </w:p>
        </w:tc>
        <w:tc>
          <w:tcPr>
            <w:tcW w:w="3285" w:type="pct"/>
          </w:tcPr>
          <w:p w14:paraId="7A47D524" w14:textId="77777777" w:rsidR="00C44798" w:rsidRDefault="00C44798" w:rsidP="00EC66EE">
            <w:pPr>
              <w:pStyle w:val="Tabletext"/>
            </w:pPr>
            <w:r>
              <w:t>Disclosure of major contracts</w:t>
            </w:r>
          </w:p>
        </w:tc>
        <w:tc>
          <w:tcPr>
            <w:tcW w:w="857" w:type="pct"/>
          </w:tcPr>
          <w:p w14:paraId="30C8BC8A" w14:textId="34C768A6" w:rsidR="00C44798" w:rsidRDefault="00C44798" w:rsidP="00EB6146">
            <w:pPr>
              <w:pStyle w:val="Tabletext"/>
              <w:jc w:val="right"/>
            </w:pPr>
            <w:r>
              <w:t>4</w:t>
            </w:r>
            <w:r w:rsidR="0091763D">
              <w:t>3</w:t>
            </w:r>
          </w:p>
        </w:tc>
      </w:tr>
      <w:tr w:rsidR="00C44798" w14:paraId="487B4331" w14:textId="77777777" w:rsidTr="00EC66EE">
        <w:trPr>
          <w:trHeight w:val="60"/>
        </w:trPr>
        <w:tc>
          <w:tcPr>
            <w:tcW w:w="857" w:type="pct"/>
          </w:tcPr>
          <w:p w14:paraId="35D47D7E" w14:textId="77777777" w:rsidR="00C44798" w:rsidRDefault="00C44798" w:rsidP="004F56DE">
            <w:pPr>
              <w:pStyle w:val="NoParagraphStyle"/>
              <w:spacing w:line="240" w:lineRule="auto"/>
              <w:textAlignment w:val="auto"/>
              <w:rPr>
                <w:rFonts w:ascii="VIC SemiBold" w:hAnsi="VIC SemiBold" w:cstheme="minorBidi"/>
                <w:color w:val="auto"/>
              </w:rPr>
            </w:pPr>
          </w:p>
        </w:tc>
        <w:tc>
          <w:tcPr>
            <w:tcW w:w="3285" w:type="pct"/>
          </w:tcPr>
          <w:p w14:paraId="33DF0A8A" w14:textId="77777777" w:rsidR="00C44798" w:rsidRDefault="00C44798" w:rsidP="00EC66EE">
            <w:pPr>
              <w:pStyle w:val="Tabletext"/>
            </w:pPr>
            <w:r>
              <w:t>Declaration of pecuniary interests</w:t>
            </w:r>
          </w:p>
        </w:tc>
        <w:tc>
          <w:tcPr>
            <w:tcW w:w="857" w:type="pct"/>
          </w:tcPr>
          <w:p w14:paraId="0EA419B7" w14:textId="4F3571D5" w:rsidR="00C44798" w:rsidRDefault="009932DD" w:rsidP="00EB6146">
            <w:pPr>
              <w:pStyle w:val="Tabletext"/>
              <w:jc w:val="right"/>
            </w:pPr>
            <w:r>
              <w:t>51</w:t>
            </w:r>
          </w:p>
        </w:tc>
      </w:tr>
      <w:tr w:rsidR="00C44798" w14:paraId="5BB8F5D3" w14:textId="77777777" w:rsidTr="00EC66EE">
        <w:trPr>
          <w:trHeight w:val="60"/>
        </w:trPr>
        <w:tc>
          <w:tcPr>
            <w:tcW w:w="857" w:type="pct"/>
          </w:tcPr>
          <w:p w14:paraId="3BCD941B" w14:textId="77777777" w:rsidR="00C44798" w:rsidRDefault="00C44798" w:rsidP="00EC66EE">
            <w:pPr>
              <w:pStyle w:val="Tabletext"/>
            </w:pPr>
            <w:r>
              <w:t>FRD 22I</w:t>
            </w:r>
          </w:p>
        </w:tc>
        <w:tc>
          <w:tcPr>
            <w:tcW w:w="3285" w:type="pct"/>
          </w:tcPr>
          <w:p w14:paraId="58B79976" w14:textId="77777777" w:rsidR="00C44798" w:rsidRDefault="00C44798" w:rsidP="00EC66EE">
            <w:pPr>
              <w:pStyle w:val="Tabletext"/>
            </w:pPr>
            <w:r>
              <w:t>Application and operation under the</w:t>
            </w:r>
            <w:r>
              <w:rPr>
                <w:rStyle w:val="Hyperlink"/>
              </w:rPr>
              <w:t xml:space="preserve"> </w:t>
            </w:r>
            <w:r>
              <w:rPr>
                <w:rStyle w:val="Bodyitalics"/>
              </w:rPr>
              <w:t>Freedom of Information Act 1982</w:t>
            </w:r>
          </w:p>
        </w:tc>
        <w:tc>
          <w:tcPr>
            <w:tcW w:w="857" w:type="pct"/>
          </w:tcPr>
          <w:p w14:paraId="168732EA" w14:textId="21947BF3" w:rsidR="00C44798" w:rsidRDefault="00C44798" w:rsidP="00EB6146">
            <w:pPr>
              <w:pStyle w:val="Tabletext"/>
              <w:jc w:val="right"/>
            </w:pPr>
            <w:r>
              <w:t>4</w:t>
            </w:r>
            <w:r w:rsidR="009932DD">
              <w:t>5</w:t>
            </w:r>
            <w:r>
              <w:t>–4</w:t>
            </w:r>
            <w:r w:rsidR="009932DD">
              <w:t>7</w:t>
            </w:r>
          </w:p>
        </w:tc>
      </w:tr>
      <w:tr w:rsidR="00C44798" w14:paraId="2155583F" w14:textId="77777777" w:rsidTr="00EC66EE">
        <w:trPr>
          <w:trHeight w:val="60"/>
        </w:trPr>
        <w:tc>
          <w:tcPr>
            <w:tcW w:w="857" w:type="pct"/>
          </w:tcPr>
          <w:p w14:paraId="61BB900B" w14:textId="77777777" w:rsidR="00C44798" w:rsidRDefault="00C44798" w:rsidP="00EC66EE">
            <w:pPr>
              <w:pStyle w:val="Tabletext"/>
            </w:pPr>
            <w:r>
              <w:t>FRD 22I</w:t>
            </w:r>
          </w:p>
        </w:tc>
        <w:tc>
          <w:tcPr>
            <w:tcW w:w="3285" w:type="pct"/>
          </w:tcPr>
          <w:p w14:paraId="7391E184" w14:textId="77777777" w:rsidR="00C44798" w:rsidRDefault="00C44798" w:rsidP="00EC66EE">
            <w:pPr>
              <w:pStyle w:val="Tabletext"/>
            </w:pPr>
            <w:r>
              <w:t xml:space="preserve">Compliance with the </w:t>
            </w:r>
            <w:r>
              <w:rPr>
                <w:rStyle w:val="Bodyitalics"/>
              </w:rPr>
              <w:t>Building Act 1993</w:t>
            </w:r>
          </w:p>
        </w:tc>
        <w:tc>
          <w:tcPr>
            <w:tcW w:w="857" w:type="pct"/>
          </w:tcPr>
          <w:p w14:paraId="3E8577E5" w14:textId="0A8FD8D0" w:rsidR="00C44798" w:rsidRDefault="00C44798" w:rsidP="00EB6146">
            <w:pPr>
              <w:pStyle w:val="Tabletext"/>
              <w:jc w:val="right"/>
            </w:pPr>
            <w:r>
              <w:t>4</w:t>
            </w:r>
            <w:r w:rsidR="009932DD">
              <w:t>9</w:t>
            </w:r>
          </w:p>
        </w:tc>
      </w:tr>
      <w:tr w:rsidR="00C44798" w14:paraId="747F0755" w14:textId="77777777" w:rsidTr="00EC66EE">
        <w:trPr>
          <w:trHeight w:val="60"/>
        </w:trPr>
        <w:tc>
          <w:tcPr>
            <w:tcW w:w="857" w:type="pct"/>
          </w:tcPr>
          <w:p w14:paraId="62272A5F" w14:textId="77777777" w:rsidR="00C44798" w:rsidRDefault="00C44798" w:rsidP="00EC66EE">
            <w:pPr>
              <w:pStyle w:val="Tabletext"/>
            </w:pPr>
            <w:r>
              <w:t>FRD 22I</w:t>
            </w:r>
          </w:p>
        </w:tc>
        <w:tc>
          <w:tcPr>
            <w:tcW w:w="3285" w:type="pct"/>
          </w:tcPr>
          <w:p w14:paraId="13917547" w14:textId="77777777" w:rsidR="00C44798" w:rsidRDefault="00C44798" w:rsidP="00EC66EE">
            <w:pPr>
              <w:pStyle w:val="Tabletext"/>
            </w:pPr>
            <w:r>
              <w:t>Statement on competitive neutrality policy</w:t>
            </w:r>
          </w:p>
        </w:tc>
        <w:tc>
          <w:tcPr>
            <w:tcW w:w="857" w:type="pct"/>
          </w:tcPr>
          <w:p w14:paraId="4E4CD472" w14:textId="202DE714" w:rsidR="00C44798" w:rsidRDefault="00C44798" w:rsidP="00EB6146">
            <w:pPr>
              <w:pStyle w:val="Tabletext"/>
              <w:jc w:val="right"/>
            </w:pPr>
            <w:r>
              <w:t>4</w:t>
            </w:r>
            <w:r w:rsidR="009932DD">
              <w:t>7</w:t>
            </w:r>
          </w:p>
        </w:tc>
      </w:tr>
      <w:tr w:rsidR="00C44798" w14:paraId="3D665870" w14:textId="77777777" w:rsidTr="00EC66EE">
        <w:trPr>
          <w:trHeight w:val="60"/>
        </w:trPr>
        <w:tc>
          <w:tcPr>
            <w:tcW w:w="857" w:type="pct"/>
          </w:tcPr>
          <w:p w14:paraId="484933A0" w14:textId="77777777" w:rsidR="00C44798" w:rsidRDefault="00C44798" w:rsidP="00EC66EE">
            <w:pPr>
              <w:pStyle w:val="Tabletext"/>
            </w:pPr>
            <w:r>
              <w:t>FRD 22I</w:t>
            </w:r>
          </w:p>
        </w:tc>
        <w:tc>
          <w:tcPr>
            <w:tcW w:w="3285" w:type="pct"/>
          </w:tcPr>
          <w:p w14:paraId="3B4E62C2" w14:textId="77777777" w:rsidR="00C44798" w:rsidRDefault="00C44798" w:rsidP="00EC66EE">
            <w:pPr>
              <w:pStyle w:val="Tabletext"/>
            </w:pPr>
            <w:r>
              <w:t xml:space="preserve">Application of the </w:t>
            </w:r>
            <w:r>
              <w:rPr>
                <w:rStyle w:val="Bodyitalics"/>
              </w:rPr>
              <w:t>Public Interest Disclosures Act 2012</w:t>
            </w:r>
          </w:p>
        </w:tc>
        <w:tc>
          <w:tcPr>
            <w:tcW w:w="857" w:type="pct"/>
          </w:tcPr>
          <w:p w14:paraId="492F79F4" w14:textId="5F2CDB82" w:rsidR="00C44798" w:rsidRDefault="00C44798" w:rsidP="00EB6146">
            <w:pPr>
              <w:pStyle w:val="Tabletext"/>
              <w:jc w:val="right"/>
            </w:pPr>
            <w:r>
              <w:t>4</w:t>
            </w:r>
            <w:r w:rsidR="004B040E">
              <w:t>7</w:t>
            </w:r>
            <w:r>
              <w:t>–4</w:t>
            </w:r>
            <w:r w:rsidR="004B040E">
              <w:t>9</w:t>
            </w:r>
          </w:p>
        </w:tc>
      </w:tr>
      <w:tr w:rsidR="00C44798" w14:paraId="3723AA6E" w14:textId="77777777" w:rsidTr="00EC66EE">
        <w:trPr>
          <w:trHeight w:val="60"/>
        </w:trPr>
        <w:tc>
          <w:tcPr>
            <w:tcW w:w="857" w:type="pct"/>
          </w:tcPr>
          <w:p w14:paraId="1A5B8F84" w14:textId="77777777" w:rsidR="00C44798" w:rsidRDefault="00C44798" w:rsidP="00EC66EE">
            <w:pPr>
              <w:pStyle w:val="Tabletext"/>
            </w:pPr>
            <w:r>
              <w:t>FRD 221</w:t>
            </w:r>
          </w:p>
        </w:tc>
        <w:tc>
          <w:tcPr>
            <w:tcW w:w="3285" w:type="pct"/>
          </w:tcPr>
          <w:p w14:paraId="459D71BA" w14:textId="77777777" w:rsidR="00C44798" w:rsidRDefault="00C44798" w:rsidP="00EC66EE">
            <w:pPr>
              <w:pStyle w:val="Tabletext"/>
            </w:pPr>
            <w:r>
              <w:t>Disclosure of procurement complaints</w:t>
            </w:r>
          </w:p>
        </w:tc>
        <w:tc>
          <w:tcPr>
            <w:tcW w:w="857" w:type="pct"/>
          </w:tcPr>
          <w:p w14:paraId="4420BDF1" w14:textId="2213E634" w:rsidR="00C44798" w:rsidRDefault="004B040E" w:rsidP="00EB6146">
            <w:pPr>
              <w:pStyle w:val="Tabletext"/>
              <w:jc w:val="right"/>
            </w:pPr>
            <w:r>
              <w:t>52</w:t>
            </w:r>
          </w:p>
        </w:tc>
      </w:tr>
      <w:tr w:rsidR="00C44798" w14:paraId="10A617A8" w14:textId="77777777" w:rsidTr="00EC66EE">
        <w:trPr>
          <w:trHeight w:val="60"/>
        </w:trPr>
        <w:tc>
          <w:tcPr>
            <w:tcW w:w="857" w:type="pct"/>
          </w:tcPr>
          <w:p w14:paraId="6E4E1CAB" w14:textId="77777777" w:rsidR="00C44798" w:rsidRDefault="00C44798" w:rsidP="00EC66EE">
            <w:pPr>
              <w:pStyle w:val="Tabletext"/>
            </w:pPr>
            <w:r>
              <w:t>FRD 24D</w:t>
            </w:r>
          </w:p>
        </w:tc>
        <w:tc>
          <w:tcPr>
            <w:tcW w:w="3285" w:type="pct"/>
          </w:tcPr>
          <w:p w14:paraId="45AEBCBD" w14:textId="77777777" w:rsidR="00C44798" w:rsidRDefault="00C44798" w:rsidP="00EC66EE">
            <w:pPr>
              <w:pStyle w:val="Tabletext"/>
            </w:pPr>
            <w:r>
              <w:t>Reporting on office-based environmental impacts</w:t>
            </w:r>
          </w:p>
        </w:tc>
        <w:tc>
          <w:tcPr>
            <w:tcW w:w="857" w:type="pct"/>
          </w:tcPr>
          <w:p w14:paraId="5B8B78CC" w14:textId="5A963E44" w:rsidR="00C44798" w:rsidRDefault="004B040E" w:rsidP="00EB6146">
            <w:pPr>
              <w:pStyle w:val="Tabletext"/>
              <w:jc w:val="right"/>
            </w:pPr>
            <w:r>
              <w:t>50</w:t>
            </w:r>
          </w:p>
        </w:tc>
      </w:tr>
      <w:tr w:rsidR="00C44798" w14:paraId="12918F35" w14:textId="77777777" w:rsidTr="00EC66EE">
        <w:trPr>
          <w:trHeight w:val="60"/>
        </w:trPr>
        <w:tc>
          <w:tcPr>
            <w:tcW w:w="857" w:type="pct"/>
          </w:tcPr>
          <w:p w14:paraId="4EE650F0" w14:textId="77777777" w:rsidR="00C44798" w:rsidRDefault="00C44798" w:rsidP="00EC66EE">
            <w:pPr>
              <w:pStyle w:val="Tabletext"/>
            </w:pPr>
            <w:r>
              <w:t>FRD 22I</w:t>
            </w:r>
          </w:p>
        </w:tc>
        <w:tc>
          <w:tcPr>
            <w:tcW w:w="3285" w:type="pct"/>
          </w:tcPr>
          <w:p w14:paraId="74BBD6E9" w14:textId="77777777" w:rsidR="00C44798" w:rsidRDefault="00C44798" w:rsidP="00EC66EE">
            <w:pPr>
              <w:pStyle w:val="Tabletext"/>
            </w:pPr>
            <w:r>
              <w:t>Statement of availability of other information available on request</w:t>
            </w:r>
          </w:p>
        </w:tc>
        <w:tc>
          <w:tcPr>
            <w:tcW w:w="857" w:type="pct"/>
          </w:tcPr>
          <w:p w14:paraId="65308CAC" w14:textId="66F49956" w:rsidR="00C44798" w:rsidRDefault="00C44798" w:rsidP="00EB6146">
            <w:pPr>
              <w:pStyle w:val="Tabletext"/>
              <w:jc w:val="right"/>
            </w:pPr>
            <w:r>
              <w:t>4</w:t>
            </w:r>
            <w:r w:rsidR="004B040E">
              <w:t>8</w:t>
            </w:r>
            <w:r>
              <w:t>–4</w:t>
            </w:r>
            <w:r w:rsidR="004B040E">
              <w:t>9</w:t>
            </w:r>
          </w:p>
        </w:tc>
      </w:tr>
      <w:tr w:rsidR="00C44798" w14:paraId="54571451" w14:textId="77777777" w:rsidTr="00EC66EE">
        <w:trPr>
          <w:trHeight w:val="60"/>
        </w:trPr>
        <w:tc>
          <w:tcPr>
            <w:tcW w:w="857" w:type="pct"/>
          </w:tcPr>
          <w:p w14:paraId="752FAD3B" w14:textId="77777777" w:rsidR="00C44798" w:rsidRDefault="00C44798" w:rsidP="00EC66EE">
            <w:pPr>
              <w:pStyle w:val="Tabletext"/>
            </w:pPr>
            <w:r>
              <w:t>FRD 22</w:t>
            </w:r>
          </w:p>
        </w:tc>
        <w:tc>
          <w:tcPr>
            <w:tcW w:w="3285" w:type="pct"/>
          </w:tcPr>
          <w:p w14:paraId="4115AD7D" w14:textId="77777777" w:rsidR="00C44798" w:rsidRDefault="00C44798" w:rsidP="00EC66EE">
            <w:pPr>
              <w:pStyle w:val="Tabletext"/>
            </w:pPr>
            <w:r>
              <w:t xml:space="preserve">Disclosure of social procurement activities under the Social Procurement Framework </w:t>
            </w:r>
          </w:p>
        </w:tc>
        <w:tc>
          <w:tcPr>
            <w:tcW w:w="857" w:type="pct"/>
          </w:tcPr>
          <w:p w14:paraId="77AD7464" w14:textId="09B17F12" w:rsidR="00C44798" w:rsidRDefault="004B040E" w:rsidP="00EB6146">
            <w:pPr>
              <w:pStyle w:val="Tabletext"/>
              <w:jc w:val="right"/>
            </w:pPr>
            <w:r>
              <w:t>51–52</w:t>
            </w:r>
          </w:p>
        </w:tc>
      </w:tr>
    </w:tbl>
    <w:p w14:paraId="2BB34829" w14:textId="77777777" w:rsidR="00C44798" w:rsidRDefault="00C44798" w:rsidP="00B86106">
      <w:pPr>
        <w:pStyle w:val="Body"/>
      </w:pPr>
    </w:p>
    <w:p w14:paraId="17E4137B" w14:textId="77777777" w:rsidR="00C44798" w:rsidRPr="00460ED7" w:rsidRDefault="00C44798" w:rsidP="00460ED7">
      <w:pPr>
        <w:pStyle w:val="Figurecaption"/>
      </w:pPr>
      <w:r w:rsidRPr="00460ED7">
        <w:t>Compliance attestation and declaration</w:t>
      </w:r>
    </w:p>
    <w:tbl>
      <w:tblPr>
        <w:tblStyle w:val="TableGrid1"/>
        <w:tblW w:w="5000" w:type="pct"/>
        <w:tblLook w:val="0020" w:firstRow="1" w:lastRow="0" w:firstColumn="0" w:lastColumn="0" w:noHBand="0" w:noVBand="0"/>
      </w:tblPr>
      <w:tblGrid>
        <w:gridCol w:w="1590"/>
        <w:gridCol w:w="6096"/>
        <w:gridCol w:w="1590"/>
      </w:tblGrid>
      <w:tr w:rsidR="00C44798" w14:paraId="1B355C5A" w14:textId="77777777" w:rsidTr="00EC66EE">
        <w:trPr>
          <w:trHeight w:val="60"/>
        </w:trPr>
        <w:tc>
          <w:tcPr>
            <w:tcW w:w="857" w:type="pct"/>
          </w:tcPr>
          <w:p w14:paraId="23CC0D35" w14:textId="77777777" w:rsidR="00C44798" w:rsidRDefault="00C44798" w:rsidP="00460ED7">
            <w:pPr>
              <w:pStyle w:val="Tablecolhead"/>
            </w:pPr>
            <w:r>
              <w:t>Legislation</w:t>
            </w:r>
          </w:p>
        </w:tc>
        <w:tc>
          <w:tcPr>
            <w:tcW w:w="3285" w:type="pct"/>
          </w:tcPr>
          <w:p w14:paraId="66237495" w14:textId="77777777" w:rsidR="00C44798" w:rsidRDefault="00C44798" w:rsidP="00460ED7">
            <w:pPr>
              <w:pStyle w:val="Tablecolhead"/>
            </w:pPr>
            <w:r>
              <w:t>Requirement</w:t>
            </w:r>
          </w:p>
        </w:tc>
        <w:tc>
          <w:tcPr>
            <w:tcW w:w="857" w:type="pct"/>
          </w:tcPr>
          <w:p w14:paraId="793C5928" w14:textId="77777777" w:rsidR="00C44798" w:rsidRDefault="00C44798" w:rsidP="00460ED7">
            <w:pPr>
              <w:pStyle w:val="Tablecolhead"/>
            </w:pPr>
            <w:r>
              <w:t>Page</w:t>
            </w:r>
          </w:p>
        </w:tc>
      </w:tr>
      <w:tr w:rsidR="00C44798" w14:paraId="41E7AF06" w14:textId="77777777" w:rsidTr="00EC66EE">
        <w:trPr>
          <w:trHeight w:val="60"/>
        </w:trPr>
        <w:tc>
          <w:tcPr>
            <w:tcW w:w="857" w:type="pct"/>
          </w:tcPr>
          <w:p w14:paraId="6924B63E" w14:textId="77777777" w:rsidR="00C44798" w:rsidRDefault="00C44798" w:rsidP="00EC66EE">
            <w:pPr>
              <w:pStyle w:val="Tabletext"/>
            </w:pPr>
            <w:r>
              <w:t>SD 5.1.4</w:t>
            </w:r>
          </w:p>
        </w:tc>
        <w:tc>
          <w:tcPr>
            <w:tcW w:w="3285" w:type="pct"/>
          </w:tcPr>
          <w:p w14:paraId="407068A7" w14:textId="77777777" w:rsidR="00C44798" w:rsidRDefault="00C44798" w:rsidP="00EC66EE">
            <w:pPr>
              <w:pStyle w:val="Tabletext"/>
            </w:pPr>
            <w:r>
              <w:t>Attestation for compliance with Ministerial Standing Directions</w:t>
            </w:r>
          </w:p>
        </w:tc>
        <w:tc>
          <w:tcPr>
            <w:tcW w:w="857" w:type="pct"/>
          </w:tcPr>
          <w:p w14:paraId="336B995F" w14:textId="432536BF" w:rsidR="00C44798" w:rsidRDefault="004B040E" w:rsidP="00EB6146">
            <w:pPr>
              <w:pStyle w:val="Tabletext"/>
              <w:jc w:val="right"/>
            </w:pPr>
            <w:r>
              <w:t>41–42</w:t>
            </w:r>
          </w:p>
        </w:tc>
      </w:tr>
      <w:tr w:rsidR="00C44798" w14:paraId="717761FE" w14:textId="77777777" w:rsidTr="00EC66EE">
        <w:trPr>
          <w:trHeight w:val="60"/>
        </w:trPr>
        <w:tc>
          <w:tcPr>
            <w:tcW w:w="857" w:type="pct"/>
          </w:tcPr>
          <w:p w14:paraId="70324707" w14:textId="77777777" w:rsidR="00C44798" w:rsidRDefault="00C44798" w:rsidP="00EC66EE">
            <w:pPr>
              <w:pStyle w:val="Tabletext"/>
            </w:pPr>
            <w:r>
              <w:t>SD 5.2.3 (c)</w:t>
            </w:r>
          </w:p>
        </w:tc>
        <w:tc>
          <w:tcPr>
            <w:tcW w:w="3285" w:type="pct"/>
          </w:tcPr>
          <w:p w14:paraId="53DBCD2E" w14:textId="77777777" w:rsidR="00C44798" w:rsidRDefault="00C44798" w:rsidP="00EC66EE">
            <w:pPr>
              <w:pStyle w:val="Tabletext"/>
            </w:pPr>
            <w:r>
              <w:t>Declaration in the report of operations</w:t>
            </w:r>
          </w:p>
        </w:tc>
        <w:tc>
          <w:tcPr>
            <w:tcW w:w="857" w:type="pct"/>
          </w:tcPr>
          <w:p w14:paraId="325B3E72" w14:textId="4942C49F" w:rsidR="00C44798" w:rsidRDefault="00196C7E" w:rsidP="00EB6146">
            <w:pPr>
              <w:pStyle w:val="Tabletext"/>
              <w:jc w:val="right"/>
            </w:pPr>
            <w:r>
              <w:t>4</w:t>
            </w:r>
          </w:p>
        </w:tc>
      </w:tr>
    </w:tbl>
    <w:p w14:paraId="0BF75186" w14:textId="77777777" w:rsidR="00C44798" w:rsidRDefault="00C44798" w:rsidP="00B86106">
      <w:pPr>
        <w:pStyle w:val="Body"/>
      </w:pPr>
    </w:p>
    <w:p w14:paraId="29FF4C16" w14:textId="77777777" w:rsidR="00C44798" w:rsidRPr="00460ED7" w:rsidRDefault="00C44798" w:rsidP="00460ED7">
      <w:pPr>
        <w:pStyle w:val="Figurecaption"/>
      </w:pPr>
      <w:r w:rsidRPr="00460ED7">
        <w:t>Legislation referenced in this report</w:t>
      </w:r>
    </w:p>
    <w:tbl>
      <w:tblPr>
        <w:tblStyle w:val="TableGrid1"/>
        <w:tblW w:w="5000" w:type="pct"/>
        <w:tblLook w:val="0020" w:firstRow="1" w:lastRow="0" w:firstColumn="0" w:lastColumn="0" w:noHBand="0" w:noVBand="0"/>
      </w:tblPr>
      <w:tblGrid>
        <w:gridCol w:w="7686"/>
        <w:gridCol w:w="1590"/>
      </w:tblGrid>
      <w:tr w:rsidR="00C44798" w14:paraId="2AE0636E" w14:textId="77777777" w:rsidTr="00EC66EE">
        <w:trPr>
          <w:trHeight w:val="60"/>
        </w:trPr>
        <w:tc>
          <w:tcPr>
            <w:tcW w:w="4143" w:type="pct"/>
          </w:tcPr>
          <w:p w14:paraId="4216A9A1" w14:textId="77777777" w:rsidR="00C44798" w:rsidRDefault="00C44798" w:rsidP="00460ED7">
            <w:pPr>
              <w:pStyle w:val="Tablecolhead"/>
            </w:pPr>
            <w:r>
              <w:t>Legislation</w:t>
            </w:r>
          </w:p>
        </w:tc>
        <w:tc>
          <w:tcPr>
            <w:tcW w:w="857" w:type="pct"/>
          </w:tcPr>
          <w:p w14:paraId="7A7663D2" w14:textId="77777777" w:rsidR="00C44798" w:rsidRDefault="00C44798" w:rsidP="00460ED7">
            <w:pPr>
              <w:pStyle w:val="Tablecolhead"/>
            </w:pPr>
            <w:r>
              <w:t>Page</w:t>
            </w:r>
          </w:p>
        </w:tc>
      </w:tr>
      <w:tr w:rsidR="00C44798" w14:paraId="1A123C59" w14:textId="77777777" w:rsidTr="00EC66EE">
        <w:trPr>
          <w:trHeight w:val="60"/>
        </w:trPr>
        <w:tc>
          <w:tcPr>
            <w:tcW w:w="4143" w:type="pct"/>
          </w:tcPr>
          <w:p w14:paraId="7D533B6A" w14:textId="77777777" w:rsidR="00C44798" w:rsidRDefault="00C44798" w:rsidP="00EC66EE">
            <w:pPr>
              <w:pStyle w:val="Tabletext"/>
            </w:pPr>
            <w:r>
              <w:rPr>
                <w:rStyle w:val="Bodyitalics"/>
              </w:rPr>
              <w:t>Freedom of Information Act 1982</w:t>
            </w:r>
          </w:p>
        </w:tc>
        <w:tc>
          <w:tcPr>
            <w:tcW w:w="857" w:type="pct"/>
          </w:tcPr>
          <w:p w14:paraId="7D1B4425" w14:textId="13C60D91" w:rsidR="00C44798" w:rsidRDefault="00C44798" w:rsidP="00EB6146">
            <w:pPr>
              <w:pStyle w:val="Tabletext"/>
              <w:jc w:val="right"/>
            </w:pPr>
            <w:r>
              <w:t>4</w:t>
            </w:r>
            <w:r w:rsidR="00196C7E">
              <w:t>5</w:t>
            </w:r>
            <w:r>
              <w:t>–4</w:t>
            </w:r>
            <w:r w:rsidR="00196C7E">
              <w:t>7</w:t>
            </w:r>
          </w:p>
        </w:tc>
      </w:tr>
      <w:tr w:rsidR="00C44798" w14:paraId="286902CB" w14:textId="77777777" w:rsidTr="00EC66EE">
        <w:trPr>
          <w:trHeight w:val="60"/>
        </w:trPr>
        <w:tc>
          <w:tcPr>
            <w:tcW w:w="4143" w:type="pct"/>
          </w:tcPr>
          <w:p w14:paraId="48A1F461" w14:textId="77777777" w:rsidR="00C44798" w:rsidRDefault="00C44798" w:rsidP="00EC66EE">
            <w:pPr>
              <w:pStyle w:val="Tabletext"/>
            </w:pPr>
            <w:r>
              <w:rPr>
                <w:rStyle w:val="Bodyitalics"/>
              </w:rPr>
              <w:t>Building Act 1993</w:t>
            </w:r>
          </w:p>
        </w:tc>
        <w:tc>
          <w:tcPr>
            <w:tcW w:w="857" w:type="pct"/>
          </w:tcPr>
          <w:p w14:paraId="0829031C" w14:textId="046C300F" w:rsidR="00C44798" w:rsidRDefault="00C44798" w:rsidP="00EB6146">
            <w:pPr>
              <w:pStyle w:val="Tabletext"/>
              <w:jc w:val="right"/>
            </w:pPr>
            <w:r>
              <w:t>4</w:t>
            </w:r>
            <w:r w:rsidR="00196C7E">
              <w:t>9</w:t>
            </w:r>
          </w:p>
        </w:tc>
      </w:tr>
      <w:tr w:rsidR="00C44798" w14:paraId="38DF8B78" w14:textId="77777777" w:rsidTr="00EC66EE">
        <w:trPr>
          <w:trHeight w:val="60"/>
        </w:trPr>
        <w:tc>
          <w:tcPr>
            <w:tcW w:w="4143" w:type="pct"/>
          </w:tcPr>
          <w:p w14:paraId="5F9CF35F" w14:textId="77777777" w:rsidR="00C44798" w:rsidRDefault="00C44798" w:rsidP="00EC66EE">
            <w:pPr>
              <w:pStyle w:val="Tabletext"/>
            </w:pPr>
            <w:r>
              <w:rPr>
                <w:rStyle w:val="Bodyitalics"/>
              </w:rPr>
              <w:lastRenderedPageBreak/>
              <w:t>Public Interest Disclosures Act 2012</w:t>
            </w:r>
          </w:p>
        </w:tc>
        <w:tc>
          <w:tcPr>
            <w:tcW w:w="857" w:type="pct"/>
          </w:tcPr>
          <w:p w14:paraId="2331643F" w14:textId="3C77EA0B" w:rsidR="00C44798" w:rsidRDefault="00C44798" w:rsidP="00EB6146">
            <w:pPr>
              <w:pStyle w:val="Tabletext"/>
              <w:jc w:val="right"/>
            </w:pPr>
            <w:r>
              <w:t>4</w:t>
            </w:r>
            <w:r w:rsidR="00FB1180">
              <w:t>7</w:t>
            </w:r>
            <w:r>
              <w:t>–4</w:t>
            </w:r>
            <w:r w:rsidR="00FB1180">
              <w:t>9</w:t>
            </w:r>
          </w:p>
        </w:tc>
      </w:tr>
      <w:tr w:rsidR="00C44798" w14:paraId="623E211F" w14:textId="77777777" w:rsidTr="00EC66EE">
        <w:trPr>
          <w:trHeight w:val="60"/>
        </w:trPr>
        <w:tc>
          <w:tcPr>
            <w:tcW w:w="4143" w:type="pct"/>
          </w:tcPr>
          <w:p w14:paraId="72F6587A" w14:textId="77777777" w:rsidR="00C44798" w:rsidRDefault="00C44798" w:rsidP="00EC66EE">
            <w:pPr>
              <w:pStyle w:val="Tabletext"/>
            </w:pPr>
            <w:r>
              <w:rPr>
                <w:rStyle w:val="Bodyitalics"/>
              </w:rPr>
              <w:t>Local Jobs First Act 2003</w:t>
            </w:r>
          </w:p>
        </w:tc>
        <w:tc>
          <w:tcPr>
            <w:tcW w:w="857" w:type="pct"/>
          </w:tcPr>
          <w:p w14:paraId="6FAD3103" w14:textId="2E985BE4" w:rsidR="00C44798" w:rsidRDefault="00C44798" w:rsidP="00EB6146">
            <w:pPr>
              <w:pStyle w:val="Tabletext"/>
              <w:jc w:val="right"/>
            </w:pPr>
            <w:r>
              <w:t>4</w:t>
            </w:r>
            <w:r w:rsidR="00FB1180">
              <w:t>9</w:t>
            </w:r>
          </w:p>
        </w:tc>
      </w:tr>
      <w:tr w:rsidR="00C44798" w14:paraId="77B42A9A" w14:textId="77777777" w:rsidTr="00EC66EE">
        <w:trPr>
          <w:trHeight w:val="60"/>
        </w:trPr>
        <w:tc>
          <w:tcPr>
            <w:tcW w:w="4143" w:type="pct"/>
          </w:tcPr>
          <w:p w14:paraId="048984CC" w14:textId="77777777" w:rsidR="00C44798" w:rsidRDefault="00C44798" w:rsidP="00EC66EE">
            <w:pPr>
              <w:pStyle w:val="Tabletext"/>
            </w:pPr>
            <w:r>
              <w:rPr>
                <w:rStyle w:val="Bodyitalics"/>
              </w:rPr>
              <w:t>Financial Management Act 1994</w:t>
            </w:r>
          </w:p>
        </w:tc>
        <w:tc>
          <w:tcPr>
            <w:tcW w:w="857" w:type="pct"/>
          </w:tcPr>
          <w:p w14:paraId="2AB8341E" w14:textId="67DCD5DB" w:rsidR="00C44798" w:rsidRDefault="00FB1180" w:rsidP="00EB6146">
            <w:pPr>
              <w:pStyle w:val="Tabletext"/>
              <w:jc w:val="right"/>
            </w:pPr>
            <w:r>
              <w:t>4</w:t>
            </w:r>
            <w:r w:rsidR="00C44798">
              <w:t xml:space="preserve">, </w:t>
            </w:r>
            <w:r>
              <w:t>11</w:t>
            </w:r>
            <w:r w:rsidR="00C44798">
              <w:t xml:space="preserve">, </w:t>
            </w:r>
            <w:r>
              <w:t>31</w:t>
            </w:r>
            <w:r w:rsidR="00C44798">
              <w:t xml:space="preserve">, </w:t>
            </w:r>
            <w:r w:rsidR="004E56E8">
              <w:t>41</w:t>
            </w:r>
            <w:r w:rsidR="00C44798">
              <w:t>–</w:t>
            </w:r>
            <w:r w:rsidR="004E56E8">
              <w:t>42</w:t>
            </w:r>
            <w:r w:rsidR="00C44798">
              <w:t xml:space="preserve">, </w:t>
            </w:r>
            <w:r w:rsidR="004E56E8">
              <w:t>52</w:t>
            </w:r>
          </w:p>
        </w:tc>
      </w:tr>
      <w:tr w:rsidR="00184D73" w14:paraId="7F068E7E" w14:textId="77777777" w:rsidTr="00EC66EE">
        <w:trPr>
          <w:trHeight w:val="60"/>
        </w:trPr>
        <w:tc>
          <w:tcPr>
            <w:tcW w:w="4143" w:type="pct"/>
          </w:tcPr>
          <w:p w14:paraId="23560256" w14:textId="767622F1" w:rsidR="00184D73" w:rsidRDefault="00184D73" w:rsidP="00184D73">
            <w:pPr>
              <w:pStyle w:val="Tabletext"/>
              <w:rPr>
                <w:rStyle w:val="Bodyitalics"/>
              </w:rPr>
            </w:pPr>
            <w:r>
              <w:rPr>
                <w:rStyle w:val="Bodyitalics"/>
              </w:rPr>
              <w:t>Public Administration Act 2004</w:t>
            </w:r>
            <w:r>
              <w:tab/>
            </w:r>
          </w:p>
        </w:tc>
        <w:tc>
          <w:tcPr>
            <w:tcW w:w="857" w:type="pct"/>
          </w:tcPr>
          <w:p w14:paraId="696D7005" w14:textId="77777777" w:rsidR="001921DE" w:rsidRDefault="004E56E8" w:rsidP="001921DE">
            <w:pPr>
              <w:pStyle w:val="Tabletext"/>
              <w:jc w:val="right"/>
            </w:pPr>
            <w:r>
              <w:t>11</w:t>
            </w:r>
            <w:r w:rsidR="00184D73">
              <w:t>–</w:t>
            </w:r>
            <w:r>
              <w:t>12</w:t>
            </w:r>
            <w:r w:rsidR="00184D73">
              <w:t xml:space="preserve">, </w:t>
            </w:r>
          </w:p>
          <w:p w14:paraId="35A466BF" w14:textId="6E725EA4" w:rsidR="00184D73" w:rsidRDefault="00184D73" w:rsidP="001921DE">
            <w:pPr>
              <w:pStyle w:val="Tabletext"/>
              <w:jc w:val="right"/>
            </w:pPr>
            <w:r>
              <w:t>1</w:t>
            </w:r>
            <w:r w:rsidR="004E56E8">
              <w:t>4</w:t>
            </w:r>
            <w:r>
              <w:t>–1</w:t>
            </w:r>
            <w:r w:rsidR="004E56E8">
              <w:t>5</w:t>
            </w:r>
            <w:r>
              <w:t xml:space="preserve">, </w:t>
            </w:r>
            <w:r w:rsidR="004E56E8">
              <w:t>31</w:t>
            </w:r>
            <w:r>
              <w:t>, 4</w:t>
            </w:r>
            <w:r w:rsidR="001921DE">
              <w:t>3</w:t>
            </w:r>
            <w:r>
              <w:t xml:space="preserve">, </w:t>
            </w:r>
            <w:r w:rsidR="001921DE">
              <w:t>56</w:t>
            </w:r>
          </w:p>
        </w:tc>
      </w:tr>
      <w:tr w:rsidR="00184D73" w14:paraId="609DBC9E" w14:textId="77777777" w:rsidTr="00EC66EE">
        <w:trPr>
          <w:trHeight w:val="60"/>
        </w:trPr>
        <w:tc>
          <w:tcPr>
            <w:tcW w:w="4143" w:type="pct"/>
          </w:tcPr>
          <w:p w14:paraId="49C94239" w14:textId="77777777" w:rsidR="00184D73" w:rsidRDefault="00184D73" w:rsidP="00184D73">
            <w:pPr>
              <w:pStyle w:val="Tabletext"/>
            </w:pPr>
            <w:r>
              <w:rPr>
                <w:rStyle w:val="Bodyitalics"/>
              </w:rPr>
              <w:t>Disability Act 2006</w:t>
            </w:r>
          </w:p>
        </w:tc>
        <w:tc>
          <w:tcPr>
            <w:tcW w:w="857" w:type="pct"/>
          </w:tcPr>
          <w:p w14:paraId="48FE58B4" w14:textId="2E38550B" w:rsidR="00184D73" w:rsidRDefault="00184D73" w:rsidP="00184D73">
            <w:pPr>
              <w:pStyle w:val="Tabletext"/>
              <w:jc w:val="right"/>
            </w:pPr>
            <w:r>
              <w:t>4</w:t>
            </w:r>
            <w:r w:rsidR="00673E5F">
              <w:t>9–50</w:t>
            </w:r>
          </w:p>
        </w:tc>
      </w:tr>
    </w:tbl>
    <w:p w14:paraId="79260484" w14:textId="77777777" w:rsidR="00C44798" w:rsidRDefault="00C44798" w:rsidP="00B86106">
      <w:pPr>
        <w:pStyle w:val="Body"/>
      </w:pPr>
    </w:p>
    <w:p w14:paraId="7D72E7AC" w14:textId="77777777" w:rsidR="00EB6146" w:rsidRDefault="00EB6146" w:rsidP="00EB6146">
      <w:pPr>
        <w:pStyle w:val="Heading1"/>
        <w:sectPr w:rsidR="00EB6146" w:rsidSect="00775C9C">
          <w:pgSz w:w="11906" w:h="16838"/>
          <w:pgMar w:top="1411" w:right="1310" w:bottom="1138" w:left="1310" w:header="677" w:footer="454" w:gutter="0"/>
          <w:cols w:space="720"/>
          <w:noEndnote/>
          <w:docGrid w:linePitch="272"/>
        </w:sectPr>
      </w:pPr>
    </w:p>
    <w:p w14:paraId="42883437" w14:textId="0E12051C" w:rsidR="00C44798" w:rsidRPr="00B86106" w:rsidRDefault="00C44798" w:rsidP="00EB6146">
      <w:pPr>
        <w:pStyle w:val="Heading1"/>
      </w:pPr>
      <w:bookmarkStart w:id="98" w:name="_Toc242186922"/>
      <w:r w:rsidRPr="00B86106">
        <w:lastRenderedPageBreak/>
        <w:t>Appendix 2: Workforce data</w:t>
      </w:r>
      <w:bookmarkEnd w:id="98"/>
    </w:p>
    <w:p w14:paraId="7E47E9FC" w14:textId="77777777" w:rsidR="00C44798" w:rsidRDefault="00C44798" w:rsidP="00B86106">
      <w:pPr>
        <w:pStyle w:val="Body"/>
      </w:pPr>
      <w:r>
        <w:t>The workforce data in Tables 5 and 6 captures the headcount (number of employees) and full-time staff equivalent (FTE) / time fractions of all active Commission employees over the past 2 reporting periods. The data reflects the last full pay period in June 2026 and June 2025 respectively.</w:t>
      </w:r>
    </w:p>
    <w:p w14:paraId="27E857BE" w14:textId="77777777" w:rsidR="00C44798" w:rsidRDefault="00C44798" w:rsidP="00B86106">
      <w:pPr>
        <w:pStyle w:val="Body"/>
      </w:pPr>
      <w:r>
        <w:t>The data does not capture:</w:t>
      </w:r>
    </w:p>
    <w:p w14:paraId="177ADCC8" w14:textId="2239DB04" w:rsidR="00C44798" w:rsidRDefault="00C44798" w:rsidP="00B86106">
      <w:pPr>
        <w:pStyle w:val="Bullet1"/>
      </w:pPr>
      <w:r>
        <w:t>external contractors or consultants</w:t>
      </w:r>
    </w:p>
    <w:p w14:paraId="5F74A671" w14:textId="2093E453" w:rsidR="00C44798" w:rsidRDefault="00C44798" w:rsidP="00B86106">
      <w:pPr>
        <w:pStyle w:val="Bullet1"/>
      </w:pPr>
      <w:r>
        <w:t>temporary staff employed through employment agencies</w:t>
      </w:r>
    </w:p>
    <w:p w14:paraId="19222953" w14:textId="64AAFCA5" w:rsidR="00C44798" w:rsidRPr="00B86106" w:rsidRDefault="00C44798" w:rsidP="00B86106">
      <w:pPr>
        <w:pStyle w:val="Bullet1"/>
        <w:rPr>
          <w:rStyle w:val="Bodyitalics"/>
          <w:i w:val="0"/>
          <w:iCs w:val="0"/>
        </w:rPr>
      </w:pPr>
      <w:r w:rsidRPr="00B86106">
        <w:t>people who are not employees but are appointees to a statutory office, as defined in the</w:t>
      </w:r>
      <w:r w:rsidRPr="00B86106">
        <w:rPr>
          <w:rStyle w:val="Bodyitalics"/>
          <w:i w:val="0"/>
          <w:iCs w:val="0"/>
        </w:rPr>
        <w:t xml:space="preserve"> Public Administration Act 2004.</w:t>
      </w:r>
    </w:p>
    <w:p w14:paraId="4E981AAF" w14:textId="77777777" w:rsidR="00C44798" w:rsidRDefault="00C44798" w:rsidP="00460ED7">
      <w:pPr>
        <w:pStyle w:val="Tablecaption"/>
      </w:pPr>
      <w:r>
        <w:t>Table 5: Workforce data as of June 2026</w:t>
      </w:r>
    </w:p>
    <w:p w14:paraId="41E35C73" w14:textId="5889E48F" w:rsidR="00105437" w:rsidRPr="00105437" w:rsidRDefault="00105437" w:rsidP="00105437">
      <w:pPr>
        <w:pStyle w:val="Tablecaption"/>
      </w:pPr>
      <w:r w:rsidRPr="00105437">
        <w:t>Gender</w:t>
      </w:r>
    </w:p>
    <w:tbl>
      <w:tblPr>
        <w:tblStyle w:val="TableGrid1"/>
        <w:tblW w:w="5000" w:type="pct"/>
        <w:tblLook w:val="0020" w:firstRow="1" w:lastRow="0" w:firstColumn="0" w:lastColumn="0" w:noHBand="0" w:noVBand="0"/>
      </w:tblPr>
      <w:tblGrid>
        <w:gridCol w:w="2355"/>
        <w:gridCol w:w="1865"/>
        <w:gridCol w:w="1537"/>
        <w:gridCol w:w="1868"/>
        <w:gridCol w:w="1868"/>
        <w:gridCol w:w="1462"/>
        <w:gridCol w:w="1868"/>
        <w:gridCol w:w="1456"/>
      </w:tblGrid>
      <w:tr w:rsidR="00C44798" w14:paraId="7012AD3E" w14:textId="77777777" w:rsidTr="00380E7F">
        <w:trPr>
          <w:trHeight w:val="300"/>
          <w:tblHeader/>
        </w:trPr>
        <w:tc>
          <w:tcPr>
            <w:tcW w:w="825" w:type="pct"/>
            <w:vAlign w:val="bottom"/>
          </w:tcPr>
          <w:p w14:paraId="05DC9532" w14:textId="50E21007" w:rsidR="00C44798" w:rsidRPr="00152E91" w:rsidRDefault="00152E91" w:rsidP="00105437">
            <w:pPr>
              <w:pStyle w:val="Tablecolhead"/>
            </w:pPr>
            <w:r>
              <w:t>Measure</w:t>
            </w:r>
          </w:p>
        </w:tc>
        <w:tc>
          <w:tcPr>
            <w:tcW w:w="653" w:type="pct"/>
            <w:vAlign w:val="bottom"/>
          </w:tcPr>
          <w:p w14:paraId="7A545C14" w14:textId="06BFFB6A" w:rsidR="00C44798" w:rsidRDefault="00152E91" w:rsidP="00105437">
            <w:pPr>
              <w:pStyle w:val="Tablecolhead"/>
            </w:pPr>
            <w:r>
              <w:t xml:space="preserve">All employees: </w:t>
            </w:r>
            <w:r w:rsidR="00C44798">
              <w:t>Number (headcount)</w:t>
            </w:r>
          </w:p>
        </w:tc>
        <w:tc>
          <w:tcPr>
            <w:tcW w:w="538" w:type="pct"/>
            <w:vAlign w:val="bottom"/>
          </w:tcPr>
          <w:p w14:paraId="115D5EF5" w14:textId="471C0893" w:rsidR="00C44798" w:rsidRDefault="00152E91" w:rsidP="00105437">
            <w:pPr>
              <w:pStyle w:val="Tablecolhead"/>
            </w:pPr>
            <w:r>
              <w:t xml:space="preserve">All employees: </w:t>
            </w:r>
            <w:r w:rsidR="00C44798">
              <w:t>FTE</w:t>
            </w:r>
          </w:p>
        </w:tc>
        <w:tc>
          <w:tcPr>
            <w:tcW w:w="654" w:type="pct"/>
            <w:vAlign w:val="bottom"/>
          </w:tcPr>
          <w:p w14:paraId="4610A1DD" w14:textId="4BB0C003" w:rsidR="00C44798" w:rsidRDefault="00152E91" w:rsidP="00105437">
            <w:pPr>
              <w:pStyle w:val="Tablecolhead"/>
            </w:pPr>
            <w:r>
              <w:t xml:space="preserve">Ongoing: </w:t>
            </w:r>
            <w:r w:rsidR="00C44798">
              <w:t>Full-time</w:t>
            </w:r>
            <w:r w:rsidR="00C44798">
              <w:br/>
              <w:t>(headcount)</w:t>
            </w:r>
          </w:p>
        </w:tc>
        <w:tc>
          <w:tcPr>
            <w:tcW w:w="654" w:type="pct"/>
            <w:vAlign w:val="bottom"/>
          </w:tcPr>
          <w:p w14:paraId="071E725B" w14:textId="08381316" w:rsidR="00C44798" w:rsidRDefault="00152E91" w:rsidP="00105437">
            <w:pPr>
              <w:pStyle w:val="Tablecolhead"/>
            </w:pPr>
            <w:r>
              <w:t xml:space="preserve">Ongoing: </w:t>
            </w:r>
            <w:r w:rsidR="00C44798">
              <w:t>Part-time (headcount)</w:t>
            </w:r>
          </w:p>
        </w:tc>
        <w:tc>
          <w:tcPr>
            <w:tcW w:w="512" w:type="pct"/>
            <w:vAlign w:val="bottom"/>
          </w:tcPr>
          <w:p w14:paraId="3615C315" w14:textId="38D4E3B0" w:rsidR="00C44798" w:rsidRDefault="00152E91" w:rsidP="00105437">
            <w:pPr>
              <w:pStyle w:val="Tablecolhead"/>
            </w:pPr>
            <w:r>
              <w:t xml:space="preserve">Ongoing:  </w:t>
            </w:r>
            <w:r w:rsidR="00C44798">
              <w:t>FTE</w:t>
            </w:r>
          </w:p>
        </w:tc>
        <w:tc>
          <w:tcPr>
            <w:tcW w:w="654" w:type="pct"/>
            <w:vAlign w:val="bottom"/>
          </w:tcPr>
          <w:p w14:paraId="7BE9D50A" w14:textId="0BC2788A" w:rsidR="00C44798" w:rsidRDefault="00152E91" w:rsidP="00105437">
            <w:pPr>
              <w:pStyle w:val="Tablecolhead"/>
            </w:pPr>
            <w:r>
              <w:t xml:space="preserve">Fixed term and casual: </w:t>
            </w:r>
            <w:r w:rsidR="00C44798">
              <w:t>Number (headcount)</w:t>
            </w:r>
          </w:p>
        </w:tc>
        <w:tc>
          <w:tcPr>
            <w:tcW w:w="510" w:type="pct"/>
            <w:vAlign w:val="bottom"/>
          </w:tcPr>
          <w:p w14:paraId="549EEDB9" w14:textId="69E388A9" w:rsidR="00C44798" w:rsidRDefault="00152E91" w:rsidP="00105437">
            <w:pPr>
              <w:pStyle w:val="Tablecolhead"/>
            </w:pPr>
            <w:r>
              <w:t xml:space="preserve">Fixed term and casual:  </w:t>
            </w:r>
            <w:r w:rsidR="00C44798">
              <w:t>FTE</w:t>
            </w:r>
          </w:p>
        </w:tc>
      </w:tr>
      <w:tr w:rsidR="00C44798" w14:paraId="72287BC2" w14:textId="77777777" w:rsidTr="00380E7F">
        <w:trPr>
          <w:trHeight w:val="170"/>
        </w:trPr>
        <w:tc>
          <w:tcPr>
            <w:tcW w:w="825" w:type="pct"/>
          </w:tcPr>
          <w:p w14:paraId="2FA2BAD2" w14:textId="77777777" w:rsidR="00C44798" w:rsidRDefault="00C44798" w:rsidP="00EC66EE">
            <w:pPr>
              <w:pStyle w:val="Tabletext"/>
            </w:pPr>
            <w:r>
              <w:t>Women</w:t>
            </w:r>
          </w:p>
        </w:tc>
        <w:tc>
          <w:tcPr>
            <w:tcW w:w="653" w:type="pct"/>
          </w:tcPr>
          <w:p w14:paraId="10E5E22F" w14:textId="77777777" w:rsidR="00C44798" w:rsidRDefault="00C44798" w:rsidP="006662A2">
            <w:pPr>
              <w:pStyle w:val="Tabletext"/>
              <w:jc w:val="right"/>
            </w:pPr>
            <w:r>
              <w:t>37</w:t>
            </w:r>
          </w:p>
        </w:tc>
        <w:tc>
          <w:tcPr>
            <w:tcW w:w="538" w:type="pct"/>
          </w:tcPr>
          <w:p w14:paraId="5E22DB05" w14:textId="77777777" w:rsidR="00C44798" w:rsidRDefault="00C44798" w:rsidP="006662A2">
            <w:pPr>
              <w:pStyle w:val="Tabletext"/>
              <w:jc w:val="right"/>
            </w:pPr>
            <w:r>
              <w:t>35.5</w:t>
            </w:r>
          </w:p>
        </w:tc>
        <w:tc>
          <w:tcPr>
            <w:tcW w:w="654" w:type="pct"/>
          </w:tcPr>
          <w:p w14:paraId="7A3946A0" w14:textId="77777777" w:rsidR="00C44798" w:rsidRDefault="00C44798" w:rsidP="006662A2">
            <w:pPr>
              <w:pStyle w:val="Tabletext"/>
              <w:jc w:val="right"/>
            </w:pPr>
            <w:r>
              <w:t>26</w:t>
            </w:r>
          </w:p>
        </w:tc>
        <w:tc>
          <w:tcPr>
            <w:tcW w:w="654" w:type="pct"/>
          </w:tcPr>
          <w:p w14:paraId="025752FA" w14:textId="77777777" w:rsidR="00C44798" w:rsidRDefault="00C44798" w:rsidP="006662A2">
            <w:pPr>
              <w:pStyle w:val="Tabletext"/>
              <w:jc w:val="right"/>
            </w:pPr>
            <w:r>
              <w:t>7</w:t>
            </w:r>
          </w:p>
        </w:tc>
        <w:tc>
          <w:tcPr>
            <w:tcW w:w="512" w:type="pct"/>
          </w:tcPr>
          <w:p w14:paraId="6B16F531" w14:textId="77777777" w:rsidR="00C44798" w:rsidRDefault="00C44798" w:rsidP="006662A2">
            <w:pPr>
              <w:pStyle w:val="Tabletext"/>
              <w:jc w:val="right"/>
            </w:pPr>
            <w:r>
              <w:t>31.8</w:t>
            </w:r>
          </w:p>
        </w:tc>
        <w:tc>
          <w:tcPr>
            <w:tcW w:w="654" w:type="pct"/>
          </w:tcPr>
          <w:p w14:paraId="6AC957BB" w14:textId="77777777" w:rsidR="00C44798" w:rsidRDefault="00C44798" w:rsidP="006662A2">
            <w:pPr>
              <w:pStyle w:val="Tabletext"/>
              <w:jc w:val="right"/>
            </w:pPr>
            <w:r>
              <w:t>4</w:t>
            </w:r>
          </w:p>
        </w:tc>
        <w:tc>
          <w:tcPr>
            <w:tcW w:w="510" w:type="pct"/>
          </w:tcPr>
          <w:p w14:paraId="49378650" w14:textId="77777777" w:rsidR="00C44798" w:rsidRDefault="00C44798" w:rsidP="006662A2">
            <w:pPr>
              <w:pStyle w:val="Tabletext"/>
              <w:jc w:val="right"/>
            </w:pPr>
            <w:r>
              <w:t>3.7</w:t>
            </w:r>
          </w:p>
        </w:tc>
      </w:tr>
      <w:tr w:rsidR="00C44798" w14:paraId="470A755B" w14:textId="77777777" w:rsidTr="00380E7F">
        <w:trPr>
          <w:trHeight w:val="170"/>
        </w:trPr>
        <w:tc>
          <w:tcPr>
            <w:tcW w:w="825" w:type="pct"/>
          </w:tcPr>
          <w:p w14:paraId="1620B35F" w14:textId="77777777" w:rsidR="00C44798" w:rsidRDefault="00C44798" w:rsidP="00EC66EE">
            <w:pPr>
              <w:pStyle w:val="Tabletext"/>
            </w:pPr>
            <w:r>
              <w:t>Men</w:t>
            </w:r>
          </w:p>
        </w:tc>
        <w:tc>
          <w:tcPr>
            <w:tcW w:w="653" w:type="pct"/>
          </w:tcPr>
          <w:p w14:paraId="7F8DFA95" w14:textId="77777777" w:rsidR="00C44798" w:rsidRDefault="00C44798" w:rsidP="006662A2">
            <w:pPr>
              <w:pStyle w:val="Tabletext"/>
              <w:jc w:val="right"/>
            </w:pPr>
            <w:r>
              <w:t>15</w:t>
            </w:r>
          </w:p>
        </w:tc>
        <w:tc>
          <w:tcPr>
            <w:tcW w:w="538" w:type="pct"/>
          </w:tcPr>
          <w:p w14:paraId="04D31361" w14:textId="77777777" w:rsidR="00C44798" w:rsidRDefault="00C44798" w:rsidP="006662A2">
            <w:pPr>
              <w:pStyle w:val="Tabletext"/>
              <w:jc w:val="right"/>
            </w:pPr>
            <w:r>
              <w:t>14.8</w:t>
            </w:r>
          </w:p>
        </w:tc>
        <w:tc>
          <w:tcPr>
            <w:tcW w:w="654" w:type="pct"/>
          </w:tcPr>
          <w:p w14:paraId="309B1D6C" w14:textId="77777777" w:rsidR="00C44798" w:rsidRDefault="00C44798" w:rsidP="006662A2">
            <w:pPr>
              <w:pStyle w:val="Tabletext"/>
              <w:jc w:val="right"/>
            </w:pPr>
            <w:r>
              <w:t>11</w:t>
            </w:r>
          </w:p>
        </w:tc>
        <w:tc>
          <w:tcPr>
            <w:tcW w:w="654" w:type="pct"/>
          </w:tcPr>
          <w:p w14:paraId="49C48004" w14:textId="77777777" w:rsidR="00C44798" w:rsidRDefault="00C44798" w:rsidP="006662A2">
            <w:pPr>
              <w:pStyle w:val="Tabletext"/>
              <w:jc w:val="right"/>
            </w:pPr>
            <w:r>
              <w:t>1</w:t>
            </w:r>
          </w:p>
        </w:tc>
        <w:tc>
          <w:tcPr>
            <w:tcW w:w="512" w:type="pct"/>
          </w:tcPr>
          <w:p w14:paraId="126FF3BF" w14:textId="77777777" w:rsidR="00C44798" w:rsidRDefault="00C44798" w:rsidP="006662A2">
            <w:pPr>
              <w:pStyle w:val="Tabletext"/>
              <w:jc w:val="right"/>
            </w:pPr>
            <w:r>
              <w:t>11.8</w:t>
            </w:r>
          </w:p>
        </w:tc>
        <w:tc>
          <w:tcPr>
            <w:tcW w:w="654" w:type="pct"/>
          </w:tcPr>
          <w:p w14:paraId="6BE69524" w14:textId="77777777" w:rsidR="00C44798" w:rsidRDefault="00C44798" w:rsidP="006662A2">
            <w:pPr>
              <w:pStyle w:val="Tabletext"/>
              <w:jc w:val="right"/>
            </w:pPr>
            <w:r>
              <w:t>3</w:t>
            </w:r>
          </w:p>
        </w:tc>
        <w:tc>
          <w:tcPr>
            <w:tcW w:w="510" w:type="pct"/>
          </w:tcPr>
          <w:p w14:paraId="07F46D1C" w14:textId="77777777" w:rsidR="00C44798" w:rsidRDefault="00C44798" w:rsidP="006662A2">
            <w:pPr>
              <w:pStyle w:val="Tabletext"/>
              <w:jc w:val="right"/>
            </w:pPr>
            <w:r>
              <w:t>3</w:t>
            </w:r>
          </w:p>
        </w:tc>
      </w:tr>
      <w:tr w:rsidR="00C44798" w14:paraId="763D44DD" w14:textId="77777777" w:rsidTr="00380E7F">
        <w:trPr>
          <w:trHeight w:val="170"/>
        </w:trPr>
        <w:tc>
          <w:tcPr>
            <w:tcW w:w="825" w:type="pct"/>
          </w:tcPr>
          <w:p w14:paraId="77450803" w14:textId="77777777" w:rsidR="00C44798" w:rsidRDefault="00C44798" w:rsidP="00EC66EE">
            <w:pPr>
              <w:pStyle w:val="Tabletext"/>
            </w:pPr>
            <w:r>
              <w:t>Self-described</w:t>
            </w:r>
          </w:p>
        </w:tc>
        <w:tc>
          <w:tcPr>
            <w:tcW w:w="653" w:type="pct"/>
          </w:tcPr>
          <w:p w14:paraId="2E5140C5" w14:textId="77777777" w:rsidR="00C44798" w:rsidRDefault="00C44798" w:rsidP="006662A2">
            <w:pPr>
              <w:pStyle w:val="Tabletext"/>
              <w:jc w:val="right"/>
            </w:pPr>
            <w:r>
              <w:t>0</w:t>
            </w:r>
          </w:p>
        </w:tc>
        <w:tc>
          <w:tcPr>
            <w:tcW w:w="538" w:type="pct"/>
          </w:tcPr>
          <w:p w14:paraId="7E2E8BC5" w14:textId="77777777" w:rsidR="00C44798" w:rsidRDefault="00C44798" w:rsidP="006662A2">
            <w:pPr>
              <w:pStyle w:val="Tabletext"/>
              <w:jc w:val="right"/>
            </w:pPr>
            <w:r>
              <w:t>0</w:t>
            </w:r>
          </w:p>
        </w:tc>
        <w:tc>
          <w:tcPr>
            <w:tcW w:w="654" w:type="pct"/>
          </w:tcPr>
          <w:p w14:paraId="5AB50C56" w14:textId="77777777" w:rsidR="00C44798" w:rsidRDefault="00C44798" w:rsidP="006662A2">
            <w:pPr>
              <w:pStyle w:val="Tabletext"/>
              <w:jc w:val="right"/>
            </w:pPr>
            <w:r>
              <w:t>0</w:t>
            </w:r>
          </w:p>
        </w:tc>
        <w:tc>
          <w:tcPr>
            <w:tcW w:w="654" w:type="pct"/>
          </w:tcPr>
          <w:p w14:paraId="6EA71E2C" w14:textId="77777777" w:rsidR="00C44798" w:rsidRDefault="00C44798" w:rsidP="006662A2">
            <w:pPr>
              <w:pStyle w:val="Tabletext"/>
              <w:jc w:val="right"/>
            </w:pPr>
            <w:r>
              <w:t>0</w:t>
            </w:r>
          </w:p>
        </w:tc>
        <w:tc>
          <w:tcPr>
            <w:tcW w:w="512" w:type="pct"/>
          </w:tcPr>
          <w:p w14:paraId="1C3D8382" w14:textId="77777777" w:rsidR="00C44798" w:rsidRDefault="00C44798" w:rsidP="006662A2">
            <w:pPr>
              <w:pStyle w:val="Tabletext"/>
              <w:jc w:val="right"/>
            </w:pPr>
            <w:r>
              <w:t>0</w:t>
            </w:r>
          </w:p>
        </w:tc>
        <w:tc>
          <w:tcPr>
            <w:tcW w:w="654" w:type="pct"/>
          </w:tcPr>
          <w:p w14:paraId="7EEAE013" w14:textId="77777777" w:rsidR="00C44798" w:rsidRDefault="00C44798" w:rsidP="006662A2">
            <w:pPr>
              <w:pStyle w:val="Tabletext"/>
              <w:jc w:val="right"/>
            </w:pPr>
            <w:r>
              <w:t>0</w:t>
            </w:r>
          </w:p>
        </w:tc>
        <w:tc>
          <w:tcPr>
            <w:tcW w:w="510" w:type="pct"/>
          </w:tcPr>
          <w:p w14:paraId="13A32E8B" w14:textId="77777777" w:rsidR="00C44798" w:rsidRDefault="00C44798" w:rsidP="006662A2">
            <w:pPr>
              <w:pStyle w:val="Tabletext"/>
              <w:jc w:val="right"/>
            </w:pPr>
            <w:r>
              <w:t>0</w:t>
            </w:r>
          </w:p>
        </w:tc>
      </w:tr>
    </w:tbl>
    <w:p w14:paraId="3E1602E6" w14:textId="15869B55" w:rsidR="00C44798" w:rsidRDefault="00105437" w:rsidP="00105437">
      <w:pPr>
        <w:pStyle w:val="Tablecaption"/>
      </w:pPr>
      <w:r w:rsidRPr="00B77AD2">
        <w:rPr>
          <w:rStyle w:val="BodySemiBold"/>
          <w:rFonts w:ascii="Arial" w:hAnsi="Arial" w:cstheme="minorBidi"/>
          <w:b/>
        </w:rPr>
        <w:lastRenderedPageBreak/>
        <w:t>Age</w:t>
      </w:r>
    </w:p>
    <w:tbl>
      <w:tblPr>
        <w:tblStyle w:val="TableGrid1"/>
        <w:tblW w:w="5000" w:type="pct"/>
        <w:tblLook w:val="0020" w:firstRow="1" w:lastRow="0" w:firstColumn="0" w:lastColumn="0" w:noHBand="0" w:noVBand="0"/>
      </w:tblPr>
      <w:tblGrid>
        <w:gridCol w:w="2355"/>
        <w:gridCol w:w="1865"/>
        <w:gridCol w:w="1537"/>
        <w:gridCol w:w="1868"/>
        <w:gridCol w:w="1868"/>
        <w:gridCol w:w="1462"/>
        <w:gridCol w:w="1868"/>
        <w:gridCol w:w="1456"/>
      </w:tblGrid>
      <w:tr w:rsidR="00105437" w:rsidRPr="00B77AD2" w14:paraId="201C6D58" w14:textId="77777777" w:rsidTr="00380E7F">
        <w:trPr>
          <w:trHeight w:val="170"/>
          <w:tblHeader/>
        </w:trPr>
        <w:tc>
          <w:tcPr>
            <w:tcW w:w="825" w:type="pct"/>
            <w:vAlign w:val="bottom"/>
          </w:tcPr>
          <w:p w14:paraId="75CB9D54" w14:textId="621AD05D" w:rsidR="00105437" w:rsidRPr="00B77AD2" w:rsidRDefault="00105437" w:rsidP="00105437">
            <w:pPr>
              <w:pStyle w:val="Tablecolhead"/>
              <w:rPr>
                <w:rStyle w:val="BodySemiBold"/>
                <w:rFonts w:ascii="Arial" w:hAnsi="Arial" w:cstheme="minorBidi"/>
                <w:b/>
                <w:bCs w:val="0"/>
              </w:rPr>
            </w:pPr>
            <w:r>
              <w:t>Measure</w:t>
            </w:r>
          </w:p>
        </w:tc>
        <w:tc>
          <w:tcPr>
            <w:tcW w:w="653" w:type="pct"/>
            <w:vAlign w:val="bottom"/>
          </w:tcPr>
          <w:p w14:paraId="1F5FA21E" w14:textId="39B85A4D" w:rsidR="00105437" w:rsidRPr="00B77AD2" w:rsidRDefault="00105437" w:rsidP="00105437">
            <w:pPr>
              <w:pStyle w:val="Tablecolhead"/>
            </w:pPr>
            <w:r>
              <w:t>All employees: Number (headcount)</w:t>
            </w:r>
          </w:p>
        </w:tc>
        <w:tc>
          <w:tcPr>
            <w:tcW w:w="538" w:type="pct"/>
            <w:vAlign w:val="bottom"/>
          </w:tcPr>
          <w:p w14:paraId="32DB2374" w14:textId="706CFFA1" w:rsidR="00105437" w:rsidRPr="00B77AD2" w:rsidRDefault="00105437" w:rsidP="00105437">
            <w:pPr>
              <w:pStyle w:val="Tablecolhead"/>
            </w:pPr>
            <w:r>
              <w:t>All employees: FTE</w:t>
            </w:r>
          </w:p>
        </w:tc>
        <w:tc>
          <w:tcPr>
            <w:tcW w:w="654" w:type="pct"/>
            <w:vAlign w:val="bottom"/>
          </w:tcPr>
          <w:p w14:paraId="1BEBE8B8" w14:textId="2097C484" w:rsidR="00105437" w:rsidRPr="00B77AD2" w:rsidRDefault="00105437" w:rsidP="00105437">
            <w:pPr>
              <w:pStyle w:val="Tablecolhead"/>
            </w:pPr>
            <w:r>
              <w:t>Ongoing: Full-time</w:t>
            </w:r>
            <w:r>
              <w:br/>
              <w:t>(headcount)</w:t>
            </w:r>
          </w:p>
        </w:tc>
        <w:tc>
          <w:tcPr>
            <w:tcW w:w="654" w:type="pct"/>
            <w:vAlign w:val="bottom"/>
          </w:tcPr>
          <w:p w14:paraId="444B8A93" w14:textId="795ACDB2" w:rsidR="00105437" w:rsidRPr="00B77AD2" w:rsidRDefault="00105437" w:rsidP="00105437">
            <w:pPr>
              <w:pStyle w:val="Tablecolhead"/>
            </w:pPr>
            <w:r>
              <w:t>Ongoing: Part-time (headcount)</w:t>
            </w:r>
          </w:p>
        </w:tc>
        <w:tc>
          <w:tcPr>
            <w:tcW w:w="512" w:type="pct"/>
            <w:vAlign w:val="bottom"/>
          </w:tcPr>
          <w:p w14:paraId="210FF7EE" w14:textId="2B922C63" w:rsidR="00105437" w:rsidRPr="00B77AD2" w:rsidRDefault="00105437" w:rsidP="00105437">
            <w:pPr>
              <w:pStyle w:val="Tablecolhead"/>
            </w:pPr>
            <w:r>
              <w:t>Ongoing:  FTE</w:t>
            </w:r>
          </w:p>
        </w:tc>
        <w:tc>
          <w:tcPr>
            <w:tcW w:w="654" w:type="pct"/>
            <w:vAlign w:val="bottom"/>
          </w:tcPr>
          <w:p w14:paraId="7CA726B8" w14:textId="21BD9C39" w:rsidR="00105437" w:rsidRPr="00B77AD2" w:rsidRDefault="00105437" w:rsidP="00105437">
            <w:pPr>
              <w:pStyle w:val="Tablecolhead"/>
            </w:pPr>
            <w:r>
              <w:t>Fixed term and casual: Number (headcount)</w:t>
            </w:r>
          </w:p>
        </w:tc>
        <w:tc>
          <w:tcPr>
            <w:tcW w:w="510" w:type="pct"/>
            <w:vAlign w:val="bottom"/>
          </w:tcPr>
          <w:p w14:paraId="33856911" w14:textId="021EEA69" w:rsidR="00105437" w:rsidRPr="00B77AD2" w:rsidRDefault="00105437" w:rsidP="00105437">
            <w:pPr>
              <w:pStyle w:val="Tablecolhead"/>
            </w:pPr>
            <w:r>
              <w:t>Fixed term and casual:  FTE</w:t>
            </w:r>
          </w:p>
        </w:tc>
      </w:tr>
      <w:tr w:rsidR="00105437" w14:paraId="607AB7A8" w14:textId="77777777" w:rsidTr="00380E7F">
        <w:trPr>
          <w:trHeight w:val="170"/>
        </w:trPr>
        <w:tc>
          <w:tcPr>
            <w:tcW w:w="825" w:type="pct"/>
          </w:tcPr>
          <w:p w14:paraId="670F80B0" w14:textId="77777777" w:rsidR="00105437" w:rsidRDefault="00105437" w:rsidP="000A5B93">
            <w:pPr>
              <w:pStyle w:val="Tabletext"/>
            </w:pPr>
            <w:r>
              <w:t>15–24</w:t>
            </w:r>
          </w:p>
        </w:tc>
        <w:tc>
          <w:tcPr>
            <w:tcW w:w="653" w:type="pct"/>
          </w:tcPr>
          <w:p w14:paraId="58C8BDBF" w14:textId="77777777" w:rsidR="00105437" w:rsidRDefault="00105437" w:rsidP="006662A2">
            <w:pPr>
              <w:pStyle w:val="Tabletext"/>
              <w:jc w:val="right"/>
            </w:pPr>
            <w:r>
              <w:t>1</w:t>
            </w:r>
          </w:p>
        </w:tc>
        <w:tc>
          <w:tcPr>
            <w:tcW w:w="538" w:type="pct"/>
          </w:tcPr>
          <w:p w14:paraId="2824321D" w14:textId="77777777" w:rsidR="00105437" w:rsidRDefault="00105437" w:rsidP="006662A2">
            <w:pPr>
              <w:pStyle w:val="Tabletext"/>
              <w:jc w:val="right"/>
            </w:pPr>
            <w:r>
              <w:t>1</w:t>
            </w:r>
          </w:p>
        </w:tc>
        <w:tc>
          <w:tcPr>
            <w:tcW w:w="654" w:type="pct"/>
          </w:tcPr>
          <w:p w14:paraId="0FA34154" w14:textId="77777777" w:rsidR="00105437" w:rsidRDefault="00105437" w:rsidP="006662A2">
            <w:pPr>
              <w:pStyle w:val="Tabletext"/>
              <w:jc w:val="right"/>
            </w:pPr>
            <w:r>
              <w:t>1</w:t>
            </w:r>
          </w:p>
        </w:tc>
        <w:tc>
          <w:tcPr>
            <w:tcW w:w="654" w:type="pct"/>
          </w:tcPr>
          <w:p w14:paraId="050DEF3D" w14:textId="77777777" w:rsidR="00105437" w:rsidRDefault="00105437" w:rsidP="006662A2">
            <w:pPr>
              <w:pStyle w:val="Tabletext"/>
              <w:jc w:val="right"/>
            </w:pPr>
            <w:r>
              <w:t>0</w:t>
            </w:r>
          </w:p>
        </w:tc>
        <w:tc>
          <w:tcPr>
            <w:tcW w:w="512" w:type="pct"/>
          </w:tcPr>
          <w:p w14:paraId="029FA1B9" w14:textId="77777777" w:rsidR="00105437" w:rsidRDefault="00105437" w:rsidP="006662A2">
            <w:pPr>
              <w:pStyle w:val="Tabletext"/>
              <w:jc w:val="right"/>
            </w:pPr>
            <w:r>
              <w:t>1</w:t>
            </w:r>
          </w:p>
        </w:tc>
        <w:tc>
          <w:tcPr>
            <w:tcW w:w="654" w:type="pct"/>
          </w:tcPr>
          <w:p w14:paraId="410BF047" w14:textId="77777777" w:rsidR="00105437" w:rsidRDefault="00105437" w:rsidP="006662A2">
            <w:pPr>
              <w:pStyle w:val="Tabletext"/>
              <w:jc w:val="right"/>
            </w:pPr>
            <w:r>
              <w:t>0</w:t>
            </w:r>
          </w:p>
        </w:tc>
        <w:tc>
          <w:tcPr>
            <w:tcW w:w="510" w:type="pct"/>
          </w:tcPr>
          <w:p w14:paraId="020DA4DF" w14:textId="77777777" w:rsidR="00105437" w:rsidRDefault="00105437" w:rsidP="006662A2">
            <w:pPr>
              <w:pStyle w:val="Tabletext"/>
              <w:jc w:val="right"/>
            </w:pPr>
            <w:r>
              <w:t>0</w:t>
            </w:r>
          </w:p>
        </w:tc>
      </w:tr>
      <w:tr w:rsidR="00105437" w14:paraId="338D961A" w14:textId="77777777" w:rsidTr="00380E7F">
        <w:trPr>
          <w:trHeight w:val="170"/>
        </w:trPr>
        <w:tc>
          <w:tcPr>
            <w:tcW w:w="825" w:type="pct"/>
          </w:tcPr>
          <w:p w14:paraId="5EE48E29" w14:textId="77777777" w:rsidR="00105437" w:rsidRDefault="00105437" w:rsidP="000A5B93">
            <w:pPr>
              <w:pStyle w:val="Tabletext"/>
            </w:pPr>
            <w:r>
              <w:t>25–34</w:t>
            </w:r>
          </w:p>
        </w:tc>
        <w:tc>
          <w:tcPr>
            <w:tcW w:w="653" w:type="pct"/>
          </w:tcPr>
          <w:p w14:paraId="012E9B7B" w14:textId="77777777" w:rsidR="00105437" w:rsidRDefault="00105437" w:rsidP="006662A2">
            <w:pPr>
              <w:pStyle w:val="Tabletext"/>
              <w:jc w:val="right"/>
            </w:pPr>
            <w:r>
              <w:t>3</w:t>
            </w:r>
          </w:p>
        </w:tc>
        <w:tc>
          <w:tcPr>
            <w:tcW w:w="538" w:type="pct"/>
          </w:tcPr>
          <w:p w14:paraId="740F7654" w14:textId="77777777" w:rsidR="00105437" w:rsidRDefault="00105437" w:rsidP="006662A2">
            <w:pPr>
              <w:pStyle w:val="Tabletext"/>
              <w:jc w:val="right"/>
            </w:pPr>
            <w:r>
              <w:t>3</w:t>
            </w:r>
          </w:p>
        </w:tc>
        <w:tc>
          <w:tcPr>
            <w:tcW w:w="654" w:type="pct"/>
          </w:tcPr>
          <w:p w14:paraId="103B5AA6" w14:textId="77777777" w:rsidR="00105437" w:rsidRDefault="00105437" w:rsidP="006662A2">
            <w:pPr>
              <w:pStyle w:val="Tabletext"/>
              <w:jc w:val="right"/>
            </w:pPr>
            <w:r>
              <w:t>2</w:t>
            </w:r>
          </w:p>
        </w:tc>
        <w:tc>
          <w:tcPr>
            <w:tcW w:w="654" w:type="pct"/>
          </w:tcPr>
          <w:p w14:paraId="50114122" w14:textId="77777777" w:rsidR="00105437" w:rsidRDefault="00105437" w:rsidP="006662A2">
            <w:pPr>
              <w:pStyle w:val="Tabletext"/>
              <w:jc w:val="right"/>
            </w:pPr>
            <w:r>
              <w:t>0</w:t>
            </w:r>
          </w:p>
        </w:tc>
        <w:tc>
          <w:tcPr>
            <w:tcW w:w="512" w:type="pct"/>
          </w:tcPr>
          <w:p w14:paraId="40FCA359" w14:textId="77777777" w:rsidR="00105437" w:rsidRDefault="00105437" w:rsidP="006662A2">
            <w:pPr>
              <w:pStyle w:val="Tabletext"/>
              <w:jc w:val="right"/>
            </w:pPr>
            <w:r>
              <w:t>2</w:t>
            </w:r>
          </w:p>
        </w:tc>
        <w:tc>
          <w:tcPr>
            <w:tcW w:w="654" w:type="pct"/>
          </w:tcPr>
          <w:p w14:paraId="371359AF" w14:textId="77777777" w:rsidR="00105437" w:rsidRDefault="00105437" w:rsidP="006662A2">
            <w:pPr>
              <w:pStyle w:val="Tabletext"/>
              <w:jc w:val="right"/>
            </w:pPr>
            <w:r>
              <w:t>1</w:t>
            </w:r>
          </w:p>
        </w:tc>
        <w:tc>
          <w:tcPr>
            <w:tcW w:w="510" w:type="pct"/>
          </w:tcPr>
          <w:p w14:paraId="7C646BEE" w14:textId="77777777" w:rsidR="00105437" w:rsidRDefault="00105437" w:rsidP="006662A2">
            <w:pPr>
              <w:pStyle w:val="Tabletext"/>
              <w:jc w:val="right"/>
            </w:pPr>
            <w:r>
              <w:t>1</w:t>
            </w:r>
          </w:p>
        </w:tc>
      </w:tr>
      <w:tr w:rsidR="00105437" w14:paraId="5136F857" w14:textId="77777777" w:rsidTr="00380E7F">
        <w:trPr>
          <w:trHeight w:val="170"/>
        </w:trPr>
        <w:tc>
          <w:tcPr>
            <w:tcW w:w="825" w:type="pct"/>
          </w:tcPr>
          <w:p w14:paraId="59C43B09" w14:textId="77777777" w:rsidR="00105437" w:rsidRDefault="00105437" w:rsidP="000A5B93">
            <w:pPr>
              <w:pStyle w:val="Tabletext"/>
            </w:pPr>
            <w:r>
              <w:t>35–44</w:t>
            </w:r>
          </w:p>
        </w:tc>
        <w:tc>
          <w:tcPr>
            <w:tcW w:w="653" w:type="pct"/>
          </w:tcPr>
          <w:p w14:paraId="5819AF12" w14:textId="77777777" w:rsidR="00105437" w:rsidRDefault="00105437" w:rsidP="006662A2">
            <w:pPr>
              <w:pStyle w:val="Tabletext"/>
              <w:jc w:val="right"/>
            </w:pPr>
            <w:r>
              <w:t>13</w:t>
            </w:r>
          </w:p>
        </w:tc>
        <w:tc>
          <w:tcPr>
            <w:tcW w:w="538" w:type="pct"/>
          </w:tcPr>
          <w:p w14:paraId="6C5E2778" w14:textId="77777777" w:rsidR="00105437" w:rsidRDefault="00105437" w:rsidP="006662A2">
            <w:pPr>
              <w:pStyle w:val="Tabletext"/>
              <w:jc w:val="right"/>
            </w:pPr>
            <w:r>
              <w:t>12.7</w:t>
            </w:r>
          </w:p>
        </w:tc>
        <w:tc>
          <w:tcPr>
            <w:tcW w:w="654" w:type="pct"/>
          </w:tcPr>
          <w:p w14:paraId="731D0FF1" w14:textId="77777777" w:rsidR="00105437" w:rsidRDefault="00105437" w:rsidP="006662A2">
            <w:pPr>
              <w:pStyle w:val="Tabletext"/>
              <w:jc w:val="right"/>
            </w:pPr>
            <w:r>
              <w:t>9</w:t>
            </w:r>
          </w:p>
        </w:tc>
        <w:tc>
          <w:tcPr>
            <w:tcW w:w="654" w:type="pct"/>
          </w:tcPr>
          <w:p w14:paraId="3CF97960" w14:textId="77777777" w:rsidR="00105437" w:rsidRDefault="00105437" w:rsidP="006662A2">
            <w:pPr>
              <w:pStyle w:val="Tabletext"/>
              <w:jc w:val="right"/>
            </w:pPr>
            <w:r>
              <w:t>2</w:t>
            </w:r>
          </w:p>
        </w:tc>
        <w:tc>
          <w:tcPr>
            <w:tcW w:w="512" w:type="pct"/>
          </w:tcPr>
          <w:p w14:paraId="49B23636" w14:textId="77777777" w:rsidR="00105437" w:rsidRDefault="00105437" w:rsidP="006662A2">
            <w:pPr>
              <w:pStyle w:val="Tabletext"/>
              <w:jc w:val="right"/>
            </w:pPr>
            <w:r>
              <w:t>10.7</w:t>
            </w:r>
          </w:p>
        </w:tc>
        <w:tc>
          <w:tcPr>
            <w:tcW w:w="654" w:type="pct"/>
          </w:tcPr>
          <w:p w14:paraId="54D68364" w14:textId="77777777" w:rsidR="00105437" w:rsidRDefault="00105437" w:rsidP="006662A2">
            <w:pPr>
              <w:pStyle w:val="Tabletext"/>
              <w:jc w:val="right"/>
            </w:pPr>
            <w:r>
              <w:t>2</w:t>
            </w:r>
          </w:p>
        </w:tc>
        <w:tc>
          <w:tcPr>
            <w:tcW w:w="510" w:type="pct"/>
          </w:tcPr>
          <w:p w14:paraId="447B81FF" w14:textId="77777777" w:rsidR="00105437" w:rsidRDefault="00105437" w:rsidP="006662A2">
            <w:pPr>
              <w:pStyle w:val="Tabletext"/>
              <w:jc w:val="right"/>
            </w:pPr>
            <w:r>
              <w:t>2</w:t>
            </w:r>
          </w:p>
        </w:tc>
      </w:tr>
      <w:tr w:rsidR="00105437" w14:paraId="3C2D8A2E" w14:textId="77777777" w:rsidTr="00380E7F">
        <w:trPr>
          <w:trHeight w:val="170"/>
        </w:trPr>
        <w:tc>
          <w:tcPr>
            <w:tcW w:w="825" w:type="pct"/>
          </w:tcPr>
          <w:p w14:paraId="44E2003D" w14:textId="77777777" w:rsidR="00105437" w:rsidRDefault="00105437" w:rsidP="000A5B93">
            <w:pPr>
              <w:pStyle w:val="Tabletext"/>
            </w:pPr>
            <w:r>
              <w:t>45–54</w:t>
            </w:r>
          </w:p>
        </w:tc>
        <w:tc>
          <w:tcPr>
            <w:tcW w:w="653" w:type="pct"/>
          </w:tcPr>
          <w:p w14:paraId="2D300DCF" w14:textId="77777777" w:rsidR="00105437" w:rsidRDefault="00105437" w:rsidP="006662A2">
            <w:pPr>
              <w:pStyle w:val="Tabletext"/>
              <w:jc w:val="right"/>
            </w:pPr>
            <w:r>
              <w:t>22</w:t>
            </w:r>
          </w:p>
        </w:tc>
        <w:tc>
          <w:tcPr>
            <w:tcW w:w="538" w:type="pct"/>
          </w:tcPr>
          <w:p w14:paraId="278E9C63" w14:textId="77777777" w:rsidR="00105437" w:rsidRDefault="00105437" w:rsidP="006662A2">
            <w:pPr>
              <w:pStyle w:val="Tabletext"/>
              <w:jc w:val="right"/>
            </w:pPr>
            <w:r>
              <w:t>21.2</w:t>
            </w:r>
          </w:p>
        </w:tc>
        <w:tc>
          <w:tcPr>
            <w:tcW w:w="654" w:type="pct"/>
          </w:tcPr>
          <w:p w14:paraId="251241CE" w14:textId="77777777" w:rsidR="00105437" w:rsidRDefault="00105437" w:rsidP="006662A2">
            <w:pPr>
              <w:pStyle w:val="Tabletext"/>
              <w:jc w:val="right"/>
            </w:pPr>
            <w:r>
              <w:t>17</w:t>
            </w:r>
          </w:p>
        </w:tc>
        <w:tc>
          <w:tcPr>
            <w:tcW w:w="654" w:type="pct"/>
          </w:tcPr>
          <w:p w14:paraId="48734C62" w14:textId="77777777" w:rsidR="00105437" w:rsidRDefault="00105437" w:rsidP="006662A2">
            <w:pPr>
              <w:pStyle w:val="Tabletext"/>
              <w:jc w:val="right"/>
            </w:pPr>
            <w:r>
              <w:t>3</w:t>
            </w:r>
          </w:p>
        </w:tc>
        <w:tc>
          <w:tcPr>
            <w:tcW w:w="512" w:type="pct"/>
          </w:tcPr>
          <w:p w14:paraId="0A462F8F" w14:textId="77777777" w:rsidR="00105437" w:rsidRDefault="00105437" w:rsidP="006662A2">
            <w:pPr>
              <w:pStyle w:val="Tabletext"/>
              <w:jc w:val="right"/>
            </w:pPr>
            <w:r>
              <w:t>19.4</w:t>
            </w:r>
          </w:p>
        </w:tc>
        <w:tc>
          <w:tcPr>
            <w:tcW w:w="654" w:type="pct"/>
          </w:tcPr>
          <w:p w14:paraId="419B4044" w14:textId="77777777" w:rsidR="00105437" w:rsidRDefault="00105437" w:rsidP="006662A2">
            <w:pPr>
              <w:pStyle w:val="Tabletext"/>
              <w:jc w:val="right"/>
            </w:pPr>
            <w:r>
              <w:t>2</w:t>
            </w:r>
          </w:p>
        </w:tc>
        <w:tc>
          <w:tcPr>
            <w:tcW w:w="510" w:type="pct"/>
          </w:tcPr>
          <w:p w14:paraId="7BFD36D5" w14:textId="77777777" w:rsidR="00105437" w:rsidRDefault="00105437" w:rsidP="006662A2">
            <w:pPr>
              <w:pStyle w:val="Tabletext"/>
              <w:jc w:val="right"/>
            </w:pPr>
            <w:r>
              <w:t>1.8</w:t>
            </w:r>
          </w:p>
        </w:tc>
      </w:tr>
      <w:tr w:rsidR="00105437" w14:paraId="1009330F" w14:textId="77777777" w:rsidTr="00380E7F">
        <w:trPr>
          <w:trHeight w:val="170"/>
        </w:trPr>
        <w:tc>
          <w:tcPr>
            <w:tcW w:w="825" w:type="pct"/>
          </w:tcPr>
          <w:p w14:paraId="3A1AE9D7" w14:textId="77777777" w:rsidR="00105437" w:rsidRDefault="00105437" w:rsidP="000A5B93">
            <w:pPr>
              <w:pStyle w:val="Tabletext"/>
            </w:pPr>
            <w:r>
              <w:t>55–64</w:t>
            </w:r>
          </w:p>
        </w:tc>
        <w:tc>
          <w:tcPr>
            <w:tcW w:w="653" w:type="pct"/>
          </w:tcPr>
          <w:p w14:paraId="3589C2DC" w14:textId="77777777" w:rsidR="00105437" w:rsidRDefault="00105437" w:rsidP="006662A2">
            <w:pPr>
              <w:pStyle w:val="Tabletext"/>
              <w:jc w:val="right"/>
            </w:pPr>
            <w:r>
              <w:t>12</w:t>
            </w:r>
          </w:p>
        </w:tc>
        <w:tc>
          <w:tcPr>
            <w:tcW w:w="538" w:type="pct"/>
          </w:tcPr>
          <w:p w14:paraId="01053F07" w14:textId="77777777" w:rsidR="00105437" w:rsidRDefault="00105437" w:rsidP="006662A2">
            <w:pPr>
              <w:pStyle w:val="Tabletext"/>
              <w:jc w:val="right"/>
            </w:pPr>
            <w:r>
              <w:t>11.6</w:t>
            </w:r>
          </w:p>
        </w:tc>
        <w:tc>
          <w:tcPr>
            <w:tcW w:w="654" w:type="pct"/>
          </w:tcPr>
          <w:p w14:paraId="414F9F7F" w14:textId="77777777" w:rsidR="00105437" w:rsidRDefault="00105437" w:rsidP="006662A2">
            <w:pPr>
              <w:pStyle w:val="Tabletext"/>
              <w:jc w:val="right"/>
            </w:pPr>
            <w:r>
              <w:t>8</w:t>
            </w:r>
          </w:p>
        </w:tc>
        <w:tc>
          <w:tcPr>
            <w:tcW w:w="654" w:type="pct"/>
          </w:tcPr>
          <w:p w14:paraId="26A6AE92" w14:textId="77777777" w:rsidR="00105437" w:rsidRDefault="00105437" w:rsidP="006662A2">
            <w:pPr>
              <w:pStyle w:val="Tabletext"/>
              <w:jc w:val="right"/>
            </w:pPr>
            <w:r>
              <w:t>2</w:t>
            </w:r>
          </w:p>
        </w:tc>
        <w:tc>
          <w:tcPr>
            <w:tcW w:w="512" w:type="pct"/>
          </w:tcPr>
          <w:p w14:paraId="6383D767" w14:textId="77777777" w:rsidR="00105437" w:rsidRDefault="00105437" w:rsidP="006662A2">
            <w:pPr>
              <w:pStyle w:val="Tabletext"/>
              <w:jc w:val="right"/>
            </w:pPr>
            <w:r>
              <w:t>9.7</w:t>
            </w:r>
          </w:p>
        </w:tc>
        <w:tc>
          <w:tcPr>
            <w:tcW w:w="654" w:type="pct"/>
          </w:tcPr>
          <w:p w14:paraId="53EB6561" w14:textId="77777777" w:rsidR="00105437" w:rsidRDefault="00105437" w:rsidP="006662A2">
            <w:pPr>
              <w:pStyle w:val="Tabletext"/>
              <w:jc w:val="right"/>
            </w:pPr>
            <w:r>
              <w:t>2</w:t>
            </w:r>
          </w:p>
        </w:tc>
        <w:tc>
          <w:tcPr>
            <w:tcW w:w="510" w:type="pct"/>
          </w:tcPr>
          <w:p w14:paraId="089D27B6" w14:textId="77777777" w:rsidR="00105437" w:rsidRDefault="00105437" w:rsidP="006662A2">
            <w:pPr>
              <w:pStyle w:val="Tabletext"/>
              <w:jc w:val="right"/>
            </w:pPr>
            <w:r>
              <w:t>1.9</w:t>
            </w:r>
          </w:p>
        </w:tc>
      </w:tr>
      <w:tr w:rsidR="00105437" w14:paraId="32196E6E" w14:textId="77777777" w:rsidTr="00380E7F">
        <w:trPr>
          <w:trHeight w:val="170"/>
        </w:trPr>
        <w:tc>
          <w:tcPr>
            <w:tcW w:w="825" w:type="pct"/>
          </w:tcPr>
          <w:p w14:paraId="4BF873EE" w14:textId="77777777" w:rsidR="00105437" w:rsidRDefault="00105437" w:rsidP="000A5B93">
            <w:pPr>
              <w:pStyle w:val="Tabletext"/>
            </w:pPr>
            <w:r>
              <w:t>65+</w:t>
            </w:r>
          </w:p>
        </w:tc>
        <w:tc>
          <w:tcPr>
            <w:tcW w:w="653" w:type="pct"/>
          </w:tcPr>
          <w:p w14:paraId="1584551E" w14:textId="77777777" w:rsidR="00105437" w:rsidRDefault="00105437" w:rsidP="006662A2">
            <w:pPr>
              <w:pStyle w:val="Tabletext"/>
              <w:jc w:val="right"/>
            </w:pPr>
            <w:r>
              <w:t>1</w:t>
            </w:r>
          </w:p>
        </w:tc>
        <w:tc>
          <w:tcPr>
            <w:tcW w:w="538" w:type="pct"/>
          </w:tcPr>
          <w:p w14:paraId="10C229B5" w14:textId="77777777" w:rsidR="00105437" w:rsidRDefault="00105437" w:rsidP="006662A2">
            <w:pPr>
              <w:pStyle w:val="Tabletext"/>
              <w:jc w:val="right"/>
            </w:pPr>
            <w:r>
              <w:t>0.8</w:t>
            </w:r>
          </w:p>
        </w:tc>
        <w:tc>
          <w:tcPr>
            <w:tcW w:w="654" w:type="pct"/>
          </w:tcPr>
          <w:p w14:paraId="03C6B503" w14:textId="77777777" w:rsidR="00105437" w:rsidRDefault="00105437" w:rsidP="006662A2">
            <w:pPr>
              <w:pStyle w:val="Tabletext"/>
              <w:jc w:val="right"/>
            </w:pPr>
            <w:r>
              <w:t>0</w:t>
            </w:r>
          </w:p>
        </w:tc>
        <w:tc>
          <w:tcPr>
            <w:tcW w:w="654" w:type="pct"/>
          </w:tcPr>
          <w:p w14:paraId="791AE6AA" w14:textId="77777777" w:rsidR="00105437" w:rsidRDefault="00105437" w:rsidP="006662A2">
            <w:pPr>
              <w:pStyle w:val="Tabletext"/>
              <w:jc w:val="right"/>
            </w:pPr>
            <w:r>
              <w:t>1</w:t>
            </w:r>
          </w:p>
        </w:tc>
        <w:tc>
          <w:tcPr>
            <w:tcW w:w="512" w:type="pct"/>
          </w:tcPr>
          <w:p w14:paraId="180FF8E7" w14:textId="77777777" w:rsidR="00105437" w:rsidRDefault="00105437" w:rsidP="006662A2">
            <w:pPr>
              <w:pStyle w:val="Tabletext"/>
              <w:jc w:val="right"/>
            </w:pPr>
            <w:r>
              <w:t>0.8</w:t>
            </w:r>
          </w:p>
        </w:tc>
        <w:tc>
          <w:tcPr>
            <w:tcW w:w="654" w:type="pct"/>
          </w:tcPr>
          <w:p w14:paraId="37CC742F" w14:textId="77777777" w:rsidR="00105437" w:rsidRDefault="00105437" w:rsidP="006662A2">
            <w:pPr>
              <w:pStyle w:val="Tabletext"/>
              <w:jc w:val="right"/>
            </w:pPr>
            <w:r>
              <w:t>0</w:t>
            </w:r>
          </w:p>
        </w:tc>
        <w:tc>
          <w:tcPr>
            <w:tcW w:w="510" w:type="pct"/>
          </w:tcPr>
          <w:p w14:paraId="399206BE" w14:textId="77777777" w:rsidR="00105437" w:rsidRDefault="00105437" w:rsidP="006662A2">
            <w:pPr>
              <w:pStyle w:val="Tabletext"/>
              <w:jc w:val="right"/>
            </w:pPr>
            <w:r>
              <w:t>0</w:t>
            </w:r>
          </w:p>
        </w:tc>
      </w:tr>
    </w:tbl>
    <w:p w14:paraId="6D7A19C7" w14:textId="0AE2DE4E" w:rsidR="00C44798" w:rsidRPr="00105437" w:rsidRDefault="00105437" w:rsidP="00105437">
      <w:pPr>
        <w:pStyle w:val="Tablecaption"/>
      </w:pPr>
      <w:r w:rsidRPr="00B77AD2">
        <w:t>Classification</w:t>
      </w:r>
    </w:p>
    <w:tbl>
      <w:tblPr>
        <w:tblStyle w:val="TableGrid1"/>
        <w:tblW w:w="5000" w:type="pct"/>
        <w:tblLook w:val="0020" w:firstRow="1" w:lastRow="0" w:firstColumn="0" w:lastColumn="0" w:noHBand="0" w:noVBand="0"/>
      </w:tblPr>
      <w:tblGrid>
        <w:gridCol w:w="2355"/>
        <w:gridCol w:w="1865"/>
        <w:gridCol w:w="1537"/>
        <w:gridCol w:w="1868"/>
        <w:gridCol w:w="1868"/>
        <w:gridCol w:w="1462"/>
        <w:gridCol w:w="1868"/>
        <w:gridCol w:w="1456"/>
      </w:tblGrid>
      <w:tr w:rsidR="00105437" w:rsidRPr="00B77AD2" w14:paraId="348EB04B" w14:textId="77777777" w:rsidTr="00380E7F">
        <w:trPr>
          <w:trHeight w:val="170"/>
          <w:tblHeader/>
        </w:trPr>
        <w:tc>
          <w:tcPr>
            <w:tcW w:w="825" w:type="pct"/>
            <w:vAlign w:val="bottom"/>
          </w:tcPr>
          <w:p w14:paraId="6F4EA9E6" w14:textId="27BC5D1C" w:rsidR="00105437" w:rsidRPr="00B77AD2" w:rsidRDefault="00105437" w:rsidP="00105437">
            <w:pPr>
              <w:pStyle w:val="Tablecolhead"/>
            </w:pPr>
            <w:r>
              <w:t>Measure</w:t>
            </w:r>
          </w:p>
        </w:tc>
        <w:tc>
          <w:tcPr>
            <w:tcW w:w="653" w:type="pct"/>
            <w:vAlign w:val="bottom"/>
          </w:tcPr>
          <w:p w14:paraId="37D8D843" w14:textId="004CCC66" w:rsidR="00105437" w:rsidRPr="00B77AD2" w:rsidRDefault="00105437" w:rsidP="00105437">
            <w:pPr>
              <w:pStyle w:val="Tablecolhead"/>
            </w:pPr>
            <w:r>
              <w:t>All employees: Number (headcount)</w:t>
            </w:r>
          </w:p>
        </w:tc>
        <w:tc>
          <w:tcPr>
            <w:tcW w:w="538" w:type="pct"/>
            <w:vAlign w:val="bottom"/>
          </w:tcPr>
          <w:p w14:paraId="14ED57FC" w14:textId="1D4A14A3" w:rsidR="00105437" w:rsidRPr="00B77AD2" w:rsidRDefault="00105437" w:rsidP="00105437">
            <w:pPr>
              <w:pStyle w:val="Tablecolhead"/>
            </w:pPr>
            <w:r>
              <w:t>All employees: FTE</w:t>
            </w:r>
          </w:p>
        </w:tc>
        <w:tc>
          <w:tcPr>
            <w:tcW w:w="654" w:type="pct"/>
            <w:vAlign w:val="bottom"/>
          </w:tcPr>
          <w:p w14:paraId="7055299F" w14:textId="3E0671CE" w:rsidR="00105437" w:rsidRPr="00B77AD2" w:rsidRDefault="00105437" w:rsidP="00105437">
            <w:pPr>
              <w:pStyle w:val="Tablecolhead"/>
            </w:pPr>
            <w:r>
              <w:t>Ongoing: Full-time</w:t>
            </w:r>
            <w:r>
              <w:br/>
              <w:t>(headcount)</w:t>
            </w:r>
          </w:p>
        </w:tc>
        <w:tc>
          <w:tcPr>
            <w:tcW w:w="654" w:type="pct"/>
            <w:vAlign w:val="bottom"/>
          </w:tcPr>
          <w:p w14:paraId="0E2AB91E" w14:textId="1848C3BB" w:rsidR="00105437" w:rsidRPr="00B77AD2" w:rsidRDefault="00105437" w:rsidP="00105437">
            <w:pPr>
              <w:pStyle w:val="Tablecolhead"/>
            </w:pPr>
            <w:r>
              <w:t>Ongoing: Part-time (headcount)</w:t>
            </w:r>
          </w:p>
        </w:tc>
        <w:tc>
          <w:tcPr>
            <w:tcW w:w="512" w:type="pct"/>
            <w:vAlign w:val="bottom"/>
          </w:tcPr>
          <w:p w14:paraId="180C6D39" w14:textId="3A8992E2" w:rsidR="00105437" w:rsidRPr="00B77AD2" w:rsidRDefault="00105437" w:rsidP="00105437">
            <w:pPr>
              <w:pStyle w:val="Tablecolhead"/>
            </w:pPr>
            <w:r>
              <w:t>Ongoing:  FTE</w:t>
            </w:r>
          </w:p>
        </w:tc>
        <w:tc>
          <w:tcPr>
            <w:tcW w:w="654" w:type="pct"/>
            <w:vAlign w:val="bottom"/>
          </w:tcPr>
          <w:p w14:paraId="2FC6D576" w14:textId="4AD4B98C" w:rsidR="00105437" w:rsidRPr="00B77AD2" w:rsidRDefault="00105437" w:rsidP="00105437">
            <w:pPr>
              <w:pStyle w:val="Tablecolhead"/>
            </w:pPr>
            <w:r>
              <w:t>Fixed term and casual: Number (headcount)</w:t>
            </w:r>
          </w:p>
        </w:tc>
        <w:tc>
          <w:tcPr>
            <w:tcW w:w="510" w:type="pct"/>
            <w:vAlign w:val="bottom"/>
          </w:tcPr>
          <w:p w14:paraId="79F7DAB8" w14:textId="5DDF1AB5" w:rsidR="00105437" w:rsidRPr="00B77AD2" w:rsidRDefault="00105437" w:rsidP="00105437">
            <w:pPr>
              <w:pStyle w:val="Tablecolhead"/>
            </w:pPr>
            <w:r>
              <w:t>Fixed term and casual:  FTE</w:t>
            </w:r>
          </w:p>
        </w:tc>
      </w:tr>
      <w:tr w:rsidR="00105437" w14:paraId="35A37A6D" w14:textId="77777777" w:rsidTr="00380E7F">
        <w:trPr>
          <w:trHeight w:val="170"/>
        </w:trPr>
        <w:tc>
          <w:tcPr>
            <w:tcW w:w="825" w:type="pct"/>
          </w:tcPr>
          <w:p w14:paraId="610DF301" w14:textId="77777777" w:rsidR="00105437" w:rsidRDefault="00105437" w:rsidP="000A5B93">
            <w:pPr>
              <w:pStyle w:val="Tabletext"/>
            </w:pPr>
            <w:r>
              <w:t>VPS 1–6 grades</w:t>
            </w:r>
          </w:p>
        </w:tc>
        <w:tc>
          <w:tcPr>
            <w:tcW w:w="653" w:type="pct"/>
          </w:tcPr>
          <w:p w14:paraId="6F304B52" w14:textId="77777777" w:rsidR="00105437" w:rsidRDefault="00105437" w:rsidP="006662A2">
            <w:pPr>
              <w:pStyle w:val="Tabletext"/>
              <w:jc w:val="right"/>
            </w:pPr>
            <w:r>
              <w:t>50</w:t>
            </w:r>
          </w:p>
        </w:tc>
        <w:tc>
          <w:tcPr>
            <w:tcW w:w="538" w:type="pct"/>
          </w:tcPr>
          <w:p w14:paraId="2AC68073" w14:textId="77777777" w:rsidR="00105437" w:rsidRDefault="00105437" w:rsidP="006662A2">
            <w:pPr>
              <w:pStyle w:val="Tabletext"/>
              <w:jc w:val="right"/>
            </w:pPr>
            <w:r>
              <w:t>48.4</w:t>
            </w:r>
          </w:p>
        </w:tc>
        <w:tc>
          <w:tcPr>
            <w:tcW w:w="654" w:type="pct"/>
          </w:tcPr>
          <w:p w14:paraId="1C3A98C4" w14:textId="77777777" w:rsidR="00105437" w:rsidRDefault="00105437" w:rsidP="006662A2">
            <w:pPr>
              <w:pStyle w:val="Tabletext"/>
              <w:jc w:val="right"/>
            </w:pPr>
            <w:r>
              <w:t>37</w:t>
            </w:r>
          </w:p>
        </w:tc>
        <w:tc>
          <w:tcPr>
            <w:tcW w:w="654" w:type="pct"/>
          </w:tcPr>
          <w:p w14:paraId="0F035AA4" w14:textId="77777777" w:rsidR="00105437" w:rsidRDefault="00105437" w:rsidP="006662A2">
            <w:pPr>
              <w:pStyle w:val="Tabletext"/>
              <w:jc w:val="right"/>
            </w:pPr>
            <w:r>
              <w:t>7</w:t>
            </w:r>
          </w:p>
        </w:tc>
        <w:tc>
          <w:tcPr>
            <w:tcW w:w="512" w:type="pct"/>
          </w:tcPr>
          <w:p w14:paraId="0EB90B57" w14:textId="77777777" w:rsidR="00105437" w:rsidRDefault="00105437" w:rsidP="006662A2">
            <w:pPr>
              <w:pStyle w:val="Tabletext"/>
              <w:jc w:val="right"/>
            </w:pPr>
            <w:r>
              <w:t>42.7</w:t>
            </w:r>
          </w:p>
        </w:tc>
        <w:tc>
          <w:tcPr>
            <w:tcW w:w="654" w:type="pct"/>
          </w:tcPr>
          <w:p w14:paraId="6BF4C033" w14:textId="77777777" w:rsidR="00105437" w:rsidRDefault="00105437" w:rsidP="006662A2">
            <w:pPr>
              <w:pStyle w:val="Tabletext"/>
              <w:jc w:val="right"/>
            </w:pPr>
            <w:r>
              <w:t>6</w:t>
            </w:r>
          </w:p>
        </w:tc>
        <w:tc>
          <w:tcPr>
            <w:tcW w:w="510" w:type="pct"/>
          </w:tcPr>
          <w:p w14:paraId="277E5C31" w14:textId="77777777" w:rsidR="00105437" w:rsidRDefault="00105437" w:rsidP="006662A2">
            <w:pPr>
              <w:pStyle w:val="Tabletext"/>
              <w:jc w:val="right"/>
            </w:pPr>
            <w:r>
              <w:t>5.7</w:t>
            </w:r>
          </w:p>
        </w:tc>
      </w:tr>
      <w:tr w:rsidR="00105437" w14:paraId="3424060E" w14:textId="77777777" w:rsidTr="00380E7F">
        <w:trPr>
          <w:trHeight w:val="170"/>
        </w:trPr>
        <w:tc>
          <w:tcPr>
            <w:tcW w:w="825" w:type="pct"/>
          </w:tcPr>
          <w:p w14:paraId="5B9C6B08" w14:textId="77777777" w:rsidR="00105437" w:rsidRDefault="00105437" w:rsidP="000A5B93">
            <w:pPr>
              <w:pStyle w:val="Tabletext"/>
            </w:pPr>
            <w:r>
              <w:t>VPS 2</w:t>
            </w:r>
          </w:p>
        </w:tc>
        <w:tc>
          <w:tcPr>
            <w:tcW w:w="653" w:type="pct"/>
          </w:tcPr>
          <w:p w14:paraId="1AC2FE08" w14:textId="77777777" w:rsidR="00105437" w:rsidRDefault="00105437" w:rsidP="006662A2">
            <w:pPr>
              <w:pStyle w:val="Tabletext"/>
              <w:jc w:val="right"/>
            </w:pPr>
            <w:r>
              <w:t>1</w:t>
            </w:r>
          </w:p>
        </w:tc>
        <w:tc>
          <w:tcPr>
            <w:tcW w:w="538" w:type="pct"/>
          </w:tcPr>
          <w:p w14:paraId="45983081" w14:textId="77777777" w:rsidR="00105437" w:rsidRDefault="00105437" w:rsidP="006662A2">
            <w:pPr>
              <w:pStyle w:val="Tabletext"/>
              <w:jc w:val="right"/>
            </w:pPr>
            <w:r>
              <w:t>1</w:t>
            </w:r>
          </w:p>
        </w:tc>
        <w:tc>
          <w:tcPr>
            <w:tcW w:w="654" w:type="pct"/>
          </w:tcPr>
          <w:p w14:paraId="7A899628" w14:textId="77777777" w:rsidR="00105437" w:rsidRDefault="00105437" w:rsidP="006662A2">
            <w:pPr>
              <w:pStyle w:val="Tabletext"/>
              <w:jc w:val="right"/>
            </w:pPr>
            <w:r>
              <w:t>1</w:t>
            </w:r>
          </w:p>
        </w:tc>
        <w:tc>
          <w:tcPr>
            <w:tcW w:w="654" w:type="pct"/>
          </w:tcPr>
          <w:p w14:paraId="0B527FCF" w14:textId="77777777" w:rsidR="00105437" w:rsidRDefault="00105437" w:rsidP="006662A2">
            <w:pPr>
              <w:pStyle w:val="Tabletext"/>
              <w:jc w:val="right"/>
            </w:pPr>
            <w:r>
              <w:t>0</w:t>
            </w:r>
          </w:p>
        </w:tc>
        <w:tc>
          <w:tcPr>
            <w:tcW w:w="512" w:type="pct"/>
          </w:tcPr>
          <w:p w14:paraId="76FDE4AA" w14:textId="77777777" w:rsidR="00105437" w:rsidRDefault="00105437" w:rsidP="006662A2">
            <w:pPr>
              <w:pStyle w:val="Tabletext"/>
              <w:jc w:val="right"/>
            </w:pPr>
            <w:r>
              <w:t>1</w:t>
            </w:r>
          </w:p>
        </w:tc>
        <w:tc>
          <w:tcPr>
            <w:tcW w:w="654" w:type="pct"/>
          </w:tcPr>
          <w:p w14:paraId="053A3E01" w14:textId="77777777" w:rsidR="00105437" w:rsidRDefault="00105437" w:rsidP="006662A2">
            <w:pPr>
              <w:pStyle w:val="Tabletext"/>
              <w:jc w:val="right"/>
            </w:pPr>
            <w:r>
              <w:t>0</w:t>
            </w:r>
          </w:p>
        </w:tc>
        <w:tc>
          <w:tcPr>
            <w:tcW w:w="510" w:type="pct"/>
          </w:tcPr>
          <w:p w14:paraId="266963BD" w14:textId="77777777" w:rsidR="00105437" w:rsidRDefault="00105437" w:rsidP="006662A2">
            <w:pPr>
              <w:pStyle w:val="Tabletext"/>
              <w:jc w:val="right"/>
            </w:pPr>
            <w:r>
              <w:t>0</w:t>
            </w:r>
          </w:p>
        </w:tc>
      </w:tr>
      <w:tr w:rsidR="00105437" w14:paraId="32EAC357" w14:textId="77777777" w:rsidTr="00380E7F">
        <w:trPr>
          <w:trHeight w:val="170"/>
        </w:trPr>
        <w:tc>
          <w:tcPr>
            <w:tcW w:w="825" w:type="pct"/>
          </w:tcPr>
          <w:p w14:paraId="650909FF" w14:textId="77777777" w:rsidR="00105437" w:rsidRDefault="00105437" w:rsidP="000A5B93">
            <w:pPr>
              <w:pStyle w:val="Tabletext"/>
            </w:pPr>
            <w:r>
              <w:t>VPS 3</w:t>
            </w:r>
          </w:p>
        </w:tc>
        <w:tc>
          <w:tcPr>
            <w:tcW w:w="653" w:type="pct"/>
          </w:tcPr>
          <w:p w14:paraId="26D15D58" w14:textId="77777777" w:rsidR="00105437" w:rsidRDefault="00105437" w:rsidP="006662A2">
            <w:pPr>
              <w:pStyle w:val="Tabletext"/>
              <w:jc w:val="right"/>
            </w:pPr>
            <w:r>
              <w:t>7</w:t>
            </w:r>
          </w:p>
        </w:tc>
        <w:tc>
          <w:tcPr>
            <w:tcW w:w="538" w:type="pct"/>
          </w:tcPr>
          <w:p w14:paraId="48F6CD6A" w14:textId="77777777" w:rsidR="00105437" w:rsidRDefault="00105437" w:rsidP="006662A2">
            <w:pPr>
              <w:pStyle w:val="Tabletext"/>
              <w:jc w:val="right"/>
            </w:pPr>
            <w:r>
              <w:t>6.8</w:t>
            </w:r>
          </w:p>
        </w:tc>
        <w:tc>
          <w:tcPr>
            <w:tcW w:w="654" w:type="pct"/>
          </w:tcPr>
          <w:p w14:paraId="3F332A2F" w14:textId="77777777" w:rsidR="00105437" w:rsidRDefault="00105437" w:rsidP="006662A2">
            <w:pPr>
              <w:pStyle w:val="Tabletext"/>
              <w:jc w:val="right"/>
            </w:pPr>
            <w:r>
              <w:t>6</w:t>
            </w:r>
          </w:p>
        </w:tc>
        <w:tc>
          <w:tcPr>
            <w:tcW w:w="654" w:type="pct"/>
          </w:tcPr>
          <w:p w14:paraId="28E61C46" w14:textId="77777777" w:rsidR="00105437" w:rsidRDefault="00105437" w:rsidP="006662A2">
            <w:pPr>
              <w:pStyle w:val="Tabletext"/>
              <w:jc w:val="right"/>
            </w:pPr>
            <w:r>
              <w:t>1</w:t>
            </w:r>
          </w:p>
        </w:tc>
        <w:tc>
          <w:tcPr>
            <w:tcW w:w="512" w:type="pct"/>
          </w:tcPr>
          <w:p w14:paraId="1ED7830C" w14:textId="77777777" w:rsidR="00105437" w:rsidRDefault="00105437" w:rsidP="006662A2">
            <w:pPr>
              <w:pStyle w:val="Tabletext"/>
              <w:jc w:val="right"/>
            </w:pPr>
            <w:r>
              <w:t>6.8</w:t>
            </w:r>
          </w:p>
        </w:tc>
        <w:tc>
          <w:tcPr>
            <w:tcW w:w="654" w:type="pct"/>
          </w:tcPr>
          <w:p w14:paraId="4CCB2020" w14:textId="77777777" w:rsidR="00105437" w:rsidRDefault="00105437" w:rsidP="006662A2">
            <w:pPr>
              <w:pStyle w:val="Tabletext"/>
              <w:jc w:val="right"/>
            </w:pPr>
            <w:r>
              <w:t>0</w:t>
            </w:r>
          </w:p>
        </w:tc>
        <w:tc>
          <w:tcPr>
            <w:tcW w:w="510" w:type="pct"/>
          </w:tcPr>
          <w:p w14:paraId="279C5161" w14:textId="77777777" w:rsidR="00105437" w:rsidRDefault="00105437" w:rsidP="006662A2">
            <w:pPr>
              <w:pStyle w:val="Tabletext"/>
              <w:jc w:val="right"/>
            </w:pPr>
            <w:r>
              <w:t>0</w:t>
            </w:r>
          </w:p>
        </w:tc>
      </w:tr>
      <w:tr w:rsidR="00105437" w14:paraId="154CC5C7" w14:textId="77777777" w:rsidTr="00380E7F">
        <w:trPr>
          <w:trHeight w:val="170"/>
        </w:trPr>
        <w:tc>
          <w:tcPr>
            <w:tcW w:w="825" w:type="pct"/>
          </w:tcPr>
          <w:p w14:paraId="7354B6EC" w14:textId="77777777" w:rsidR="00105437" w:rsidRDefault="00105437" w:rsidP="000A5B93">
            <w:pPr>
              <w:pStyle w:val="Tabletext"/>
            </w:pPr>
            <w:r>
              <w:t>VPS 4</w:t>
            </w:r>
          </w:p>
        </w:tc>
        <w:tc>
          <w:tcPr>
            <w:tcW w:w="653" w:type="pct"/>
          </w:tcPr>
          <w:p w14:paraId="13FA5F2B" w14:textId="77777777" w:rsidR="00105437" w:rsidRDefault="00105437" w:rsidP="006662A2">
            <w:pPr>
              <w:pStyle w:val="Tabletext"/>
              <w:jc w:val="right"/>
            </w:pPr>
            <w:r>
              <w:t>13</w:t>
            </w:r>
          </w:p>
        </w:tc>
        <w:tc>
          <w:tcPr>
            <w:tcW w:w="538" w:type="pct"/>
          </w:tcPr>
          <w:p w14:paraId="0721A999" w14:textId="77777777" w:rsidR="00105437" w:rsidRDefault="00105437" w:rsidP="006662A2">
            <w:pPr>
              <w:pStyle w:val="Tabletext"/>
              <w:jc w:val="right"/>
            </w:pPr>
            <w:r>
              <w:t>12.8</w:t>
            </w:r>
          </w:p>
        </w:tc>
        <w:tc>
          <w:tcPr>
            <w:tcW w:w="654" w:type="pct"/>
          </w:tcPr>
          <w:p w14:paraId="3174162B" w14:textId="77777777" w:rsidR="00105437" w:rsidRDefault="00105437" w:rsidP="006662A2">
            <w:pPr>
              <w:pStyle w:val="Tabletext"/>
              <w:jc w:val="right"/>
            </w:pPr>
            <w:r>
              <w:t>11</w:t>
            </w:r>
          </w:p>
        </w:tc>
        <w:tc>
          <w:tcPr>
            <w:tcW w:w="654" w:type="pct"/>
          </w:tcPr>
          <w:p w14:paraId="4D834351" w14:textId="77777777" w:rsidR="00105437" w:rsidRDefault="00105437" w:rsidP="006662A2">
            <w:pPr>
              <w:pStyle w:val="Tabletext"/>
              <w:jc w:val="right"/>
            </w:pPr>
            <w:r>
              <w:t>0</w:t>
            </w:r>
          </w:p>
        </w:tc>
        <w:tc>
          <w:tcPr>
            <w:tcW w:w="512" w:type="pct"/>
          </w:tcPr>
          <w:p w14:paraId="3FBA5025" w14:textId="77777777" w:rsidR="00105437" w:rsidRDefault="00105437" w:rsidP="006662A2">
            <w:pPr>
              <w:pStyle w:val="Tabletext"/>
              <w:jc w:val="right"/>
            </w:pPr>
            <w:r>
              <w:t>11</w:t>
            </w:r>
          </w:p>
        </w:tc>
        <w:tc>
          <w:tcPr>
            <w:tcW w:w="654" w:type="pct"/>
          </w:tcPr>
          <w:p w14:paraId="69A16D7C" w14:textId="77777777" w:rsidR="00105437" w:rsidRDefault="00105437" w:rsidP="006662A2">
            <w:pPr>
              <w:pStyle w:val="Tabletext"/>
              <w:jc w:val="right"/>
            </w:pPr>
            <w:r>
              <w:t>2</w:t>
            </w:r>
          </w:p>
        </w:tc>
        <w:tc>
          <w:tcPr>
            <w:tcW w:w="510" w:type="pct"/>
          </w:tcPr>
          <w:p w14:paraId="70F22A46" w14:textId="77777777" w:rsidR="00105437" w:rsidRDefault="00105437" w:rsidP="006662A2">
            <w:pPr>
              <w:pStyle w:val="Tabletext"/>
              <w:jc w:val="right"/>
            </w:pPr>
            <w:r>
              <w:t>1.8</w:t>
            </w:r>
          </w:p>
        </w:tc>
      </w:tr>
      <w:tr w:rsidR="00105437" w14:paraId="45E6CBC3" w14:textId="77777777" w:rsidTr="00380E7F">
        <w:trPr>
          <w:trHeight w:val="170"/>
        </w:trPr>
        <w:tc>
          <w:tcPr>
            <w:tcW w:w="825" w:type="pct"/>
          </w:tcPr>
          <w:p w14:paraId="3D4C30FE" w14:textId="77777777" w:rsidR="00105437" w:rsidRDefault="00105437" w:rsidP="000A5B93">
            <w:pPr>
              <w:pStyle w:val="Tabletext"/>
            </w:pPr>
            <w:r>
              <w:t>VPS 5</w:t>
            </w:r>
          </w:p>
        </w:tc>
        <w:tc>
          <w:tcPr>
            <w:tcW w:w="653" w:type="pct"/>
          </w:tcPr>
          <w:p w14:paraId="2F0067FA" w14:textId="77777777" w:rsidR="00105437" w:rsidRDefault="00105437" w:rsidP="006662A2">
            <w:pPr>
              <w:pStyle w:val="Tabletext"/>
              <w:jc w:val="right"/>
            </w:pPr>
            <w:r>
              <w:t>19</w:t>
            </w:r>
          </w:p>
        </w:tc>
        <w:tc>
          <w:tcPr>
            <w:tcW w:w="538" w:type="pct"/>
          </w:tcPr>
          <w:p w14:paraId="3DA1A448" w14:textId="77777777" w:rsidR="00105437" w:rsidRDefault="00105437" w:rsidP="006662A2">
            <w:pPr>
              <w:pStyle w:val="Tabletext"/>
              <w:jc w:val="right"/>
            </w:pPr>
            <w:r>
              <w:t>17.9</w:t>
            </w:r>
          </w:p>
        </w:tc>
        <w:tc>
          <w:tcPr>
            <w:tcW w:w="654" w:type="pct"/>
          </w:tcPr>
          <w:p w14:paraId="7D283C6A" w14:textId="77777777" w:rsidR="00105437" w:rsidRDefault="00105437" w:rsidP="006662A2">
            <w:pPr>
              <w:pStyle w:val="Tabletext"/>
              <w:jc w:val="right"/>
            </w:pPr>
            <w:r>
              <w:t>10</w:t>
            </w:r>
          </w:p>
        </w:tc>
        <w:tc>
          <w:tcPr>
            <w:tcW w:w="654" w:type="pct"/>
          </w:tcPr>
          <w:p w14:paraId="0BA29BAF" w14:textId="77777777" w:rsidR="00105437" w:rsidRDefault="00105437" w:rsidP="006662A2">
            <w:pPr>
              <w:pStyle w:val="Tabletext"/>
              <w:jc w:val="right"/>
            </w:pPr>
            <w:r>
              <w:t>5</w:t>
            </w:r>
          </w:p>
        </w:tc>
        <w:tc>
          <w:tcPr>
            <w:tcW w:w="512" w:type="pct"/>
          </w:tcPr>
          <w:p w14:paraId="783B2EB6" w14:textId="77777777" w:rsidR="00105437" w:rsidRDefault="00105437" w:rsidP="006662A2">
            <w:pPr>
              <w:pStyle w:val="Tabletext"/>
              <w:jc w:val="right"/>
            </w:pPr>
            <w:r>
              <w:t>14</w:t>
            </w:r>
          </w:p>
        </w:tc>
        <w:tc>
          <w:tcPr>
            <w:tcW w:w="654" w:type="pct"/>
          </w:tcPr>
          <w:p w14:paraId="117BE76B" w14:textId="77777777" w:rsidR="00105437" w:rsidRDefault="00105437" w:rsidP="006662A2">
            <w:pPr>
              <w:pStyle w:val="Tabletext"/>
              <w:jc w:val="right"/>
            </w:pPr>
            <w:r>
              <w:t>4</w:t>
            </w:r>
          </w:p>
        </w:tc>
        <w:tc>
          <w:tcPr>
            <w:tcW w:w="510" w:type="pct"/>
          </w:tcPr>
          <w:p w14:paraId="5969AB8B" w14:textId="77777777" w:rsidR="00105437" w:rsidRDefault="00105437" w:rsidP="006662A2">
            <w:pPr>
              <w:pStyle w:val="Tabletext"/>
              <w:jc w:val="right"/>
            </w:pPr>
            <w:r>
              <w:t>3.9</w:t>
            </w:r>
          </w:p>
        </w:tc>
      </w:tr>
      <w:tr w:rsidR="00105437" w14:paraId="2A4C2498" w14:textId="77777777" w:rsidTr="00380E7F">
        <w:trPr>
          <w:trHeight w:val="170"/>
        </w:trPr>
        <w:tc>
          <w:tcPr>
            <w:tcW w:w="825" w:type="pct"/>
          </w:tcPr>
          <w:p w14:paraId="4223D0A1" w14:textId="77777777" w:rsidR="00105437" w:rsidRDefault="00105437" w:rsidP="000A5B93">
            <w:pPr>
              <w:pStyle w:val="Tabletext"/>
            </w:pPr>
            <w:r>
              <w:t>VPS 6</w:t>
            </w:r>
          </w:p>
        </w:tc>
        <w:tc>
          <w:tcPr>
            <w:tcW w:w="653" w:type="pct"/>
          </w:tcPr>
          <w:p w14:paraId="730793B1" w14:textId="77777777" w:rsidR="00105437" w:rsidRDefault="00105437" w:rsidP="006662A2">
            <w:pPr>
              <w:pStyle w:val="Tabletext"/>
              <w:jc w:val="right"/>
            </w:pPr>
            <w:r>
              <w:t>10</w:t>
            </w:r>
          </w:p>
        </w:tc>
        <w:tc>
          <w:tcPr>
            <w:tcW w:w="538" w:type="pct"/>
          </w:tcPr>
          <w:p w14:paraId="04B9DA07" w14:textId="77777777" w:rsidR="00105437" w:rsidRDefault="00105437" w:rsidP="006662A2">
            <w:pPr>
              <w:pStyle w:val="Tabletext"/>
              <w:jc w:val="right"/>
            </w:pPr>
            <w:r>
              <w:t>9.9</w:t>
            </w:r>
          </w:p>
        </w:tc>
        <w:tc>
          <w:tcPr>
            <w:tcW w:w="654" w:type="pct"/>
          </w:tcPr>
          <w:p w14:paraId="68EDE13C" w14:textId="77777777" w:rsidR="00105437" w:rsidRDefault="00105437" w:rsidP="006662A2">
            <w:pPr>
              <w:pStyle w:val="Tabletext"/>
              <w:jc w:val="right"/>
            </w:pPr>
            <w:r>
              <w:t>9</w:t>
            </w:r>
          </w:p>
        </w:tc>
        <w:tc>
          <w:tcPr>
            <w:tcW w:w="654" w:type="pct"/>
          </w:tcPr>
          <w:p w14:paraId="08E69876" w14:textId="77777777" w:rsidR="00105437" w:rsidRDefault="00105437" w:rsidP="006662A2">
            <w:pPr>
              <w:pStyle w:val="Tabletext"/>
              <w:jc w:val="right"/>
            </w:pPr>
            <w:r>
              <w:t>1</w:t>
            </w:r>
          </w:p>
        </w:tc>
        <w:tc>
          <w:tcPr>
            <w:tcW w:w="512" w:type="pct"/>
          </w:tcPr>
          <w:p w14:paraId="11739C4B" w14:textId="77777777" w:rsidR="00105437" w:rsidRDefault="00105437" w:rsidP="006662A2">
            <w:pPr>
              <w:pStyle w:val="Tabletext"/>
              <w:jc w:val="right"/>
            </w:pPr>
            <w:r>
              <w:t>9.9</w:t>
            </w:r>
          </w:p>
        </w:tc>
        <w:tc>
          <w:tcPr>
            <w:tcW w:w="654" w:type="pct"/>
          </w:tcPr>
          <w:p w14:paraId="1B3FB048" w14:textId="77777777" w:rsidR="00105437" w:rsidRDefault="00105437" w:rsidP="006662A2">
            <w:pPr>
              <w:pStyle w:val="Tabletext"/>
              <w:jc w:val="right"/>
            </w:pPr>
            <w:r>
              <w:t>0</w:t>
            </w:r>
          </w:p>
        </w:tc>
        <w:tc>
          <w:tcPr>
            <w:tcW w:w="510" w:type="pct"/>
          </w:tcPr>
          <w:p w14:paraId="755A751F" w14:textId="77777777" w:rsidR="00105437" w:rsidRDefault="00105437" w:rsidP="006662A2">
            <w:pPr>
              <w:pStyle w:val="Tabletext"/>
              <w:jc w:val="right"/>
            </w:pPr>
            <w:r>
              <w:t>0</w:t>
            </w:r>
          </w:p>
        </w:tc>
      </w:tr>
      <w:tr w:rsidR="00105437" w14:paraId="3BC3987E" w14:textId="77777777" w:rsidTr="00380E7F">
        <w:trPr>
          <w:trHeight w:val="170"/>
        </w:trPr>
        <w:tc>
          <w:tcPr>
            <w:tcW w:w="825" w:type="pct"/>
          </w:tcPr>
          <w:p w14:paraId="46249849" w14:textId="77777777" w:rsidR="00105437" w:rsidRDefault="00105437" w:rsidP="000A5B93">
            <w:pPr>
              <w:pStyle w:val="Tabletext"/>
            </w:pPr>
            <w:r>
              <w:t>STS</w:t>
            </w:r>
          </w:p>
        </w:tc>
        <w:tc>
          <w:tcPr>
            <w:tcW w:w="653" w:type="pct"/>
          </w:tcPr>
          <w:p w14:paraId="04F303C9" w14:textId="77777777" w:rsidR="00105437" w:rsidRDefault="00105437" w:rsidP="006662A2">
            <w:pPr>
              <w:pStyle w:val="Tabletext"/>
              <w:jc w:val="right"/>
            </w:pPr>
            <w:r>
              <w:t>1</w:t>
            </w:r>
          </w:p>
        </w:tc>
        <w:tc>
          <w:tcPr>
            <w:tcW w:w="538" w:type="pct"/>
          </w:tcPr>
          <w:p w14:paraId="79E4F2A2" w14:textId="77777777" w:rsidR="00105437" w:rsidRDefault="00105437" w:rsidP="006662A2">
            <w:pPr>
              <w:pStyle w:val="Tabletext"/>
              <w:jc w:val="right"/>
            </w:pPr>
            <w:r>
              <w:t>0.9</w:t>
            </w:r>
          </w:p>
        </w:tc>
        <w:tc>
          <w:tcPr>
            <w:tcW w:w="654" w:type="pct"/>
          </w:tcPr>
          <w:p w14:paraId="5F3D2F07" w14:textId="77777777" w:rsidR="00105437" w:rsidRDefault="00105437" w:rsidP="006662A2">
            <w:pPr>
              <w:pStyle w:val="Tabletext"/>
              <w:jc w:val="right"/>
            </w:pPr>
            <w:r>
              <w:t>0</w:t>
            </w:r>
          </w:p>
        </w:tc>
        <w:tc>
          <w:tcPr>
            <w:tcW w:w="654" w:type="pct"/>
          </w:tcPr>
          <w:p w14:paraId="49421B40" w14:textId="77777777" w:rsidR="00105437" w:rsidRDefault="00105437" w:rsidP="006662A2">
            <w:pPr>
              <w:pStyle w:val="Tabletext"/>
              <w:jc w:val="right"/>
            </w:pPr>
            <w:r>
              <w:t>1</w:t>
            </w:r>
          </w:p>
        </w:tc>
        <w:tc>
          <w:tcPr>
            <w:tcW w:w="512" w:type="pct"/>
          </w:tcPr>
          <w:p w14:paraId="081C3BD2" w14:textId="77777777" w:rsidR="00105437" w:rsidRDefault="00105437" w:rsidP="006662A2">
            <w:pPr>
              <w:pStyle w:val="Tabletext"/>
              <w:jc w:val="right"/>
            </w:pPr>
            <w:r>
              <w:t>0.9</w:t>
            </w:r>
          </w:p>
        </w:tc>
        <w:tc>
          <w:tcPr>
            <w:tcW w:w="654" w:type="pct"/>
          </w:tcPr>
          <w:p w14:paraId="3E2FAB66" w14:textId="77777777" w:rsidR="00105437" w:rsidRDefault="00105437" w:rsidP="006662A2">
            <w:pPr>
              <w:pStyle w:val="Tabletext"/>
              <w:jc w:val="right"/>
            </w:pPr>
            <w:r>
              <w:t>0</w:t>
            </w:r>
          </w:p>
        </w:tc>
        <w:tc>
          <w:tcPr>
            <w:tcW w:w="510" w:type="pct"/>
          </w:tcPr>
          <w:p w14:paraId="45CF462A" w14:textId="77777777" w:rsidR="00105437" w:rsidRDefault="00105437" w:rsidP="006662A2">
            <w:pPr>
              <w:pStyle w:val="Tabletext"/>
              <w:jc w:val="right"/>
            </w:pPr>
            <w:r>
              <w:t>0</w:t>
            </w:r>
          </w:p>
        </w:tc>
      </w:tr>
      <w:tr w:rsidR="00105437" w14:paraId="4B0AFA69" w14:textId="77777777" w:rsidTr="00380E7F">
        <w:trPr>
          <w:trHeight w:val="170"/>
        </w:trPr>
        <w:tc>
          <w:tcPr>
            <w:tcW w:w="825" w:type="pct"/>
          </w:tcPr>
          <w:p w14:paraId="59BDEE71" w14:textId="77777777" w:rsidR="00105437" w:rsidRDefault="00105437" w:rsidP="000A5B93">
            <w:pPr>
              <w:pStyle w:val="Tabletext"/>
            </w:pPr>
            <w:r>
              <w:lastRenderedPageBreak/>
              <w:t>Executives</w:t>
            </w:r>
          </w:p>
        </w:tc>
        <w:tc>
          <w:tcPr>
            <w:tcW w:w="653" w:type="pct"/>
          </w:tcPr>
          <w:p w14:paraId="667148A1" w14:textId="77777777" w:rsidR="00105437" w:rsidRDefault="00105437" w:rsidP="006662A2">
            <w:pPr>
              <w:pStyle w:val="Tabletext"/>
              <w:jc w:val="right"/>
            </w:pPr>
            <w:r>
              <w:t>1</w:t>
            </w:r>
          </w:p>
        </w:tc>
        <w:tc>
          <w:tcPr>
            <w:tcW w:w="538" w:type="pct"/>
          </w:tcPr>
          <w:p w14:paraId="22FC31B1" w14:textId="77777777" w:rsidR="00105437" w:rsidRDefault="00105437" w:rsidP="006662A2">
            <w:pPr>
              <w:pStyle w:val="Tabletext"/>
              <w:jc w:val="right"/>
            </w:pPr>
            <w:r>
              <w:t>1</w:t>
            </w:r>
          </w:p>
        </w:tc>
        <w:tc>
          <w:tcPr>
            <w:tcW w:w="654" w:type="pct"/>
          </w:tcPr>
          <w:p w14:paraId="400B07AD" w14:textId="77777777" w:rsidR="00105437" w:rsidRDefault="00105437" w:rsidP="006662A2">
            <w:pPr>
              <w:pStyle w:val="Tabletext"/>
              <w:jc w:val="right"/>
            </w:pPr>
            <w:r>
              <w:t>0</w:t>
            </w:r>
          </w:p>
        </w:tc>
        <w:tc>
          <w:tcPr>
            <w:tcW w:w="654" w:type="pct"/>
          </w:tcPr>
          <w:p w14:paraId="0232506B" w14:textId="77777777" w:rsidR="00105437" w:rsidRDefault="00105437" w:rsidP="006662A2">
            <w:pPr>
              <w:pStyle w:val="Tabletext"/>
              <w:jc w:val="right"/>
            </w:pPr>
            <w:r>
              <w:t>0</w:t>
            </w:r>
          </w:p>
        </w:tc>
        <w:tc>
          <w:tcPr>
            <w:tcW w:w="512" w:type="pct"/>
          </w:tcPr>
          <w:p w14:paraId="5F43C0CE" w14:textId="77777777" w:rsidR="00105437" w:rsidRDefault="00105437" w:rsidP="006662A2">
            <w:pPr>
              <w:pStyle w:val="Tabletext"/>
              <w:jc w:val="right"/>
            </w:pPr>
            <w:r>
              <w:t>0</w:t>
            </w:r>
          </w:p>
        </w:tc>
        <w:tc>
          <w:tcPr>
            <w:tcW w:w="654" w:type="pct"/>
          </w:tcPr>
          <w:p w14:paraId="454897EC" w14:textId="77777777" w:rsidR="00105437" w:rsidRDefault="00105437" w:rsidP="006662A2">
            <w:pPr>
              <w:pStyle w:val="Tabletext"/>
              <w:jc w:val="right"/>
            </w:pPr>
            <w:r>
              <w:t>1</w:t>
            </w:r>
          </w:p>
        </w:tc>
        <w:tc>
          <w:tcPr>
            <w:tcW w:w="510" w:type="pct"/>
          </w:tcPr>
          <w:p w14:paraId="0CF91799" w14:textId="77777777" w:rsidR="00105437" w:rsidRDefault="00105437" w:rsidP="006662A2">
            <w:pPr>
              <w:pStyle w:val="Tabletext"/>
              <w:jc w:val="right"/>
            </w:pPr>
            <w:r>
              <w:t>1</w:t>
            </w:r>
          </w:p>
        </w:tc>
      </w:tr>
      <w:tr w:rsidR="00105437" w:rsidRPr="00B77AD2" w14:paraId="753A7DB1" w14:textId="77777777" w:rsidTr="00380E7F">
        <w:trPr>
          <w:trHeight w:val="170"/>
        </w:trPr>
        <w:tc>
          <w:tcPr>
            <w:tcW w:w="825" w:type="pct"/>
          </w:tcPr>
          <w:p w14:paraId="7F355FF6" w14:textId="77777777" w:rsidR="00105437" w:rsidRPr="00B77AD2" w:rsidRDefault="00105437" w:rsidP="000A5B93">
            <w:pPr>
              <w:pStyle w:val="Tabletext"/>
              <w:rPr>
                <w:b/>
                <w:bCs/>
              </w:rPr>
            </w:pPr>
            <w:r w:rsidRPr="00B77AD2">
              <w:rPr>
                <w:b/>
                <w:bCs/>
              </w:rPr>
              <w:t>Total employees</w:t>
            </w:r>
          </w:p>
        </w:tc>
        <w:tc>
          <w:tcPr>
            <w:tcW w:w="653" w:type="pct"/>
          </w:tcPr>
          <w:p w14:paraId="3DAF6E0F" w14:textId="77777777" w:rsidR="00105437" w:rsidRPr="00B77AD2" w:rsidRDefault="00105437" w:rsidP="006662A2">
            <w:pPr>
              <w:pStyle w:val="Tabletext"/>
              <w:jc w:val="right"/>
              <w:rPr>
                <w:b/>
                <w:bCs/>
              </w:rPr>
            </w:pPr>
            <w:r w:rsidRPr="00B77AD2">
              <w:rPr>
                <w:b/>
                <w:bCs/>
              </w:rPr>
              <w:t>52</w:t>
            </w:r>
          </w:p>
        </w:tc>
        <w:tc>
          <w:tcPr>
            <w:tcW w:w="538" w:type="pct"/>
          </w:tcPr>
          <w:p w14:paraId="0E1DFB83" w14:textId="77777777" w:rsidR="00105437" w:rsidRPr="00B77AD2" w:rsidRDefault="00105437" w:rsidP="006662A2">
            <w:pPr>
              <w:pStyle w:val="Tabletext"/>
              <w:jc w:val="right"/>
              <w:rPr>
                <w:b/>
                <w:bCs/>
              </w:rPr>
            </w:pPr>
            <w:r w:rsidRPr="00B77AD2">
              <w:rPr>
                <w:b/>
                <w:bCs/>
              </w:rPr>
              <w:t>50.3</w:t>
            </w:r>
          </w:p>
        </w:tc>
        <w:tc>
          <w:tcPr>
            <w:tcW w:w="654" w:type="pct"/>
          </w:tcPr>
          <w:p w14:paraId="2F467DB3" w14:textId="77777777" w:rsidR="00105437" w:rsidRPr="00B77AD2" w:rsidRDefault="00105437" w:rsidP="006662A2">
            <w:pPr>
              <w:pStyle w:val="Tabletext"/>
              <w:jc w:val="right"/>
              <w:rPr>
                <w:b/>
                <w:bCs/>
              </w:rPr>
            </w:pPr>
            <w:r w:rsidRPr="00B77AD2">
              <w:rPr>
                <w:b/>
                <w:bCs/>
              </w:rPr>
              <w:t>37</w:t>
            </w:r>
          </w:p>
        </w:tc>
        <w:tc>
          <w:tcPr>
            <w:tcW w:w="654" w:type="pct"/>
          </w:tcPr>
          <w:p w14:paraId="3E50FCD7" w14:textId="77777777" w:rsidR="00105437" w:rsidRPr="00B77AD2" w:rsidRDefault="00105437" w:rsidP="006662A2">
            <w:pPr>
              <w:pStyle w:val="Tabletext"/>
              <w:jc w:val="right"/>
              <w:rPr>
                <w:b/>
                <w:bCs/>
              </w:rPr>
            </w:pPr>
            <w:r w:rsidRPr="00B77AD2">
              <w:rPr>
                <w:b/>
                <w:bCs/>
              </w:rPr>
              <w:t>8</w:t>
            </w:r>
          </w:p>
        </w:tc>
        <w:tc>
          <w:tcPr>
            <w:tcW w:w="512" w:type="pct"/>
          </w:tcPr>
          <w:p w14:paraId="4400A284" w14:textId="77777777" w:rsidR="00105437" w:rsidRPr="00B77AD2" w:rsidRDefault="00105437" w:rsidP="006662A2">
            <w:pPr>
              <w:pStyle w:val="Tabletext"/>
              <w:jc w:val="right"/>
              <w:rPr>
                <w:b/>
                <w:bCs/>
              </w:rPr>
            </w:pPr>
            <w:r w:rsidRPr="00B77AD2">
              <w:rPr>
                <w:b/>
                <w:bCs/>
              </w:rPr>
              <w:t>43.6</w:t>
            </w:r>
          </w:p>
        </w:tc>
        <w:tc>
          <w:tcPr>
            <w:tcW w:w="654" w:type="pct"/>
          </w:tcPr>
          <w:p w14:paraId="676776B2" w14:textId="77777777" w:rsidR="00105437" w:rsidRPr="00B77AD2" w:rsidRDefault="00105437" w:rsidP="006662A2">
            <w:pPr>
              <w:pStyle w:val="Tabletext"/>
              <w:jc w:val="right"/>
              <w:rPr>
                <w:b/>
                <w:bCs/>
              </w:rPr>
            </w:pPr>
            <w:r w:rsidRPr="00B77AD2">
              <w:rPr>
                <w:b/>
                <w:bCs/>
              </w:rPr>
              <w:t>7</w:t>
            </w:r>
          </w:p>
        </w:tc>
        <w:tc>
          <w:tcPr>
            <w:tcW w:w="510" w:type="pct"/>
          </w:tcPr>
          <w:p w14:paraId="07417537" w14:textId="77777777" w:rsidR="00105437" w:rsidRPr="00B77AD2" w:rsidRDefault="00105437" w:rsidP="006662A2">
            <w:pPr>
              <w:pStyle w:val="Tabletext"/>
              <w:jc w:val="right"/>
              <w:rPr>
                <w:b/>
                <w:bCs/>
              </w:rPr>
            </w:pPr>
            <w:r w:rsidRPr="00B77AD2">
              <w:rPr>
                <w:b/>
                <w:bCs/>
              </w:rPr>
              <w:t>6.7</w:t>
            </w:r>
          </w:p>
        </w:tc>
      </w:tr>
    </w:tbl>
    <w:p w14:paraId="3CB10D0E" w14:textId="77777777" w:rsidR="00105437" w:rsidRDefault="00105437" w:rsidP="00B86106">
      <w:pPr>
        <w:pStyle w:val="Body"/>
      </w:pPr>
    </w:p>
    <w:p w14:paraId="003BDA89" w14:textId="77777777" w:rsidR="00C44798" w:rsidRDefault="00C44798" w:rsidP="00460ED7">
      <w:pPr>
        <w:pStyle w:val="Tablecaption"/>
      </w:pPr>
      <w:r>
        <w:t>Table 6: Workforce data as of June 2025</w:t>
      </w:r>
    </w:p>
    <w:p w14:paraId="0B2D91FB" w14:textId="6E45EF7F" w:rsidR="006662A2" w:rsidRDefault="006662A2" w:rsidP="00460ED7">
      <w:pPr>
        <w:pStyle w:val="Tablecaption"/>
      </w:pPr>
      <w:r w:rsidRPr="00B77AD2">
        <w:t>Gender</w:t>
      </w:r>
    </w:p>
    <w:tbl>
      <w:tblPr>
        <w:tblStyle w:val="TableGrid1"/>
        <w:tblW w:w="5000" w:type="pct"/>
        <w:tblLook w:val="0020" w:firstRow="1" w:lastRow="0" w:firstColumn="0" w:lastColumn="0" w:noHBand="0" w:noVBand="0"/>
      </w:tblPr>
      <w:tblGrid>
        <w:gridCol w:w="2355"/>
        <w:gridCol w:w="1865"/>
        <w:gridCol w:w="1537"/>
        <w:gridCol w:w="1868"/>
        <w:gridCol w:w="1868"/>
        <w:gridCol w:w="1462"/>
        <w:gridCol w:w="1868"/>
        <w:gridCol w:w="1456"/>
      </w:tblGrid>
      <w:tr w:rsidR="006662A2" w14:paraId="0976A472" w14:textId="77777777" w:rsidTr="00380E7F">
        <w:trPr>
          <w:trHeight w:val="170"/>
          <w:tblHeader/>
        </w:trPr>
        <w:tc>
          <w:tcPr>
            <w:tcW w:w="825" w:type="pct"/>
            <w:vAlign w:val="bottom"/>
          </w:tcPr>
          <w:p w14:paraId="2E802C18" w14:textId="20CBEFA2" w:rsidR="006662A2" w:rsidRDefault="006662A2" w:rsidP="006662A2">
            <w:pPr>
              <w:pStyle w:val="Tablecolhead"/>
              <w:rPr>
                <w:rFonts w:ascii="VIC SemiBold" w:hAnsi="VIC SemiBold"/>
                <w:color w:val="auto"/>
              </w:rPr>
            </w:pPr>
            <w:r>
              <w:t>Measure</w:t>
            </w:r>
          </w:p>
        </w:tc>
        <w:tc>
          <w:tcPr>
            <w:tcW w:w="653" w:type="pct"/>
            <w:vAlign w:val="bottom"/>
          </w:tcPr>
          <w:p w14:paraId="0628657F" w14:textId="16555442" w:rsidR="006662A2" w:rsidRDefault="006662A2" w:rsidP="006662A2">
            <w:pPr>
              <w:pStyle w:val="Tablecolhead"/>
            </w:pPr>
            <w:r>
              <w:t>All employees: Number (headcount)</w:t>
            </w:r>
          </w:p>
        </w:tc>
        <w:tc>
          <w:tcPr>
            <w:tcW w:w="538" w:type="pct"/>
            <w:vAlign w:val="bottom"/>
          </w:tcPr>
          <w:p w14:paraId="56CA6545" w14:textId="022A3286" w:rsidR="006662A2" w:rsidRDefault="006662A2" w:rsidP="006662A2">
            <w:pPr>
              <w:pStyle w:val="Tablecolhead"/>
            </w:pPr>
            <w:r>
              <w:t>All employees: FTE</w:t>
            </w:r>
          </w:p>
        </w:tc>
        <w:tc>
          <w:tcPr>
            <w:tcW w:w="654" w:type="pct"/>
            <w:vAlign w:val="bottom"/>
          </w:tcPr>
          <w:p w14:paraId="2D9BE162" w14:textId="7891DE6A" w:rsidR="006662A2" w:rsidRDefault="006662A2" w:rsidP="006662A2">
            <w:pPr>
              <w:pStyle w:val="Tablecolhead"/>
            </w:pPr>
            <w:r>
              <w:t>Ongoing: Full-time</w:t>
            </w:r>
            <w:r>
              <w:br/>
              <w:t>(headcount)</w:t>
            </w:r>
          </w:p>
        </w:tc>
        <w:tc>
          <w:tcPr>
            <w:tcW w:w="654" w:type="pct"/>
            <w:vAlign w:val="bottom"/>
          </w:tcPr>
          <w:p w14:paraId="502233DC" w14:textId="39B3F5E8" w:rsidR="006662A2" w:rsidRDefault="006662A2" w:rsidP="006662A2">
            <w:pPr>
              <w:pStyle w:val="Tablecolhead"/>
            </w:pPr>
            <w:r>
              <w:t>Ongoing: Part-time (headcount)</w:t>
            </w:r>
          </w:p>
        </w:tc>
        <w:tc>
          <w:tcPr>
            <w:tcW w:w="512" w:type="pct"/>
            <w:vAlign w:val="bottom"/>
          </w:tcPr>
          <w:p w14:paraId="4B2C4ECC" w14:textId="7E4C847A" w:rsidR="006662A2" w:rsidRDefault="006662A2" w:rsidP="006662A2">
            <w:pPr>
              <w:pStyle w:val="Tablecolhead"/>
            </w:pPr>
            <w:r>
              <w:t>Ongoing:  FTE</w:t>
            </w:r>
          </w:p>
        </w:tc>
        <w:tc>
          <w:tcPr>
            <w:tcW w:w="654" w:type="pct"/>
            <w:vAlign w:val="bottom"/>
          </w:tcPr>
          <w:p w14:paraId="7DD7B3B5" w14:textId="3F9B7C7F" w:rsidR="006662A2" w:rsidRDefault="006662A2" w:rsidP="006662A2">
            <w:pPr>
              <w:pStyle w:val="Tablecolhead"/>
            </w:pPr>
            <w:r>
              <w:t>Fixed term and casual: Number (headcount)</w:t>
            </w:r>
          </w:p>
        </w:tc>
        <w:tc>
          <w:tcPr>
            <w:tcW w:w="510" w:type="pct"/>
            <w:vAlign w:val="bottom"/>
          </w:tcPr>
          <w:p w14:paraId="57163185" w14:textId="6FD90C7B" w:rsidR="006662A2" w:rsidRDefault="006662A2" w:rsidP="006662A2">
            <w:pPr>
              <w:pStyle w:val="Tablecolhead"/>
            </w:pPr>
            <w:r>
              <w:t>Fixed term and casual:  FTE</w:t>
            </w:r>
          </w:p>
        </w:tc>
      </w:tr>
      <w:tr w:rsidR="00C44798" w14:paraId="27C1C489" w14:textId="77777777" w:rsidTr="00380E7F">
        <w:trPr>
          <w:trHeight w:val="170"/>
        </w:trPr>
        <w:tc>
          <w:tcPr>
            <w:tcW w:w="825" w:type="pct"/>
          </w:tcPr>
          <w:p w14:paraId="35D2ADB3" w14:textId="77777777" w:rsidR="00C44798" w:rsidRDefault="00C44798" w:rsidP="00EC66EE">
            <w:pPr>
              <w:pStyle w:val="Tabletext"/>
            </w:pPr>
            <w:r>
              <w:t>Women</w:t>
            </w:r>
          </w:p>
        </w:tc>
        <w:tc>
          <w:tcPr>
            <w:tcW w:w="653" w:type="pct"/>
          </w:tcPr>
          <w:p w14:paraId="6E5E7E39" w14:textId="77777777" w:rsidR="00C44798" w:rsidRDefault="00C44798" w:rsidP="006662A2">
            <w:pPr>
              <w:pStyle w:val="Tabletext"/>
              <w:jc w:val="right"/>
            </w:pPr>
            <w:r>
              <w:t>40</w:t>
            </w:r>
          </w:p>
        </w:tc>
        <w:tc>
          <w:tcPr>
            <w:tcW w:w="538" w:type="pct"/>
          </w:tcPr>
          <w:p w14:paraId="3A1D3483" w14:textId="77777777" w:rsidR="00C44798" w:rsidRDefault="00C44798" w:rsidP="006662A2">
            <w:pPr>
              <w:pStyle w:val="Tabletext"/>
              <w:jc w:val="right"/>
            </w:pPr>
            <w:r>
              <w:t>38.3</w:t>
            </w:r>
          </w:p>
        </w:tc>
        <w:tc>
          <w:tcPr>
            <w:tcW w:w="654" w:type="pct"/>
          </w:tcPr>
          <w:p w14:paraId="0D745D56" w14:textId="77777777" w:rsidR="00C44798" w:rsidRDefault="00C44798" w:rsidP="006662A2">
            <w:pPr>
              <w:pStyle w:val="Tabletext"/>
              <w:jc w:val="right"/>
            </w:pPr>
            <w:r>
              <w:t>29</w:t>
            </w:r>
          </w:p>
        </w:tc>
        <w:tc>
          <w:tcPr>
            <w:tcW w:w="654" w:type="pct"/>
          </w:tcPr>
          <w:p w14:paraId="442D5441" w14:textId="77777777" w:rsidR="00C44798" w:rsidRDefault="00C44798" w:rsidP="006662A2">
            <w:pPr>
              <w:pStyle w:val="Tabletext"/>
              <w:jc w:val="right"/>
            </w:pPr>
            <w:r>
              <w:t>5</w:t>
            </w:r>
          </w:p>
        </w:tc>
        <w:tc>
          <w:tcPr>
            <w:tcW w:w="512" w:type="pct"/>
          </w:tcPr>
          <w:p w14:paraId="1A061B4E" w14:textId="77777777" w:rsidR="00C44798" w:rsidRDefault="00C44798" w:rsidP="006662A2">
            <w:pPr>
              <w:pStyle w:val="Tabletext"/>
              <w:jc w:val="right"/>
            </w:pPr>
            <w:r>
              <w:t>32.6</w:t>
            </w:r>
          </w:p>
        </w:tc>
        <w:tc>
          <w:tcPr>
            <w:tcW w:w="654" w:type="pct"/>
          </w:tcPr>
          <w:p w14:paraId="77524311" w14:textId="77777777" w:rsidR="00C44798" w:rsidRDefault="00C44798" w:rsidP="006662A2">
            <w:pPr>
              <w:pStyle w:val="Tabletext"/>
              <w:jc w:val="right"/>
            </w:pPr>
            <w:r>
              <w:t>6</w:t>
            </w:r>
          </w:p>
        </w:tc>
        <w:tc>
          <w:tcPr>
            <w:tcW w:w="510" w:type="pct"/>
          </w:tcPr>
          <w:p w14:paraId="29E3EB2C" w14:textId="77777777" w:rsidR="00C44798" w:rsidRDefault="00C44798" w:rsidP="006662A2">
            <w:pPr>
              <w:pStyle w:val="Tabletext"/>
              <w:jc w:val="right"/>
            </w:pPr>
            <w:r>
              <w:t>5.7</w:t>
            </w:r>
          </w:p>
        </w:tc>
      </w:tr>
      <w:tr w:rsidR="00C44798" w14:paraId="4BE16D1B" w14:textId="77777777" w:rsidTr="00380E7F">
        <w:trPr>
          <w:trHeight w:val="170"/>
        </w:trPr>
        <w:tc>
          <w:tcPr>
            <w:tcW w:w="825" w:type="pct"/>
          </w:tcPr>
          <w:p w14:paraId="4F9D9588" w14:textId="77777777" w:rsidR="00C44798" w:rsidRDefault="00C44798" w:rsidP="00EC66EE">
            <w:pPr>
              <w:pStyle w:val="Tabletext"/>
            </w:pPr>
            <w:r>
              <w:t>Men</w:t>
            </w:r>
          </w:p>
        </w:tc>
        <w:tc>
          <w:tcPr>
            <w:tcW w:w="653" w:type="pct"/>
          </w:tcPr>
          <w:p w14:paraId="6B7E7379" w14:textId="77777777" w:rsidR="00C44798" w:rsidRDefault="00C44798" w:rsidP="006662A2">
            <w:pPr>
              <w:pStyle w:val="Tabletext"/>
              <w:jc w:val="right"/>
            </w:pPr>
            <w:r>
              <w:t>14</w:t>
            </w:r>
          </w:p>
        </w:tc>
        <w:tc>
          <w:tcPr>
            <w:tcW w:w="538" w:type="pct"/>
          </w:tcPr>
          <w:p w14:paraId="6D20C677" w14:textId="77777777" w:rsidR="00C44798" w:rsidRDefault="00C44798" w:rsidP="006662A2">
            <w:pPr>
              <w:pStyle w:val="Tabletext"/>
              <w:jc w:val="right"/>
            </w:pPr>
            <w:r>
              <w:t>14.0</w:t>
            </w:r>
          </w:p>
        </w:tc>
        <w:tc>
          <w:tcPr>
            <w:tcW w:w="654" w:type="pct"/>
          </w:tcPr>
          <w:p w14:paraId="1D6AB772" w14:textId="77777777" w:rsidR="00C44798" w:rsidRDefault="00C44798" w:rsidP="006662A2">
            <w:pPr>
              <w:pStyle w:val="Tabletext"/>
              <w:jc w:val="right"/>
            </w:pPr>
            <w:r>
              <w:t>13</w:t>
            </w:r>
          </w:p>
        </w:tc>
        <w:tc>
          <w:tcPr>
            <w:tcW w:w="654" w:type="pct"/>
          </w:tcPr>
          <w:p w14:paraId="220C5FC4" w14:textId="77777777" w:rsidR="00C44798" w:rsidRDefault="00C44798" w:rsidP="006662A2">
            <w:pPr>
              <w:pStyle w:val="Tabletext"/>
              <w:jc w:val="right"/>
            </w:pPr>
            <w:r>
              <w:t>0</w:t>
            </w:r>
          </w:p>
        </w:tc>
        <w:tc>
          <w:tcPr>
            <w:tcW w:w="512" w:type="pct"/>
          </w:tcPr>
          <w:p w14:paraId="4FC2A364" w14:textId="77777777" w:rsidR="00C44798" w:rsidRDefault="00C44798" w:rsidP="006662A2">
            <w:pPr>
              <w:pStyle w:val="Tabletext"/>
              <w:jc w:val="right"/>
            </w:pPr>
            <w:r>
              <w:t>13.0</w:t>
            </w:r>
          </w:p>
        </w:tc>
        <w:tc>
          <w:tcPr>
            <w:tcW w:w="654" w:type="pct"/>
          </w:tcPr>
          <w:p w14:paraId="79030E37" w14:textId="77777777" w:rsidR="00C44798" w:rsidRDefault="00C44798" w:rsidP="006662A2">
            <w:pPr>
              <w:pStyle w:val="Tabletext"/>
              <w:jc w:val="right"/>
            </w:pPr>
            <w:r>
              <w:t>1</w:t>
            </w:r>
          </w:p>
        </w:tc>
        <w:tc>
          <w:tcPr>
            <w:tcW w:w="510" w:type="pct"/>
          </w:tcPr>
          <w:p w14:paraId="05453A7C" w14:textId="77777777" w:rsidR="00C44798" w:rsidRDefault="00C44798" w:rsidP="006662A2">
            <w:pPr>
              <w:pStyle w:val="Tabletext"/>
              <w:jc w:val="right"/>
            </w:pPr>
            <w:r>
              <w:t>1.0</w:t>
            </w:r>
          </w:p>
        </w:tc>
      </w:tr>
      <w:tr w:rsidR="00C44798" w14:paraId="6AB80560" w14:textId="77777777" w:rsidTr="00380E7F">
        <w:trPr>
          <w:trHeight w:val="170"/>
        </w:trPr>
        <w:tc>
          <w:tcPr>
            <w:tcW w:w="825" w:type="pct"/>
          </w:tcPr>
          <w:p w14:paraId="22237848" w14:textId="77777777" w:rsidR="00C44798" w:rsidRDefault="00C44798" w:rsidP="00EC66EE">
            <w:pPr>
              <w:pStyle w:val="Tabletext"/>
            </w:pPr>
            <w:r>
              <w:t>Self-described</w:t>
            </w:r>
          </w:p>
        </w:tc>
        <w:tc>
          <w:tcPr>
            <w:tcW w:w="653" w:type="pct"/>
          </w:tcPr>
          <w:p w14:paraId="45CA22F8" w14:textId="77777777" w:rsidR="00C44798" w:rsidRDefault="00C44798" w:rsidP="006662A2">
            <w:pPr>
              <w:pStyle w:val="Tabletext"/>
              <w:jc w:val="right"/>
            </w:pPr>
            <w:r>
              <w:t>0</w:t>
            </w:r>
          </w:p>
        </w:tc>
        <w:tc>
          <w:tcPr>
            <w:tcW w:w="538" w:type="pct"/>
          </w:tcPr>
          <w:p w14:paraId="76AC6280" w14:textId="77777777" w:rsidR="00C44798" w:rsidRDefault="00C44798" w:rsidP="006662A2">
            <w:pPr>
              <w:pStyle w:val="Tabletext"/>
              <w:jc w:val="right"/>
            </w:pPr>
            <w:r>
              <w:t>0</w:t>
            </w:r>
          </w:p>
        </w:tc>
        <w:tc>
          <w:tcPr>
            <w:tcW w:w="654" w:type="pct"/>
          </w:tcPr>
          <w:p w14:paraId="4E4BC39B" w14:textId="77777777" w:rsidR="00C44798" w:rsidRDefault="00C44798" w:rsidP="006662A2">
            <w:pPr>
              <w:pStyle w:val="Tabletext"/>
              <w:jc w:val="right"/>
            </w:pPr>
            <w:r>
              <w:t>0</w:t>
            </w:r>
          </w:p>
        </w:tc>
        <w:tc>
          <w:tcPr>
            <w:tcW w:w="654" w:type="pct"/>
          </w:tcPr>
          <w:p w14:paraId="4B9BFBEE" w14:textId="77777777" w:rsidR="00C44798" w:rsidRDefault="00C44798" w:rsidP="006662A2">
            <w:pPr>
              <w:pStyle w:val="Tabletext"/>
              <w:jc w:val="right"/>
            </w:pPr>
            <w:r>
              <w:t>0</w:t>
            </w:r>
          </w:p>
        </w:tc>
        <w:tc>
          <w:tcPr>
            <w:tcW w:w="512" w:type="pct"/>
          </w:tcPr>
          <w:p w14:paraId="3A1CC582" w14:textId="77777777" w:rsidR="00C44798" w:rsidRDefault="00C44798" w:rsidP="006662A2">
            <w:pPr>
              <w:pStyle w:val="Tabletext"/>
              <w:jc w:val="right"/>
            </w:pPr>
            <w:r>
              <w:t>0</w:t>
            </w:r>
          </w:p>
        </w:tc>
        <w:tc>
          <w:tcPr>
            <w:tcW w:w="654" w:type="pct"/>
          </w:tcPr>
          <w:p w14:paraId="7CD1E337" w14:textId="77777777" w:rsidR="00C44798" w:rsidRDefault="00C44798" w:rsidP="006662A2">
            <w:pPr>
              <w:pStyle w:val="Tabletext"/>
              <w:jc w:val="right"/>
            </w:pPr>
            <w:r>
              <w:t>0</w:t>
            </w:r>
          </w:p>
        </w:tc>
        <w:tc>
          <w:tcPr>
            <w:tcW w:w="510" w:type="pct"/>
          </w:tcPr>
          <w:p w14:paraId="1B06B0C4" w14:textId="77777777" w:rsidR="00C44798" w:rsidRDefault="00C44798" w:rsidP="006662A2">
            <w:pPr>
              <w:pStyle w:val="Tabletext"/>
              <w:jc w:val="right"/>
            </w:pPr>
            <w:r>
              <w:t>0</w:t>
            </w:r>
          </w:p>
        </w:tc>
      </w:tr>
    </w:tbl>
    <w:p w14:paraId="4DF3C532" w14:textId="77777777" w:rsidR="00C44798" w:rsidRDefault="00C44798" w:rsidP="00B86106">
      <w:pPr>
        <w:pStyle w:val="Body"/>
      </w:pPr>
    </w:p>
    <w:p w14:paraId="7FD30242" w14:textId="4910637F" w:rsidR="00EB6146" w:rsidRDefault="006662A2" w:rsidP="00B86106">
      <w:pPr>
        <w:pStyle w:val="Body"/>
      </w:pPr>
      <w:r w:rsidRPr="00B77AD2">
        <w:rPr>
          <w:b/>
          <w:bCs/>
        </w:rPr>
        <w:t>Age</w:t>
      </w:r>
    </w:p>
    <w:tbl>
      <w:tblPr>
        <w:tblStyle w:val="TableGrid1"/>
        <w:tblW w:w="5000" w:type="pct"/>
        <w:tblLook w:val="0020" w:firstRow="1" w:lastRow="0" w:firstColumn="0" w:lastColumn="0" w:noHBand="0" w:noVBand="0"/>
      </w:tblPr>
      <w:tblGrid>
        <w:gridCol w:w="2355"/>
        <w:gridCol w:w="1865"/>
        <w:gridCol w:w="1537"/>
        <w:gridCol w:w="1868"/>
        <w:gridCol w:w="1868"/>
        <w:gridCol w:w="1462"/>
        <w:gridCol w:w="1868"/>
        <w:gridCol w:w="1456"/>
      </w:tblGrid>
      <w:tr w:rsidR="006662A2" w14:paraId="5A387BD4" w14:textId="77777777" w:rsidTr="00380E7F">
        <w:trPr>
          <w:trHeight w:val="170"/>
          <w:tblHeader/>
        </w:trPr>
        <w:tc>
          <w:tcPr>
            <w:tcW w:w="825" w:type="pct"/>
            <w:vAlign w:val="bottom"/>
          </w:tcPr>
          <w:p w14:paraId="5D0A9FD3" w14:textId="73BE03DC" w:rsidR="006662A2" w:rsidRPr="00B77AD2" w:rsidRDefault="006662A2" w:rsidP="006662A2">
            <w:pPr>
              <w:pStyle w:val="Tablecolhead"/>
              <w:rPr>
                <w:bCs/>
              </w:rPr>
            </w:pPr>
            <w:r>
              <w:t>Measure</w:t>
            </w:r>
          </w:p>
        </w:tc>
        <w:tc>
          <w:tcPr>
            <w:tcW w:w="653" w:type="pct"/>
            <w:vAlign w:val="bottom"/>
          </w:tcPr>
          <w:p w14:paraId="7BA2599C" w14:textId="5BA6F44D" w:rsidR="006662A2" w:rsidRDefault="006662A2" w:rsidP="006662A2">
            <w:pPr>
              <w:pStyle w:val="Tablecolhead"/>
              <w:rPr>
                <w:rFonts w:ascii="VIC SemiBold" w:hAnsi="VIC SemiBold"/>
                <w:color w:val="auto"/>
              </w:rPr>
            </w:pPr>
            <w:r>
              <w:t>All employees: Number (headcount)</w:t>
            </w:r>
          </w:p>
        </w:tc>
        <w:tc>
          <w:tcPr>
            <w:tcW w:w="538" w:type="pct"/>
            <w:vAlign w:val="bottom"/>
          </w:tcPr>
          <w:p w14:paraId="1E54AE75" w14:textId="2EF70D0F" w:rsidR="006662A2" w:rsidRDefault="006662A2" w:rsidP="006662A2">
            <w:pPr>
              <w:pStyle w:val="Tablecolhead"/>
              <w:rPr>
                <w:rFonts w:ascii="VIC SemiBold" w:hAnsi="VIC SemiBold"/>
                <w:color w:val="auto"/>
              </w:rPr>
            </w:pPr>
            <w:r>
              <w:t>All employees: FTE</w:t>
            </w:r>
          </w:p>
        </w:tc>
        <w:tc>
          <w:tcPr>
            <w:tcW w:w="654" w:type="pct"/>
            <w:vAlign w:val="bottom"/>
          </w:tcPr>
          <w:p w14:paraId="31B590DA" w14:textId="56BCBF2E" w:rsidR="006662A2" w:rsidRDefault="006662A2" w:rsidP="006662A2">
            <w:pPr>
              <w:pStyle w:val="Tablecolhead"/>
              <w:rPr>
                <w:rFonts w:ascii="VIC SemiBold" w:hAnsi="VIC SemiBold"/>
                <w:color w:val="auto"/>
              </w:rPr>
            </w:pPr>
            <w:r>
              <w:t>Ongoing: Full-time</w:t>
            </w:r>
            <w:r>
              <w:br/>
              <w:t>(headcount)</w:t>
            </w:r>
          </w:p>
        </w:tc>
        <w:tc>
          <w:tcPr>
            <w:tcW w:w="654" w:type="pct"/>
            <w:vAlign w:val="bottom"/>
          </w:tcPr>
          <w:p w14:paraId="1D82C693" w14:textId="21FF3389" w:rsidR="006662A2" w:rsidRDefault="006662A2" w:rsidP="006662A2">
            <w:pPr>
              <w:pStyle w:val="Tablecolhead"/>
              <w:rPr>
                <w:rFonts w:ascii="VIC SemiBold" w:hAnsi="VIC SemiBold"/>
                <w:color w:val="auto"/>
              </w:rPr>
            </w:pPr>
            <w:r>
              <w:t>Ongoing: Part-time (headcount)</w:t>
            </w:r>
          </w:p>
        </w:tc>
        <w:tc>
          <w:tcPr>
            <w:tcW w:w="512" w:type="pct"/>
            <w:vAlign w:val="bottom"/>
          </w:tcPr>
          <w:p w14:paraId="3D08C4E7" w14:textId="5668D0DB" w:rsidR="006662A2" w:rsidRDefault="006662A2" w:rsidP="006662A2">
            <w:pPr>
              <w:pStyle w:val="Tablecolhead"/>
              <w:rPr>
                <w:rFonts w:ascii="VIC SemiBold" w:hAnsi="VIC SemiBold"/>
                <w:color w:val="auto"/>
              </w:rPr>
            </w:pPr>
            <w:r>
              <w:t>Ongoing:  FTE</w:t>
            </w:r>
          </w:p>
        </w:tc>
        <w:tc>
          <w:tcPr>
            <w:tcW w:w="654" w:type="pct"/>
            <w:vAlign w:val="bottom"/>
          </w:tcPr>
          <w:p w14:paraId="1476A10C" w14:textId="0E214358" w:rsidR="006662A2" w:rsidRDefault="006662A2" w:rsidP="006662A2">
            <w:pPr>
              <w:pStyle w:val="Tablecolhead"/>
              <w:rPr>
                <w:rFonts w:ascii="VIC SemiBold" w:hAnsi="VIC SemiBold"/>
                <w:color w:val="auto"/>
              </w:rPr>
            </w:pPr>
            <w:r>
              <w:t>Fixed term and casual: Number (headcount)</w:t>
            </w:r>
          </w:p>
        </w:tc>
        <w:tc>
          <w:tcPr>
            <w:tcW w:w="510" w:type="pct"/>
            <w:vAlign w:val="bottom"/>
          </w:tcPr>
          <w:p w14:paraId="260CF5A5" w14:textId="2D213C05" w:rsidR="006662A2" w:rsidRDefault="006662A2" w:rsidP="006662A2">
            <w:pPr>
              <w:pStyle w:val="Tablecolhead"/>
              <w:rPr>
                <w:rFonts w:ascii="VIC SemiBold" w:hAnsi="VIC SemiBold"/>
                <w:color w:val="auto"/>
              </w:rPr>
            </w:pPr>
            <w:r>
              <w:t>Fixed term and casual:  FTE</w:t>
            </w:r>
          </w:p>
        </w:tc>
      </w:tr>
      <w:tr w:rsidR="006662A2" w14:paraId="31C4C02C" w14:textId="77777777" w:rsidTr="00380E7F">
        <w:trPr>
          <w:trHeight w:val="170"/>
        </w:trPr>
        <w:tc>
          <w:tcPr>
            <w:tcW w:w="825" w:type="pct"/>
          </w:tcPr>
          <w:p w14:paraId="43F35965" w14:textId="77777777" w:rsidR="006662A2" w:rsidRDefault="006662A2" w:rsidP="000A5B93">
            <w:pPr>
              <w:pStyle w:val="Tabletext"/>
            </w:pPr>
            <w:r>
              <w:t>15–24</w:t>
            </w:r>
          </w:p>
        </w:tc>
        <w:tc>
          <w:tcPr>
            <w:tcW w:w="653" w:type="pct"/>
          </w:tcPr>
          <w:p w14:paraId="69B94850" w14:textId="77777777" w:rsidR="006662A2" w:rsidRDefault="006662A2" w:rsidP="006662A2">
            <w:pPr>
              <w:pStyle w:val="Tabletext"/>
              <w:jc w:val="right"/>
            </w:pPr>
            <w:r>
              <w:t>0</w:t>
            </w:r>
          </w:p>
        </w:tc>
        <w:tc>
          <w:tcPr>
            <w:tcW w:w="538" w:type="pct"/>
          </w:tcPr>
          <w:p w14:paraId="04180FFD" w14:textId="77777777" w:rsidR="006662A2" w:rsidRDefault="006662A2" w:rsidP="006662A2">
            <w:pPr>
              <w:pStyle w:val="Tabletext"/>
              <w:jc w:val="right"/>
            </w:pPr>
            <w:r>
              <w:t>0</w:t>
            </w:r>
          </w:p>
        </w:tc>
        <w:tc>
          <w:tcPr>
            <w:tcW w:w="654" w:type="pct"/>
          </w:tcPr>
          <w:p w14:paraId="2A2A181B" w14:textId="77777777" w:rsidR="006662A2" w:rsidRDefault="006662A2" w:rsidP="006662A2">
            <w:pPr>
              <w:pStyle w:val="Tabletext"/>
              <w:jc w:val="right"/>
            </w:pPr>
            <w:r>
              <w:t>0</w:t>
            </w:r>
          </w:p>
        </w:tc>
        <w:tc>
          <w:tcPr>
            <w:tcW w:w="654" w:type="pct"/>
          </w:tcPr>
          <w:p w14:paraId="2BEB8A51" w14:textId="77777777" w:rsidR="006662A2" w:rsidRDefault="006662A2" w:rsidP="006662A2">
            <w:pPr>
              <w:pStyle w:val="Tabletext"/>
              <w:jc w:val="right"/>
            </w:pPr>
            <w:r>
              <w:t>0</w:t>
            </w:r>
          </w:p>
        </w:tc>
        <w:tc>
          <w:tcPr>
            <w:tcW w:w="512" w:type="pct"/>
          </w:tcPr>
          <w:p w14:paraId="06261C59" w14:textId="77777777" w:rsidR="006662A2" w:rsidRDefault="006662A2" w:rsidP="006662A2">
            <w:pPr>
              <w:pStyle w:val="Tabletext"/>
              <w:jc w:val="right"/>
            </w:pPr>
            <w:r>
              <w:t>0</w:t>
            </w:r>
          </w:p>
        </w:tc>
        <w:tc>
          <w:tcPr>
            <w:tcW w:w="654" w:type="pct"/>
          </w:tcPr>
          <w:p w14:paraId="7F1A2A6A" w14:textId="77777777" w:rsidR="006662A2" w:rsidRDefault="006662A2" w:rsidP="006662A2">
            <w:pPr>
              <w:pStyle w:val="Tabletext"/>
              <w:jc w:val="right"/>
            </w:pPr>
            <w:r>
              <w:t>0</w:t>
            </w:r>
          </w:p>
        </w:tc>
        <w:tc>
          <w:tcPr>
            <w:tcW w:w="510" w:type="pct"/>
          </w:tcPr>
          <w:p w14:paraId="29DA2B88" w14:textId="77777777" w:rsidR="006662A2" w:rsidRDefault="006662A2" w:rsidP="006662A2">
            <w:pPr>
              <w:pStyle w:val="Tabletext"/>
              <w:jc w:val="right"/>
            </w:pPr>
            <w:r>
              <w:t>0</w:t>
            </w:r>
          </w:p>
        </w:tc>
      </w:tr>
      <w:tr w:rsidR="006662A2" w14:paraId="182B0326" w14:textId="77777777" w:rsidTr="00380E7F">
        <w:trPr>
          <w:trHeight w:val="170"/>
        </w:trPr>
        <w:tc>
          <w:tcPr>
            <w:tcW w:w="825" w:type="pct"/>
          </w:tcPr>
          <w:p w14:paraId="640D2190" w14:textId="77777777" w:rsidR="006662A2" w:rsidRDefault="006662A2" w:rsidP="000A5B93">
            <w:pPr>
              <w:pStyle w:val="Tabletext"/>
            </w:pPr>
            <w:r>
              <w:t>25–34</w:t>
            </w:r>
          </w:p>
        </w:tc>
        <w:tc>
          <w:tcPr>
            <w:tcW w:w="653" w:type="pct"/>
          </w:tcPr>
          <w:p w14:paraId="66CD7963" w14:textId="77777777" w:rsidR="006662A2" w:rsidRDefault="006662A2" w:rsidP="006662A2">
            <w:pPr>
              <w:pStyle w:val="Tabletext"/>
              <w:jc w:val="right"/>
            </w:pPr>
            <w:r>
              <w:t>4</w:t>
            </w:r>
          </w:p>
        </w:tc>
        <w:tc>
          <w:tcPr>
            <w:tcW w:w="538" w:type="pct"/>
          </w:tcPr>
          <w:p w14:paraId="73B6B044" w14:textId="77777777" w:rsidR="006662A2" w:rsidRDefault="006662A2" w:rsidP="006662A2">
            <w:pPr>
              <w:pStyle w:val="Tabletext"/>
              <w:jc w:val="right"/>
            </w:pPr>
            <w:r>
              <w:t>4.0</w:t>
            </w:r>
          </w:p>
        </w:tc>
        <w:tc>
          <w:tcPr>
            <w:tcW w:w="654" w:type="pct"/>
          </w:tcPr>
          <w:p w14:paraId="429510B9" w14:textId="77777777" w:rsidR="006662A2" w:rsidRDefault="006662A2" w:rsidP="006662A2">
            <w:pPr>
              <w:pStyle w:val="Tabletext"/>
              <w:jc w:val="right"/>
            </w:pPr>
            <w:r>
              <w:t>3</w:t>
            </w:r>
          </w:p>
        </w:tc>
        <w:tc>
          <w:tcPr>
            <w:tcW w:w="654" w:type="pct"/>
          </w:tcPr>
          <w:p w14:paraId="6BAF51F6" w14:textId="77777777" w:rsidR="006662A2" w:rsidRDefault="006662A2" w:rsidP="006662A2">
            <w:pPr>
              <w:pStyle w:val="Tabletext"/>
              <w:jc w:val="right"/>
            </w:pPr>
            <w:r>
              <w:t>0</w:t>
            </w:r>
          </w:p>
        </w:tc>
        <w:tc>
          <w:tcPr>
            <w:tcW w:w="512" w:type="pct"/>
          </w:tcPr>
          <w:p w14:paraId="3FE83285" w14:textId="77777777" w:rsidR="006662A2" w:rsidRDefault="006662A2" w:rsidP="006662A2">
            <w:pPr>
              <w:pStyle w:val="Tabletext"/>
              <w:jc w:val="right"/>
            </w:pPr>
            <w:r>
              <w:t>3.0</w:t>
            </w:r>
          </w:p>
        </w:tc>
        <w:tc>
          <w:tcPr>
            <w:tcW w:w="654" w:type="pct"/>
          </w:tcPr>
          <w:p w14:paraId="49E6DE60" w14:textId="77777777" w:rsidR="006662A2" w:rsidRDefault="006662A2" w:rsidP="006662A2">
            <w:pPr>
              <w:pStyle w:val="Tabletext"/>
              <w:jc w:val="right"/>
            </w:pPr>
            <w:r>
              <w:t>1</w:t>
            </w:r>
          </w:p>
        </w:tc>
        <w:tc>
          <w:tcPr>
            <w:tcW w:w="510" w:type="pct"/>
          </w:tcPr>
          <w:p w14:paraId="38EDDC59" w14:textId="77777777" w:rsidR="006662A2" w:rsidRDefault="006662A2" w:rsidP="006662A2">
            <w:pPr>
              <w:pStyle w:val="Tabletext"/>
              <w:jc w:val="right"/>
            </w:pPr>
            <w:r>
              <w:t>1.0</w:t>
            </w:r>
          </w:p>
        </w:tc>
      </w:tr>
      <w:tr w:rsidR="006662A2" w14:paraId="74A546BD" w14:textId="77777777" w:rsidTr="00380E7F">
        <w:trPr>
          <w:trHeight w:val="170"/>
        </w:trPr>
        <w:tc>
          <w:tcPr>
            <w:tcW w:w="825" w:type="pct"/>
          </w:tcPr>
          <w:p w14:paraId="452480DA" w14:textId="77777777" w:rsidR="006662A2" w:rsidRDefault="006662A2" w:rsidP="000A5B93">
            <w:pPr>
              <w:pStyle w:val="Tabletext"/>
            </w:pPr>
            <w:r>
              <w:lastRenderedPageBreak/>
              <w:t>35–44</w:t>
            </w:r>
          </w:p>
        </w:tc>
        <w:tc>
          <w:tcPr>
            <w:tcW w:w="653" w:type="pct"/>
          </w:tcPr>
          <w:p w14:paraId="246FFFF1" w14:textId="77777777" w:rsidR="006662A2" w:rsidRDefault="006662A2" w:rsidP="006662A2">
            <w:pPr>
              <w:pStyle w:val="Tabletext"/>
              <w:jc w:val="right"/>
            </w:pPr>
            <w:r>
              <w:t>20</w:t>
            </w:r>
          </w:p>
        </w:tc>
        <w:tc>
          <w:tcPr>
            <w:tcW w:w="538" w:type="pct"/>
          </w:tcPr>
          <w:p w14:paraId="77BA84BC" w14:textId="77777777" w:rsidR="006662A2" w:rsidRDefault="006662A2" w:rsidP="006662A2">
            <w:pPr>
              <w:pStyle w:val="Tabletext"/>
              <w:jc w:val="right"/>
            </w:pPr>
            <w:r>
              <w:t>19.3</w:t>
            </w:r>
          </w:p>
        </w:tc>
        <w:tc>
          <w:tcPr>
            <w:tcW w:w="654" w:type="pct"/>
          </w:tcPr>
          <w:p w14:paraId="49830560" w14:textId="77777777" w:rsidR="006662A2" w:rsidRDefault="006662A2" w:rsidP="006662A2">
            <w:pPr>
              <w:pStyle w:val="Tabletext"/>
              <w:jc w:val="right"/>
            </w:pPr>
            <w:r>
              <w:t>14</w:t>
            </w:r>
          </w:p>
        </w:tc>
        <w:tc>
          <w:tcPr>
            <w:tcW w:w="654" w:type="pct"/>
          </w:tcPr>
          <w:p w14:paraId="42720F10" w14:textId="77777777" w:rsidR="006662A2" w:rsidRDefault="006662A2" w:rsidP="006662A2">
            <w:pPr>
              <w:pStyle w:val="Tabletext"/>
              <w:jc w:val="right"/>
            </w:pPr>
            <w:r>
              <w:t>3</w:t>
            </w:r>
          </w:p>
        </w:tc>
        <w:tc>
          <w:tcPr>
            <w:tcW w:w="512" w:type="pct"/>
          </w:tcPr>
          <w:p w14:paraId="2CB8B4D3" w14:textId="77777777" w:rsidR="006662A2" w:rsidRDefault="006662A2" w:rsidP="006662A2">
            <w:pPr>
              <w:pStyle w:val="Tabletext"/>
              <w:jc w:val="right"/>
            </w:pPr>
            <w:r>
              <w:t>16.4</w:t>
            </w:r>
          </w:p>
        </w:tc>
        <w:tc>
          <w:tcPr>
            <w:tcW w:w="654" w:type="pct"/>
          </w:tcPr>
          <w:p w14:paraId="44FDDE97" w14:textId="77777777" w:rsidR="006662A2" w:rsidRDefault="006662A2" w:rsidP="006662A2">
            <w:pPr>
              <w:pStyle w:val="Tabletext"/>
              <w:jc w:val="right"/>
            </w:pPr>
            <w:r>
              <w:t>3</w:t>
            </w:r>
          </w:p>
        </w:tc>
        <w:tc>
          <w:tcPr>
            <w:tcW w:w="510" w:type="pct"/>
          </w:tcPr>
          <w:p w14:paraId="5A511BD3" w14:textId="77777777" w:rsidR="006662A2" w:rsidRDefault="006662A2" w:rsidP="006662A2">
            <w:pPr>
              <w:pStyle w:val="Tabletext"/>
              <w:jc w:val="right"/>
            </w:pPr>
            <w:r>
              <w:t>2.9</w:t>
            </w:r>
          </w:p>
        </w:tc>
      </w:tr>
      <w:tr w:rsidR="006662A2" w14:paraId="11962148" w14:textId="77777777" w:rsidTr="00380E7F">
        <w:trPr>
          <w:trHeight w:val="170"/>
        </w:trPr>
        <w:tc>
          <w:tcPr>
            <w:tcW w:w="825" w:type="pct"/>
          </w:tcPr>
          <w:p w14:paraId="0397BFBE" w14:textId="77777777" w:rsidR="006662A2" w:rsidRDefault="006662A2" w:rsidP="000A5B93">
            <w:pPr>
              <w:pStyle w:val="Tabletext"/>
            </w:pPr>
            <w:r>
              <w:t>45–54</w:t>
            </w:r>
          </w:p>
        </w:tc>
        <w:tc>
          <w:tcPr>
            <w:tcW w:w="653" w:type="pct"/>
          </w:tcPr>
          <w:p w14:paraId="6FA391E5" w14:textId="77777777" w:rsidR="006662A2" w:rsidRDefault="006662A2" w:rsidP="006662A2">
            <w:pPr>
              <w:pStyle w:val="Tabletext"/>
              <w:jc w:val="right"/>
            </w:pPr>
            <w:r>
              <w:t>19</w:t>
            </w:r>
          </w:p>
        </w:tc>
        <w:tc>
          <w:tcPr>
            <w:tcW w:w="538" w:type="pct"/>
          </w:tcPr>
          <w:p w14:paraId="7120EF08" w14:textId="77777777" w:rsidR="006662A2" w:rsidRDefault="006662A2" w:rsidP="006662A2">
            <w:pPr>
              <w:pStyle w:val="Tabletext"/>
              <w:jc w:val="right"/>
            </w:pPr>
            <w:r>
              <w:t>18.0</w:t>
            </w:r>
          </w:p>
        </w:tc>
        <w:tc>
          <w:tcPr>
            <w:tcW w:w="654" w:type="pct"/>
          </w:tcPr>
          <w:p w14:paraId="177EF507" w14:textId="77777777" w:rsidR="006662A2" w:rsidRDefault="006662A2" w:rsidP="006662A2">
            <w:pPr>
              <w:pStyle w:val="Tabletext"/>
              <w:jc w:val="right"/>
            </w:pPr>
            <w:r>
              <w:t>15</w:t>
            </w:r>
          </w:p>
        </w:tc>
        <w:tc>
          <w:tcPr>
            <w:tcW w:w="654" w:type="pct"/>
          </w:tcPr>
          <w:p w14:paraId="7C8ACF67" w14:textId="77777777" w:rsidR="006662A2" w:rsidRDefault="006662A2" w:rsidP="006662A2">
            <w:pPr>
              <w:pStyle w:val="Tabletext"/>
              <w:jc w:val="right"/>
            </w:pPr>
            <w:r>
              <w:t>2</w:t>
            </w:r>
          </w:p>
        </w:tc>
        <w:tc>
          <w:tcPr>
            <w:tcW w:w="512" w:type="pct"/>
          </w:tcPr>
          <w:p w14:paraId="744395A8" w14:textId="77777777" w:rsidR="006662A2" w:rsidRDefault="006662A2" w:rsidP="006662A2">
            <w:pPr>
              <w:pStyle w:val="Tabletext"/>
              <w:jc w:val="right"/>
            </w:pPr>
            <w:r>
              <w:t>16.2</w:t>
            </w:r>
          </w:p>
        </w:tc>
        <w:tc>
          <w:tcPr>
            <w:tcW w:w="654" w:type="pct"/>
          </w:tcPr>
          <w:p w14:paraId="5FD135F5" w14:textId="77777777" w:rsidR="006662A2" w:rsidRDefault="006662A2" w:rsidP="006662A2">
            <w:pPr>
              <w:pStyle w:val="Tabletext"/>
              <w:jc w:val="right"/>
            </w:pPr>
            <w:r>
              <w:t>2</w:t>
            </w:r>
          </w:p>
        </w:tc>
        <w:tc>
          <w:tcPr>
            <w:tcW w:w="510" w:type="pct"/>
          </w:tcPr>
          <w:p w14:paraId="780FCF71" w14:textId="77777777" w:rsidR="006662A2" w:rsidRDefault="006662A2" w:rsidP="006662A2">
            <w:pPr>
              <w:pStyle w:val="Tabletext"/>
              <w:jc w:val="right"/>
            </w:pPr>
            <w:r>
              <w:t>1.8</w:t>
            </w:r>
          </w:p>
        </w:tc>
      </w:tr>
      <w:tr w:rsidR="006662A2" w14:paraId="69DF0FD4" w14:textId="77777777" w:rsidTr="00380E7F">
        <w:trPr>
          <w:trHeight w:val="170"/>
        </w:trPr>
        <w:tc>
          <w:tcPr>
            <w:tcW w:w="825" w:type="pct"/>
          </w:tcPr>
          <w:p w14:paraId="47878B1E" w14:textId="77777777" w:rsidR="006662A2" w:rsidRDefault="006662A2" w:rsidP="000A5B93">
            <w:pPr>
              <w:pStyle w:val="Tabletext"/>
            </w:pPr>
            <w:r>
              <w:t>55–64</w:t>
            </w:r>
          </w:p>
        </w:tc>
        <w:tc>
          <w:tcPr>
            <w:tcW w:w="653" w:type="pct"/>
          </w:tcPr>
          <w:p w14:paraId="35F0CE13" w14:textId="77777777" w:rsidR="006662A2" w:rsidRDefault="006662A2" w:rsidP="006662A2">
            <w:pPr>
              <w:pStyle w:val="Tabletext"/>
              <w:jc w:val="right"/>
            </w:pPr>
            <w:r>
              <w:t>11</w:t>
            </w:r>
          </w:p>
        </w:tc>
        <w:tc>
          <w:tcPr>
            <w:tcW w:w="538" w:type="pct"/>
          </w:tcPr>
          <w:p w14:paraId="721E7003" w14:textId="77777777" w:rsidR="006662A2" w:rsidRDefault="006662A2" w:rsidP="006662A2">
            <w:pPr>
              <w:pStyle w:val="Tabletext"/>
              <w:jc w:val="right"/>
            </w:pPr>
            <w:r>
              <w:t>11.0</w:t>
            </w:r>
          </w:p>
        </w:tc>
        <w:tc>
          <w:tcPr>
            <w:tcW w:w="654" w:type="pct"/>
          </w:tcPr>
          <w:p w14:paraId="14BC1D60" w14:textId="77777777" w:rsidR="006662A2" w:rsidRDefault="006662A2" w:rsidP="006662A2">
            <w:pPr>
              <w:pStyle w:val="Tabletext"/>
              <w:jc w:val="right"/>
            </w:pPr>
            <w:r>
              <w:t>10</w:t>
            </w:r>
          </w:p>
        </w:tc>
        <w:tc>
          <w:tcPr>
            <w:tcW w:w="654" w:type="pct"/>
          </w:tcPr>
          <w:p w14:paraId="0FBFB023" w14:textId="77777777" w:rsidR="006662A2" w:rsidRDefault="006662A2" w:rsidP="006662A2">
            <w:pPr>
              <w:pStyle w:val="Tabletext"/>
              <w:jc w:val="right"/>
            </w:pPr>
            <w:r>
              <w:t>0</w:t>
            </w:r>
          </w:p>
        </w:tc>
        <w:tc>
          <w:tcPr>
            <w:tcW w:w="512" w:type="pct"/>
          </w:tcPr>
          <w:p w14:paraId="47D4F466" w14:textId="77777777" w:rsidR="006662A2" w:rsidRDefault="006662A2" w:rsidP="006662A2">
            <w:pPr>
              <w:pStyle w:val="Tabletext"/>
              <w:jc w:val="right"/>
            </w:pPr>
            <w:r>
              <w:t>10.0</w:t>
            </w:r>
          </w:p>
        </w:tc>
        <w:tc>
          <w:tcPr>
            <w:tcW w:w="654" w:type="pct"/>
          </w:tcPr>
          <w:p w14:paraId="4FB0C40C" w14:textId="77777777" w:rsidR="006662A2" w:rsidRDefault="006662A2" w:rsidP="006662A2">
            <w:pPr>
              <w:pStyle w:val="Tabletext"/>
              <w:jc w:val="right"/>
            </w:pPr>
            <w:r>
              <w:t>1</w:t>
            </w:r>
          </w:p>
        </w:tc>
        <w:tc>
          <w:tcPr>
            <w:tcW w:w="510" w:type="pct"/>
          </w:tcPr>
          <w:p w14:paraId="4B5DD5C7" w14:textId="77777777" w:rsidR="006662A2" w:rsidRDefault="006662A2" w:rsidP="006662A2">
            <w:pPr>
              <w:pStyle w:val="Tabletext"/>
              <w:jc w:val="right"/>
            </w:pPr>
            <w:r>
              <w:t>1.0</w:t>
            </w:r>
          </w:p>
        </w:tc>
      </w:tr>
      <w:tr w:rsidR="006662A2" w14:paraId="44FBF93A" w14:textId="77777777" w:rsidTr="00380E7F">
        <w:trPr>
          <w:trHeight w:val="170"/>
        </w:trPr>
        <w:tc>
          <w:tcPr>
            <w:tcW w:w="825" w:type="pct"/>
          </w:tcPr>
          <w:p w14:paraId="2D6F1E5E" w14:textId="77777777" w:rsidR="006662A2" w:rsidRDefault="006662A2" w:rsidP="000A5B93">
            <w:pPr>
              <w:pStyle w:val="Tabletext"/>
            </w:pPr>
            <w:r>
              <w:t>65+</w:t>
            </w:r>
          </w:p>
        </w:tc>
        <w:tc>
          <w:tcPr>
            <w:tcW w:w="653" w:type="pct"/>
          </w:tcPr>
          <w:p w14:paraId="1AECDAA3" w14:textId="77777777" w:rsidR="006662A2" w:rsidRDefault="006662A2" w:rsidP="006662A2">
            <w:pPr>
              <w:pStyle w:val="Tabletext"/>
              <w:jc w:val="right"/>
            </w:pPr>
            <w:r>
              <w:t>0</w:t>
            </w:r>
          </w:p>
        </w:tc>
        <w:tc>
          <w:tcPr>
            <w:tcW w:w="538" w:type="pct"/>
          </w:tcPr>
          <w:p w14:paraId="0B8C5491" w14:textId="77777777" w:rsidR="006662A2" w:rsidRDefault="006662A2" w:rsidP="006662A2">
            <w:pPr>
              <w:pStyle w:val="Tabletext"/>
              <w:jc w:val="right"/>
            </w:pPr>
            <w:r>
              <w:t>0</w:t>
            </w:r>
          </w:p>
        </w:tc>
        <w:tc>
          <w:tcPr>
            <w:tcW w:w="654" w:type="pct"/>
          </w:tcPr>
          <w:p w14:paraId="2194FEBE" w14:textId="77777777" w:rsidR="006662A2" w:rsidRDefault="006662A2" w:rsidP="006662A2">
            <w:pPr>
              <w:pStyle w:val="Tabletext"/>
              <w:jc w:val="right"/>
            </w:pPr>
            <w:r>
              <w:t>0</w:t>
            </w:r>
          </w:p>
        </w:tc>
        <w:tc>
          <w:tcPr>
            <w:tcW w:w="654" w:type="pct"/>
          </w:tcPr>
          <w:p w14:paraId="6BFD7E1C" w14:textId="77777777" w:rsidR="006662A2" w:rsidRDefault="006662A2" w:rsidP="006662A2">
            <w:pPr>
              <w:pStyle w:val="Tabletext"/>
              <w:jc w:val="right"/>
            </w:pPr>
            <w:r>
              <w:t>0</w:t>
            </w:r>
          </w:p>
        </w:tc>
        <w:tc>
          <w:tcPr>
            <w:tcW w:w="512" w:type="pct"/>
          </w:tcPr>
          <w:p w14:paraId="76DBF620" w14:textId="77777777" w:rsidR="006662A2" w:rsidRDefault="006662A2" w:rsidP="006662A2">
            <w:pPr>
              <w:pStyle w:val="Tabletext"/>
              <w:jc w:val="right"/>
            </w:pPr>
            <w:r>
              <w:t>0</w:t>
            </w:r>
          </w:p>
        </w:tc>
        <w:tc>
          <w:tcPr>
            <w:tcW w:w="654" w:type="pct"/>
          </w:tcPr>
          <w:p w14:paraId="6F7E1080" w14:textId="77777777" w:rsidR="006662A2" w:rsidRDefault="006662A2" w:rsidP="006662A2">
            <w:pPr>
              <w:pStyle w:val="Tabletext"/>
              <w:jc w:val="right"/>
            </w:pPr>
            <w:r>
              <w:t>0</w:t>
            </w:r>
          </w:p>
        </w:tc>
        <w:tc>
          <w:tcPr>
            <w:tcW w:w="510" w:type="pct"/>
          </w:tcPr>
          <w:p w14:paraId="524BE779" w14:textId="77777777" w:rsidR="006662A2" w:rsidRDefault="006662A2" w:rsidP="006662A2">
            <w:pPr>
              <w:pStyle w:val="Tabletext"/>
              <w:jc w:val="right"/>
            </w:pPr>
            <w:r>
              <w:t>0</w:t>
            </w:r>
          </w:p>
        </w:tc>
      </w:tr>
    </w:tbl>
    <w:p w14:paraId="6511D8A2" w14:textId="77777777" w:rsidR="006662A2" w:rsidRDefault="006662A2" w:rsidP="00B86106">
      <w:pPr>
        <w:pStyle w:val="Body"/>
      </w:pPr>
    </w:p>
    <w:p w14:paraId="34A18364" w14:textId="333A5963" w:rsidR="006662A2" w:rsidRDefault="006662A2" w:rsidP="00B86106">
      <w:pPr>
        <w:pStyle w:val="Body"/>
      </w:pPr>
      <w:r w:rsidRPr="00B77AD2">
        <w:rPr>
          <w:b/>
          <w:bCs/>
        </w:rPr>
        <w:t>Classification</w:t>
      </w:r>
    </w:p>
    <w:tbl>
      <w:tblPr>
        <w:tblStyle w:val="TableGrid1"/>
        <w:tblW w:w="5000" w:type="pct"/>
        <w:tblLook w:val="0020" w:firstRow="1" w:lastRow="0" w:firstColumn="0" w:lastColumn="0" w:noHBand="0" w:noVBand="0"/>
      </w:tblPr>
      <w:tblGrid>
        <w:gridCol w:w="2355"/>
        <w:gridCol w:w="1865"/>
        <w:gridCol w:w="1537"/>
        <w:gridCol w:w="1868"/>
        <w:gridCol w:w="1868"/>
        <w:gridCol w:w="1462"/>
        <w:gridCol w:w="1868"/>
        <w:gridCol w:w="1456"/>
      </w:tblGrid>
      <w:tr w:rsidR="006662A2" w14:paraId="029E7ED9" w14:textId="77777777" w:rsidTr="00380E7F">
        <w:trPr>
          <w:trHeight w:val="170"/>
          <w:tblHeader/>
        </w:trPr>
        <w:tc>
          <w:tcPr>
            <w:tcW w:w="825" w:type="pct"/>
            <w:vAlign w:val="bottom"/>
          </w:tcPr>
          <w:p w14:paraId="78B0B0D0" w14:textId="08998A8F" w:rsidR="006662A2" w:rsidRPr="00B77AD2" w:rsidRDefault="006662A2" w:rsidP="006662A2">
            <w:pPr>
              <w:pStyle w:val="Tablecolhead"/>
              <w:rPr>
                <w:bCs/>
              </w:rPr>
            </w:pPr>
            <w:r>
              <w:t>Measure</w:t>
            </w:r>
          </w:p>
        </w:tc>
        <w:tc>
          <w:tcPr>
            <w:tcW w:w="653" w:type="pct"/>
            <w:vAlign w:val="bottom"/>
          </w:tcPr>
          <w:p w14:paraId="2D7C2655" w14:textId="056538B7" w:rsidR="006662A2" w:rsidRDefault="006662A2" w:rsidP="006662A2">
            <w:pPr>
              <w:pStyle w:val="Tablecolhead"/>
              <w:rPr>
                <w:rFonts w:ascii="VIC SemiBold" w:hAnsi="VIC SemiBold"/>
                <w:color w:val="auto"/>
              </w:rPr>
            </w:pPr>
            <w:r>
              <w:t>All employees: Number (headcount)</w:t>
            </w:r>
          </w:p>
        </w:tc>
        <w:tc>
          <w:tcPr>
            <w:tcW w:w="538" w:type="pct"/>
            <w:vAlign w:val="bottom"/>
          </w:tcPr>
          <w:p w14:paraId="0ED74DA5" w14:textId="173D70C4" w:rsidR="006662A2" w:rsidRDefault="006662A2" w:rsidP="006662A2">
            <w:pPr>
              <w:pStyle w:val="Tablecolhead"/>
              <w:rPr>
                <w:rFonts w:ascii="VIC SemiBold" w:hAnsi="VIC SemiBold"/>
                <w:color w:val="auto"/>
              </w:rPr>
            </w:pPr>
            <w:r>
              <w:t>All employees: FTE</w:t>
            </w:r>
          </w:p>
        </w:tc>
        <w:tc>
          <w:tcPr>
            <w:tcW w:w="654" w:type="pct"/>
            <w:vAlign w:val="bottom"/>
          </w:tcPr>
          <w:p w14:paraId="74CA6058" w14:textId="2B1BD018" w:rsidR="006662A2" w:rsidRDefault="006662A2" w:rsidP="006662A2">
            <w:pPr>
              <w:pStyle w:val="Tablecolhead"/>
              <w:rPr>
                <w:rFonts w:ascii="VIC SemiBold" w:hAnsi="VIC SemiBold"/>
                <w:color w:val="auto"/>
              </w:rPr>
            </w:pPr>
            <w:r>
              <w:t>Ongoing: Full-time</w:t>
            </w:r>
            <w:r>
              <w:br/>
              <w:t>(headcount)</w:t>
            </w:r>
          </w:p>
        </w:tc>
        <w:tc>
          <w:tcPr>
            <w:tcW w:w="654" w:type="pct"/>
            <w:vAlign w:val="bottom"/>
          </w:tcPr>
          <w:p w14:paraId="12DF1305" w14:textId="650AE7BB" w:rsidR="006662A2" w:rsidRDefault="006662A2" w:rsidP="006662A2">
            <w:pPr>
              <w:pStyle w:val="Tablecolhead"/>
              <w:rPr>
                <w:rFonts w:ascii="VIC SemiBold" w:hAnsi="VIC SemiBold"/>
                <w:color w:val="auto"/>
              </w:rPr>
            </w:pPr>
            <w:r>
              <w:t>Ongoing: Part-time (headcount)</w:t>
            </w:r>
          </w:p>
        </w:tc>
        <w:tc>
          <w:tcPr>
            <w:tcW w:w="512" w:type="pct"/>
            <w:vAlign w:val="bottom"/>
          </w:tcPr>
          <w:p w14:paraId="12E974D2" w14:textId="6E68E7EB" w:rsidR="006662A2" w:rsidRDefault="006662A2" w:rsidP="006662A2">
            <w:pPr>
              <w:pStyle w:val="Tablecolhead"/>
              <w:rPr>
                <w:rFonts w:ascii="VIC SemiBold" w:hAnsi="VIC SemiBold"/>
                <w:color w:val="auto"/>
              </w:rPr>
            </w:pPr>
            <w:r>
              <w:t>Ongoing:  FTE</w:t>
            </w:r>
          </w:p>
        </w:tc>
        <w:tc>
          <w:tcPr>
            <w:tcW w:w="654" w:type="pct"/>
            <w:vAlign w:val="bottom"/>
          </w:tcPr>
          <w:p w14:paraId="21335324" w14:textId="49960D4B" w:rsidR="006662A2" w:rsidRDefault="006662A2" w:rsidP="006662A2">
            <w:pPr>
              <w:pStyle w:val="Tablecolhead"/>
              <w:rPr>
                <w:rFonts w:ascii="VIC SemiBold" w:hAnsi="VIC SemiBold"/>
                <w:color w:val="auto"/>
              </w:rPr>
            </w:pPr>
            <w:r>
              <w:t>Fixed term and casual: Number (headcount)</w:t>
            </w:r>
          </w:p>
        </w:tc>
        <w:tc>
          <w:tcPr>
            <w:tcW w:w="510" w:type="pct"/>
            <w:vAlign w:val="bottom"/>
          </w:tcPr>
          <w:p w14:paraId="49093E0E" w14:textId="1C88D7E1" w:rsidR="006662A2" w:rsidRDefault="006662A2" w:rsidP="006662A2">
            <w:pPr>
              <w:pStyle w:val="Tablecolhead"/>
              <w:rPr>
                <w:rFonts w:ascii="VIC SemiBold" w:hAnsi="VIC SemiBold"/>
                <w:color w:val="auto"/>
              </w:rPr>
            </w:pPr>
            <w:r>
              <w:t>Fixed term and casual:  FTE</w:t>
            </w:r>
          </w:p>
        </w:tc>
      </w:tr>
      <w:tr w:rsidR="006662A2" w14:paraId="679278E4" w14:textId="77777777" w:rsidTr="00380E7F">
        <w:trPr>
          <w:trHeight w:val="170"/>
        </w:trPr>
        <w:tc>
          <w:tcPr>
            <w:tcW w:w="825" w:type="pct"/>
          </w:tcPr>
          <w:p w14:paraId="1575038E" w14:textId="77777777" w:rsidR="006662A2" w:rsidRDefault="006662A2" w:rsidP="000A5B93">
            <w:pPr>
              <w:pStyle w:val="Tabletext"/>
            </w:pPr>
            <w:r>
              <w:t>VPS 1–6 grades</w:t>
            </w:r>
          </w:p>
        </w:tc>
        <w:tc>
          <w:tcPr>
            <w:tcW w:w="653" w:type="pct"/>
          </w:tcPr>
          <w:p w14:paraId="45162552" w14:textId="77777777" w:rsidR="006662A2" w:rsidRDefault="006662A2" w:rsidP="000A5B93">
            <w:pPr>
              <w:pStyle w:val="Tabletext"/>
              <w:jc w:val="right"/>
            </w:pPr>
            <w:r>
              <w:t>52</w:t>
            </w:r>
          </w:p>
        </w:tc>
        <w:tc>
          <w:tcPr>
            <w:tcW w:w="538" w:type="pct"/>
          </w:tcPr>
          <w:p w14:paraId="7DA2973F" w14:textId="77777777" w:rsidR="006662A2" w:rsidRDefault="006662A2" w:rsidP="000A5B93">
            <w:pPr>
              <w:pStyle w:val="Tabletext"/>
              <w:jc w:val="right"/>
            </w:pPr>
            <w:r>
              <w:t>50.4</w:t>
            </w:r>
          </w:p>
        </w:tc>
        <w:tc>
          <w:tcPr>
            <w:tcW w:w="654" w:type="pct"/>
          </w:tcPr>
          <w:p w14:paraId="619151A2" w14:textId="77777777" w:rsidR="006662A2" w:rsidRDefault="006662A2" w:rsidP="000A5B93">
            <w:pPr>
              <w:pStyle w:val="Tabletext"/>
              <w:jc w:val="right"/>
            </w:pPr>
            <w:r>
              <w:t>40</w:t>
            </w:r>
          </w:p>
        </w:tc>
        <w:tc>
          <w:tcPr>
            <w:tcW w:w="654" w:type="pct"/>
          </w:tcPr>
          <w:p w14:paraId="1EF59689" w14:textId="77777777" w:rsidR="006662A2" w:rsidRDefault="006662A2" w:rsidP="000A5B93">
            <w:pPr>
              <w:pStyle w:val="Tabletext"/>
              <w:jc w:val="right"/>
            </w:pPr>
            <w:r>
              <w:t>7</w:t>
            </w:r>
          </w:p>
        </w:tc>
        <w:tc>
          <w:tcPr>
            <w:tcW w:w="512" w:type="pct"/>
          </w:tcPr>
          <w:p w14:paraId="4E9CC1B6" w14:textId="77777777" w:rsidR="006662A2" w:rsidRDefault="006662A2" w:rsidP="000A5B93">
            <w:pPr>
              <w:pStyle w:val="Tabletext"/>
              <w:jc w:val="right"/>
            </w:pPr>
            <w:r>
              <w:t>45.6</w:t>
            </w:r>
          </w:p>
        </w:tc>
        <w:tc>
          <w:tcPr>
            <w:tcW w:w="654" w:type="pct"/>
          </w:tcPr>
          <w:p w14:paraId="6EC048F1" w14:textId="77777777" w:rsidR="006662A2" w:rsidRDefault="006662A2" w:rsidP="000A5B93">
            <w:pPr>
              <w:pStyle w:val="Tabletext"/>
              <w:jc w:val="right"/>
            </w:pPr>
            <w:r>
              <w:t>5</w:t>
            </w:r>
          </w:p>
        </w:tc>
        <w:tc>
          <w:tcPr>
            <w:tcW w:w="510" w:type="pct"/>
          </w:tcPr>
          <w:p w14:paraId="61BB3FFB" w14:textId="77777777" w:rsidR="006662A2" w:rsidRDefault="006662A2" w:rsidP="000A5B93">
            <w:pPr>
              <w:pStyle w:val="Tabletext"/>
              <w:jc w:val="right"/>
            </w:pPr>
            <w:r>
              <w:t>4.8</w:t>
            </w:r>
          </w:p>
        </w:tc>
      </w:tr>
      <w:tr w:rsidR="006662A2" w14:paraId="5EA2C7E7" w14:textId="77777777" w:rsidTr="00380E7F">
        <w:trPr>
          <w:trHeight w:val="170"/>
        </w:trPr>
        <w:tc>
          <w:tcPr>
            <w:tcW w:w="825" w:type="pct"/>
          </w:tcPr>
          <w:p w14:paraId="7934B491" w14:textId="77777777" w:rsidR="006662A2" w:rsidRDefault="006662A2" w:rsidP="000A5B93">
            <w:pPr>
              <w:pStyle w:val="Tabletext"/>
            </w:pPr>
            <w:r>
              <w:t>VPS 3</w:t>
            </w:r>
          </w:p>
        </w:tc>
        <w:tc>
          <w:tcPr>
            <w:tcW w:w="653" w:type="pct"/>
          </w:tcPr>
          <w:p w14:paraId="76001489" w14:textId="77777777" w:rsidR="006662A2" w:rsidRDefault="006662A2" w:rsidP="000A5B93">
            <w:pPr>
              <w:pStyle w:val="Tabletext"/>
              <w:jc w:val="right"/>
            </w:pPr>
            <w:r>
              <w:t>4</w:t>
            </w:r>
          </w:p>
        </w:tc>
        <w:tc>
          <w:tcPr>
            <w:tcW w:w="538" w:type="pct"/>
          </w:tcPr>
          <w:p w14:paraId="7C20C154" w14:textId="77777777" w:rsidR="006662A2" w:rsidRDefault="006662A2" w:rsidP="000A5B93">
            <w:pPr>
              <w:pStyle w:val="Tabletext"/>
              <w:jc w:val="right"/>
            </w:pPr>
            <w:r>
              <w:t>4</w:t>
            </w:r>
          </w:p>
        </w:tc>
        <w:tc>
          <w:tcPr>
            <w:tcW w:w="654" w:type="pct"/>
          </w:tcPr>
          <w:p w14:paraId="0FA5B392" w14:textId="77777777" w:rsidR="006662A2" w:rsidRDefault="006662A2" w:rsidP="000A5B93">
            <w:pPr>
              <w:pStyle w:val="Tabletext"/>
              <w:jc w:val="right"/>
            </w:pPr>
            <w:r>
              <w:t>4</w:t>
            </w:r>
          </w:p>
        </w:tc>
        <w:tc>
          <w:tcPr>
            <w:tcW w:w="654" w:type="pct"/>
          </w:tcPr>
          <w:p w14:paraId="62E6ABD9" w14:textId="77777777" w:rsidR="006662A2" w:rsidRDefault="006662A2" w:rsidP="000A5B93">
            <w:pPr>
              <w:pStyle w:val="Tabletext"/>
              <w:jc w:val="right"/>
            </w:pPr>
            <w:r>
              <w:t>0</w:t>
            </w:r>
          </w:p>
        </w:tc>
        <w:tc>
          <w:tcPr>
            <w:tcW w:w="512" w:type="pct"/>
          </w:tcPr>
          <w:p w14:paraId="465B8C6F" w14:textId="77777777" w:rsidR="006662A2" w:rsidRDefault="006662A2" w:rsidP="000A5B93">
            <w:pPr>
              <w:pStyle w:val="Tabletext"/>
              <w:jc w:val="right"/>
            </w:pPr>
            <w:r>
              <w:t>4</w:t>
            </w:r>
          </w:p>
        </w:tc>
        <w:tc>
          <w:tcPr>
            <w:tcW w:w="654" w:type="pct"/>
          </w:tcPr>
          <w:p w14:paraId="412747AE" w14:textId="77777777" w:rsidR="006662A2" w:rsidRDefault="006662A2" w:rsidP="000A5B93">
            <w:pPr>
              <w:pStyle w:val="Tabletext"/>
              <w:jc w:val="right"/>
            </w:pPr>
            <w:r>
              <w:t>0</w:t>
            </w:r>
          </w:p>
        </w:tc>
        <w:tc>
          <w:tcPr>
            <w:tcW w:w="510" w:type="pct"/>
          </w:tcPr>
          <w:p w14:paraId="1AF5B162" w14:textId="77777777" w:rsidR="006662A2" w:rsidRDefault="006662A2" w:rsidP="000A5B93">
            <w:pPr>
              <w:pStyle w:val="Tabletext"/>
              <w:jc w:val="right"/>
            </w:pPr>
            <w:r>
              <w:t>0</w:t>
            </w:r>
          </w:p>
        </w:tc>
      </w:tr>
      <w:tr w:rsidR="006662A2" w14:paraId="673AF5CF" w14:textId="77777777" w:rsidTr="00380E7F">
        <w:trPr>
          <w:trHeight w:val="170"/>
        </w:trPr>
        <w:tc>
          <w:tcPr>
            <w:tcW w:w="825" w:type="pct"/>
          </w:tcPr>
          <w:p w14:paraId="25DBD7D0" w14:textId="77777777" w:rsidR="006662A2" w:rsidRDefault="006662A2" w:rsidP="000A5B93">
            <w:pPr>
              <w:pStyle w:val="Tabletext"/>
            </w:pPr>
            <w:r>
              <w:t>VPS 4</w:t>
            </w:r>
          </w:p>
        </w:tc>
        <w:tc>
          <w:tcPr>
            <w:tcW w:w="653" w:type="pct"/>
          </w:tcPr>
          <w:p w14:paraId="7DF319CE" w14:textId="77777777" w:rsidR="006662A2" w:rsidRDefault="006662A2" w:rsidP="000A5B93">
            <w:pPr>
              <w:pStyle w:val="Tabletext"/>
              <w:jc w:val="right"/>
            </w:pPr>
            <w:r>
              <w:t>16</w:t>
            </w:r>
          </w:p>
        </w:tc>
        <w:tc>
          <w:tcPr>
            <w:tcW w:w="538" w:type="pct"/>
          </w:tcPr>
          <w:p w14:paraId="7231EC78" w14:textId="77777777" w:rsidR="006662A2" w:rsidRDefault="006662A2" w:rsidP="000A5B93">
            <w:pPr>
              <w:pStyle w:val="Tabletext"/>
              <w:jc w:val="right"/>
            </w:pPr>
            <w:r>
              <w:t>15.8</w:t>
            </w:r>
          </w:p>
        </w:tc>
        <w:tc>
          <w:tcPr>
            <w:tcW w:w="654" w:type="pct"/>
          </w:tcPr>
          <w:p w14:paraId="0049A285" w14:textId="77777777" w:rsidR="006662A2" w:rsidRDefault="006662A2" w:rsidP="000A5B93">
            <w:pPr>
              <w:pStyle w:val="Tabletext"/>
              <w:jc w:val="right"/>
            </w:pPr>
            <w:r>
              <w:t>13</w:t>
            </w:r>
          </w:p>
        </w:tc>
        <w:tc>
          <w:tcPr>
            <w:tcW w:w="654" w:type="pct"/>
          </w:tcPr>
          <w:p w14:paraId="23EC8396" w14:textId="77777777" w:rsidR="006662A2" w:rsidRDefault="006662A2" w:rsidP="000A5B93">
            <w:pPr>
              <w:pStyle w:val="Tabletext"/>
              <w:jc w:val="right"/>
            </w:pPr>
            <w:r>
              <w:t>1</w:t>
            </w:r>
          </w:p>
        </w:tc>
        <w:tc>
          <w:tcPr>
            <w:tcW w:w="512" w:type="pct"/>
          </w:tcPr>
          <w:p w14:paraId="4380DEF8" w14:textId="77777777" w:rsidR="006662A2" w:rsidRDefault="006662A2" w:rsidP="000A5B93">
            <w:pPr>
              <w:pStyle w:val="Tabletext"/>
              <w:jc w:val="right"/>
            </w:pPr>
            <w:r>
              <w:t>13.8</w:t>
            </w:r>
          </w:p>
        </w:tc>
        <w:tc>
          <w:tcPr>
            <w:tcW w:w="654" w:type="pct"/>
          </w:tcPr>
          <w:p w14:paraId="41F6B147" w14:textId="77777777" w:rsidR="006662A2" w:rsidRDefault="006662A2" w:rsidP="000A5B93">
            <w:pPr>
              <w:pStyle w:val="Tabletext"/>
              <w:jc w:val="right"/>
            </w:pPr>
            <w:r>
              <w:t>2</w:t>
            </w:r>
          </w:p>
        </w:tc>
        <w:tc>
          <w:tcPr>
            <w:tcW w:w="510" w:type="pct"/>
          </w:tcPr>
          <w:p w14:paraId="2FFBBAD3" w14:textId="77777777" w:rsidR="006662A2" w:rsidRDefault="006662A2" w:rsidP="000A5B93">
            <w:pPr>
              <w:pStyle w:val="Tabletext"/>
              <w:jc w:val="right"/>
            </w:pPr>
            <w:r>
              <w:t>2</w:t>
            </w:r>
          </w:p>
        </w:tc>
      </w:tr>
      <w:tr w:rsidR="006662A2" w14:paraId="61BFA85A" w14:textId="77777777" w:rsidTr="00380E7F">
        <w:trPr>
          <w:trHeight w:val="170"/>
        </w:trPr>
        <w:tc>
          <w:tcPr>
            <w:tcW w:w="825" w:type="pct"/>
          </w:tcPr>
          <w:p w14:paraId="5BF4F923" w14:textId="77777777" w:rsidR="006662A2" w:rsidRDefault="006662A2" w:rsidP="000A5B93">
            <w:pPr>
              <w:pStyle w:val="Tabletext"/>
            </w:pPr>
            <w:r>
              <w:t>VPS 5</w:t>
            </w:r>
          </w:p>
        </w:tc>
        <w:tc>
          <w:tcPr>
            <w:tcW w:w="653" w:type="pct"/>
          </w:tcPr>
          <w:p w14:paraId="6006A5FB" w14:textId="77777777" w:rsidR="006662A2" w:rsidRDefault="006662A2" w:rsidP="000A5B93">
            <w:pPr>
              <w:pStyle w:val="Tabletext"/>
              <w:jc w:val="right"/>
            </w:pPr>
            <w:r>
              <w:t>21</w:t>
            </w:r>
          </w:p>
        </w:tc>
        <w:tc>
          <w:tcPr>
            <w:tcW w:w="538" w:type="pct"/>
          </w:tcPr>
          <w:p w14:paraId="7A1A6818" w14:textId="77777777" w:rsidR="006662A2" w:rsidRDefault="006662A2" w:rsidP="000A5B93">
            <w:pPr>
              <w:pStyle w:val="Tabletext"/>
              <w:jc w:val="right"/>
            </w:pPr>
            <w:r>
              <w:t>20</w:t>
            </w:r>
          </w:p>
        </w:tc>
        <w:tc>
          <w:tcPr>
            <w:tcW w:w="654" w:type="pct"/>
          </w:tcPr>
          <w:p w14:paraId="62185FB8" w14:textId="77777777" w:rsidR="006662A2" w:rsidRDefault="006662A2" w:rsidP="000A5B93">
            <w:pPr>
              <w:pStyle w:val="Tabletext"/>
              <w:jc w:val="right"/>
            </w:pPr>
            <w:r>
              <w:t>14</w:t>
            </w:r>
          </w:p>
        </w:tc>
        <w:tc>
          <w:tcPr>
            <w:tcW w:w="654" w:type="pct"/>
          </w:tcPr>
          <w:p w14:paraId="5C1D118D" w14:textId="77777777" w:rsidR="006662A2" w:rsidRDefault="006662A2" w:rsidP="000A5B93">
            <w:pPr>
              <w:pStyle w:val="Tabletext"/>
              <w:jc w:val="right"/>
            </w:pPr>
            <w:r>
              <w:t>4</w:t>
            </w:r>
          </w:p>
        </w:tc>
        <w:tc>
          <w:tcPr>
            <w:tcW w:w="512" w:type="pct"/>
          </w:tcPr>
          <w:p w14:paraId="623723CA" w14:textId="77777777" w:rsidR="006662A2" w:rsidRDefault="006662A2" w:rsidP="000A5B93">
            <w:pPr>
              <w:pStyle w:val="Tabletext"/>
              <w:jc w:val="right"/>
            </w:pPr>
            <w:r>
              <w:t>17.2</w:t>
            </w:r>
          </w:p>
        </w:tc>
        <w:tc>
          <w:tcPr>
            <w:tcW w:w="654" w:type="pct"/>
          </w:tcPr>
          <w:p w14:paraId="7864E6DA" w14:textId="77777777" w:rsidR="006662A2" w:rsidRDefault="006662A2" w:rsidP="000A5B93">
            <w:pPr>
              <w:pStyle w:val="Tabletext"/>
              <w:jc w:val="right"/>
            </w:pPr>
            <w:r>
              <w:t>3</w:t>
            </w:r>
          </w:p>
        </w:tc>
        <w:tc>
          <w:tcPr>
            <w:tcW w:w="510" w:type="pct"/>
          </w:tcPr>
          <w:p w14:paraId="51F93DAB" w14:textId="77777777" w:rsidR="006662A2" w:rsidRDefault="006662A2" w:rsidP="000A5B93">
            <w:pPr>
              <w:pStyle w:val="Tabletext"/>
              <w:jc w:val="right"/>
            </w:pPr>
            <w:r>
              <w:t>2.8</w:t>
            </w:r>
          </w:p>
        </w:tc>
      </w:tr>
      <w:tr w:rsidR="006662A2" w14:paraId="46567919" w14:textId="77777777" w:rsidTr="00380E7F">
        <w:trPr>
          <w:trHeight w:val="170"/>
        </w:trPr>
        <w:tc>
          <w:tcPr>
            <w:tcW w:w="825" w:type="pct"/>
          </w:tcPr>
          <w:p w14:paraId="10AA7FBB" w14:textId="77777777" w:rsidR="006662A2" w:rsidRDefault="006662A2" w:rsidP="000A5B93">
            <w:pPr>
              <w:pStyle w:val="Tabletext"/>
            </w:pPr>
            <w:r>
              <w:t>VPS 6</w:t>
            </w:r>
          </w:p>
        </w:tc>
        <w:tc>
          <w:tcPr>
            <w:tcW w:w="653" w:type="pct"/>
          </w:tcPr>
          <w:p w14:paraId="77F2E626" w14:textId="77777777" w:rsidR="006662A2" w:rsidRDefault="006662A2" w:rsidP="000A5B93">
            <w:pPr>
              <w:pStyle w:val="Tabletext"/>
              <w:jc w:val="right"/>
            </w:pPr>
            <w:r>
              <w:t>11</w:t>
            </w:r>
          </w:p>
        </w:tc>
        <w:tc>
          <w:tcPr>
            <w:tcW w:w="538" w:type="pct"/>
          </w:tcPr>
          <w:p w14:paraId="3C742901" w14:textId="77777777" w:rsidR="006662A2" w:rsidRDefault="006662A2" w:rsidP="000A5B93">
            <w:pPr>
              <w:pStyle w:val="Tabletext"/>
              <w:jc w:val="right"/>
            </w:pPr>
            <w:r>
              <w:t>10.6</w:t>
            </w:r>
          </w:p>
        </w:tc>
        <w:tc>
          <w:tcPr>
            <w:tcW w:w="654" w:type="pct"/>
          </w:tcPr>
          <w:p w14:paraId="4F55E61A" w14:textId="77777777" w:rsidR="006662A2" w:rsidRDefault="006662A2" w:rsidP="000A5B93">
            <w:pPr>
              <w:pStyle w:val="Tabletext"/>
              <w:jc w:val="right"/>
            </w:pPr>
            <w:r>
              <w:t>9</w:t>
            </w:r>
          </w:p>
        </w:tc>
        <w:tc>
          <w:tcPr>
            <w:tcW w:w="654" w:type="pct"/>
          </w:tcPr>
          <w:p w14:paraId="2D694C03" w14:textId="77777777" w:rsidR="006662A2" w:rsidRDefault="006662A2" w:rsidP="000A5B93">
            <w:pPr>
              <w:pStyle w:val="Tabletext"/>
              <w:jc w:val="right"/>
            </w:pPr>
            <w:r>
              <w:t>2</w:t>
            </w:r>
          </w:p>
        </w:tc>
        <w:tc>
          <w:tcPr>
            <w:tcW w:w="512" w:type="pct"/>
          </w:tcPr>
          <w:p w14:paraId="3B95DD64" w14:textId="77777777" w:rsidR="006662A2" w:rsidRDefault="006662A2" w:rsidP="000A5B93">
            <w:pPr>
              <w:pStyle w:val="Tabletext"/>
              <w:jc w:val="right"/>
            </w:pPr>
            <w:r>
              <w:t>10.6</w:t>
            </w:r>
          </w:p>
        </w:tc>
        <w:tc>
          <w:tcPr>
            <w:tcW w:w="654" w:type="pct"/>
          </w:tcPr>
          <w:p w14:paraId="7F5B180C" w14:textId="77777777" w:rsidR="006662A2" w:rsidRDefault="006662A2" w:rsidP="000A5B93">
            <w:pPr>
              <w:pStyle w:val="Tabletext"/>
              <w:jc w:val="right"/>
            </w:pPr>
            <w:r>
              <w:t>0</w:t>
            </w:r>
          </w:p>
        </w:tc>
        <w:tc>
          <w:tcPr>
            <w:tcW w:w="510" w:type="pct"/>
          </w:tcPr>
          <w:p w14:paraId="64B67294" w14:textId="77777777" w:rsidR="006662A2" w:rsidRDefault="006662A2" w:rsidP="000A5B93">
            <w:pPr>
              <w:pStyle w:val="Tabletext"/>
              <w:jc w:val="right"/>
            </w:pPr>
            <w:r>
              <w:t>0</w:t>
            </w:r>
          </w:p>
        </w:tc>
      </w:tr>
      <w:tr w:rsidR="006662A2" w14:paraId="72EDC541" w14:textId="77777777" w:rsidTr="00380E7F">
        <w:trPr>
          <w:trHeight w:val="170"/>
        </w:trPr>
        <w:tc>
          <w:tcPr>
            <w:tcW w:w="825" w:type="pct"/>
          </w:tcPr>
          <w:p w14:paraId="7E708C0B" w14:textId="77777777" w:rsidR="006662A2" w:rsidRDefault="006662A2" w:rsidP="000A5B93">
            <w:pPr>
              <w:pStyle w:val="Tabletext"/>
            </w:pPr>
            <w:r>
              <w:t>STS</w:t>
            </w:r>
          </w:p>
        </w:tc>
        <w:tc>
          <w:tcPr>
            <w:tcW w:w="653" w:type="pct"/>
          </w:tcPr>
          <w:p w14:paraId="3EB98BA4" w14:textId="77777777" w:rsidR="006662A2" w:rsidRDefault="006662A2" w:rsidP="000A5B93">
            <w:pPr>
              <w:pStyle w:val="Tabletext"/>
              <w:jc w:val="right"/>
            </w:pPr>
            <w:r>
              <w:t>1</w:t>
            </w:r>
          </w:p>
        </w:tc>
        <w:tc>
          <w:tcPr>
            <w:tcW w:w="538" w:type="pct"/>
          </w:tcPr>
          <w:p w14:paraId="6F2EDFFA" w14:textId="77777777" w:rsidR="006662A2" w:rsidRDefault="006662A2" w:rsidP="000A5B93">
            <w:pPr>
              <w:pStyle w:val="Tabletext"/>
              <w:jc w:val="right"/>
            </w:pPr>
            <w:r>
              <w:t>0.9</w:t>
            </w:r>
          </w:p>
        </w:tc>
        <w:tc>
          <w:tcPr>
            <w:tcW w:w="654" w:type="pct"/>
          </w:tcPr>
          <w:p w14:paraId="74536C02" w14:textId="77777777" w:rsidR="006662A2" w:rsidRDefault="006662A2" w:rsidP="000A5B93">
            <w:pPr>
              <w:pStyle w:val="Tabletext"/>
              <w:jc w:val="right"/>
            </w:pPr>
            <w:r>
              <w:t>0</w:t>
            </w:r>
          </w:p>
        </w:tc>
        <w:tc>
          <w:tcPr>
            <w:tcW w:w="654" w:type="pct"/>
          </w:tcPr>
          <w:p w14:paraId="3F638209" w14:textId="77777777" w:rsidR="006662A2" w:rsidRDefault="006662A2" w:rsidP="000A5B93">
            <w:pPr>
              <w:pStyle w:val="Tabletext"/>
              <w:jc w:val="right"/>
            </w:pPr>
            <w:r>
              <w:t>0</w:t>
            </w:r>
          </w:p>
        </w:tc>
        <w:tc>
          <w:tcPr>
            <w:tcW w:w="512" w:type="pct"/>
          </w:tcPr>
          <w:p w14:paraId="6780701B" w14:textId="77777777" w:rsidR="006662A2" w:rsidRDefault="006662A2" w:rsidP="000A5B93">
            <w:pPr>
              <w:pStyle w:val="Tabletext"/>
              <w:jc w:val="right"/>
            </w:pPr>
            <w:r>
              <w:t>0</w:t>
            </w:r>
          </w:p>
        </w:tc>
        <w:tc>
          <w:tcPr>
            <w:tcW w:w="654" w:type="pct"/>
          </w:tcPr>
          <w:p w14:paraId="455997AC" w14:textId="77777777" w:rsidR="006662A2" w:rsidRDefault="006662A2" w:rsidP="000A5B93">
            <w:pPr>
              <w:pStyle w:val="Tabletext"/>
              <w:jc w:val="right"/>
            </w:pPr>
            <w:r>
              <w:t>1</w:t>
            </w:r>
          </w:p>
        </w:tc>
        <w:tc>
          <w:tcPr>
            <w:tcW w:w="510" w:type="pct"/>
          </w:tcPr>
          <w:p w14:paraId="191C6F7D" w14:textId="77777777" w:rsidR="006662A2" w:rsidRDefault="006662A2" w:rsidP="000A5B93">
            <w:pPr>
              <w:pStyle w:val="Tabletext"/>
              <w:jc w:val="right"/>
            </w:pPr>
            <w:r>
              <w:t>0.9</w:t>
            </w:r>
          </w:p>
        </w:tc>
      </w:tr>
      <w:tr w:rsidR="006662A2" w14:paraId="5A0866E8" w14:textId="77777777" w:rsidTr="00380E7F">
        <w:trPr>
          <w:trHeight w:val="170"/>
        </w:trPr>
        <w:tc>
          <w:tcPr>
            <w:tcW w:w="825" w:type="pct"/>
          </w:tcPr>
          <w:p w14:paraId="26B54D52" w14:textId="77777777" w:rsidR="006662A2" w:rsidRDefault="006662A2" w:rsidP="000A5B93">
            <w:pPr>
              <w:pStyle w:val="Tabletext"/>
            </w:pPr>
            <w:r>
              <w:t>Executives</w:t>
            </w:r>
          </w:p>
        </w:tc>
        <w:tc>
          <w:tcPr>
            <w:tcW w:w="653" w:type="pct"/>
          </w:tcPr>
          <w:p w14:paraId="1463FC43" w14:textId="77777777" w:rsidR="006662A2" w:rsidRDefault="006662A2" w:rsidP="000A5B93">
            <w:pPr>
              <w:pStyle w:val="Tabletext"/>
              <w:jc w:val="right"/>
            </w:pPr>
            <w:r>
              <w:t>1</w:t>
            </w:r>
          </w:p>
        </w:tc>
        <w:tc>
          <w:tcPr>
            <w:tcW w:w="538" w:type="pct"/>
          </w:tcPr>
          <w:p w14:paraId="5AD15607" w14:textId="77777777" w:rsidR="006662A2" w:rsidRDefault="006662A2" w:rsidP="000A5B93">
            <w:pPr>
              <w:pStyle w:val="Tabletext"/>
              <w:jc w:val="right"/>
            </w:pPr>
            <w:r>
              <w:t>1</w:t>
            </w:r>
          </w:p>
        </w:tc>
        <w:tc>
          <w:tcPr>
            <w:tcW w:w="654" w:type="pct"/>
          </w:tcPr>
          <w:p w14:paraId="2BDE3385" w14:textId="77777777" w:rsidR="006662A2" w:rsidRDefault="006662A2" w:rsidP="000A5B93">
            <w:pPr>
              <w:pStyle w:val="Tabletext"/>
              <w:jc w:val="right"/>
            </w:pPr>
            <w:r>
              <w:t>0</w:t>
            </w:r>
          </w:p>
        </w:tc>
        <w:tc>
          <w:tcPr>
            <w:tcW w:w="654" w:type="pct"/>
          </w:tcPr>
          <w:p w14:paraId="066B3B27" w14:textId="77777777" w:rsidR="006662A2" w:rsidRDefault="006662A2" w:rsidP="000A5B93">
            <w:pPr>
              <w:pStyle w:val="Tabletext"/>
              <w:jc w:val="right"/>
            </w:pPr>
            <w:r>
              <w:t>0</w:t>
            </w:r>
          </w:p>
        </w:tc>
        <w:tc>
          <w:tcPr>
            <w:tcW w:w="512" w:type="pct"/>
          </w:tcPr>
          <w:p w14:paraId="5AC905BB" w14:textId="77777777" w:rsidR="006662A2" w:rsidRDefault="006662A2" w:rsidP="000A5B93">
            <w:pPr>
              <w:pStyle w:val="Tabletext"/>
              <w:jc w:val="right"/>
            </w:pPr>
            <w:r>
              <w:t>0</w:t>
            </w:r>
          </w:p>
        </w:tc>
        <w:tc>
          <w:tcPr>
            <w:tcW w:w="654" w:type="pct"/>
          </w:tcPr>
          <w:p w14:paraId="6CEDCA78" w14:textId="77777777" w:rsidR="006662A2" w:rsidRDefault="006662A2" w:rsidP="000A5B93">
            <w:pPr>
              <w:pStyle w:val="Tabletext"/>
              <w:jc w:val="right"/>
            </w:pPr>
            <w:r>
              <w:t>1</w:t>
            </w:r>
          </w:p>
        </w:tc>
        <w:tc>
          <w:tcPr>
            <w:tcW w:w="510" w:type="pct"/>
          </w:tcPr>
          <w:p w14:paraId="797D613D" w14:textId="77777777" w:rsidR="006662A2" w:rsidRDefault="006662A2" w:rsidP="000A5B93">
            <w:pPr>
              <w:pStyle w:val="Tabletext"/>
              <w:jc w:val="right"/>
            </w:pPr>
            <w:r>
              <w:t>1</w:t>
            </w:r>
          </w:p>
        </w:tc>
      </w:tr>
      <w:tr w:rsidR="006662A2" w:rsidRPr="00B77AD2" w14:paraId="32798313" w14:textId="77777777" w:rsidTr="00380E7F">
        <w:trPr>
          <w:trHeight w:val="170"/>
        </w:trPr>
        <w:tc>
          <w:tcPr>
            <w:tcW w:w="825" w:type="pct"/>
          </w:tcPr>
          <w:p w14:paraId="0F60B4F7" w14:textId="77777777" w:rsidR="006662A2" w:rsidRPr="00B77AD2" w:rsidRDefault="006662A2" w:rsidP="000A5B93">
            <w:pPr>
              <w:pStyle w:val="Tabletext"/>
              <w:rPr>
                <w:b/>
                <w:bCs/>
              </w:rPr>
            </w:pPr>
            <w:r w:rsidRPr="00B77AD2">
              <w:rPr>
                <w:b/>
                <w:bCs/>
              </w:rPr>
              <w:t>Total employees</w:t>
            </w:r>
          </w:p>
        </w:tc>
        <w:tc>
          <w:tcPr>
            <w:tcW w:w="653" w:type="pct"/>
          </w:tcPr>
          <w:p w14:paraId="0C0B23AD" w14:textId="77777777" w:rsidR="006662A2" w:rsidRPr="00B77AD2" w:rsidRDefault="006662A2" w:rsidP="000A5B93">
            <w:pPr>
              <w:pStyle w:val="Tabletext"/>
              <w:jc w:val="right"/>
              <w:rPr>
                <w:b/>
                <w:bCs/>
              </w:rPr>
            </w:pPr>
            <w:r w:rsidRPr="00B77AD2">
              <w:rPr>
                <w:b/>
                <w:bCs/>
              </w:rPr>
              <w:t>54</w:t>
            </w:r>
          </w:p>
        </w:tc>
        <w:tc>
          <w:tcPr>
            <w:tcW w:w="538" w:type="pct"/>
          </w:tcPr>
          <w:p w14:paraId="22646350" w14:textId="77777777" w:rsidR="006662A2" w:rsidRPr="00B77AD2" w:rsidRDefault="006662A2" w:rsidP="000A5B93">
            <w:pPr>
              <w:pStyle w:val="Tabletext"/>
              <w:jc w:val="right"/>
              <w:rPr>
                <w:b/>
                <w:bCs/>
              </w:rPr>
            </w:pPr>
            <w:r w:rsidRPr="00B77AD2">
              <w:rPr>
                <w:b/>
                <w:bCs/>
              </w:rPr>
              <w:t>52.3</w:t>
            </w:r>
          </w:p>
        </w:tc>
        <w:tc>
          <w:tcPr>
            <w:tcW w:w="654" w:type="pct"/>
          </w:tcPr>
          <w:p w14:paraId="0042C823" w14:textId="77777777" w:rsidR="006662A2" w:rsidRPr="00B77AD2" w:rsidRDefault="006662A2" w:rsidP="000A5B93">
            <w:pPr>
              <w:pStyle w:val="Tabletext"/>
              <w:jc w:val="right"/>
              <w:rPr>
                <w:b/>
                <w:bCs/>
              </w:rPr>
            </w:pPr>
            <w:r w:rsidRPr="00B77AD2">
              <w:rPr>
                <w:b/>
                <w:bCs/>
              </w:rPr>
              <w:t>40</w:t>
            </w:r>
          </w:p>
        </w:tc>
        <w:tc>
          <w:tcPr>
            <w:tcW w:w="654" w:type="pct"/>
          </w:tcPr>
          <w:p w14:paraId="1D04928D" w14:textId="77777777" w:rsidR="006662A2" w:rsidRPr="00B77AD2" w:rsidRDefault="006662A2" w:rsidP="000A5B93">
            <w:pPr>
              <w:pStyle w:val="Tabletext"/>
              <w:jc w:val="right"/>
              <w:rPr>
                <w:b/>
                <w:bCs/>
              </w:rPr>
            </w:pPr>
            <w:r w:rsidRPr="00B77AD2">
              <w:rPr>
                <w:b/>
                <w:bCs/>
              </w:rPr>
              <w:t>7</w:t>
            </w:r>
          </w:p>
        </w:tc>
        <w:tc>
          <w:tcPr>
            <w:tcW w:w="512" w:type="pct"/>
          </w:tcPr>
          <w:p w14:paraId="5376E8AA" w14:textId="77777777" w:rsidR="006662A2" w:rsidRPr="00B77AD2" w:rsidRDefault="006662A2" w:rsidP="000A5B93">
            <w:pPr>
              <w:pStyle w:val="Tabletext"/>
              <w:jc w:val="right"/>
              <w:rPr>
                <w:b/>
                <w:bCs/>
              </w:rPr>
            </w:pPr>
            <w:r w:rsidRPr="00B77AD2">
              <w:rPr>
                <w:b/>
                <w:bCs/>
              </w:rPr>
              <w:t>45.6</w:t>
            </w:r>
          </w:p>
        </w:tc>
        <w:tc>
          <w:tcPr>
            <w:tcW w:w="654" w:type="pct"/>
          </w:tcPr>
          <w:p w14:paraId="13C8A7E3" w14:textId="77777777" w:rsidR="006662A2" w:rsidRPr="00B77AD2" w:rsidRDefault="006662A2" w:rsidP="000A5B93">
            <w:pPr>
              <w:pStyle w:val="Tabletext"/>
              <w:jc w:val="right"/>
              <w:rPr>
                <w:b/>
                <w:bCs/>
              </w:rPr>
            </w:pPr>
            <w:r w:rsidRPr="00B77AD2">
              <w:rPr>
                <w:b/>
                <w:bCs/>
              </w:rPr>
              <w:t>7</w:t>
            </w:r>
          </w:p>
        </w:tc>
        <w:tc>
          <w:tcPr>
            <w:tcW w:w="510" w:type="pct"/>
          </w:tcPr>
          <w:p w14:paraId="13DD790C" w14:textId="77777777" w:rsidR="006662A2" w:rsidRPr="00B77AD2" w:rsidRDefault="006662A2" w:rsidP="000A5B93">
            <w:pPr>
              <w:pStyle w:val="Tabletext"/>
              <w:jc w:val="right"/>
              <w:rPr>
                <w:b/>
                <w:bCs/>
              </w:rPr>
            </w:pPr>
            <w:r w:rsidRPr="00B77AD2">
              <w:rPr>
                <w:b/>
                <w:bCs/>
              </w:rPr>
              <w:t>6.7</w:t>
            </w:r>
          </w:p>
        </w:tc>
      </w:tr>
    </w:tbl>
    <w:p w14:paraId="3C2EB5A9" w14:textId="77777777" w:rsidR="006662A2" w:rsidRDefault="006662A2" w:rsidP="00B86106">
      <w:pPr>
        <w:pStyle w:val="Body"/>
        <w:sectPr w:rsidR="006662A2" w:rsidSect="00EB6146">
          <w:pgSz w:w="16838" w:h="11906" w:orient="landscape"/>
          <w:pgMar w:top="1310" w:right="1138" w:bottom="1310" w:left="1411" w:header="677" w:footer="454" w:gutter="0"/>
          <w:cols w:space="720"/>
          <w:noEndnote/>
          <w:docGrid w:linePitch="272"/>
        </w:sectPr>
      </w:pPr>
    </w:p>
    <w:p w14:paraId="1BE0F0B9" w14:textId="77777777" w:rsidR="00C44798" w:rsidRDefault="00C44798" w:rsidP="00B86106">
      <w:pPr>
        <w:pStyle w:val="Body"/>
      </w:pPr>
      <w:r>
        <w:lastRenderedPageBreak/>
        <w:t>Table 7 shows the annualised total salary for the Commission’s senior employees (by $20,000 bands, for executives and other senior non-executive staff).</w:t>
      </w:r>
    </w:p>
    <w:p w14:paraId="1F7FAFB8" w14:textId="77777777" w:rsidR="00C44798" w:rsidRDefault="00C44798" w:rsidP="00460ED7">
      <w:pPr>
        <w:pStyle w:val="Tablecaption"/>
      </w:pPr>
      <w:r>
        <w:t>Table 7: Annualised total salary of senior employees, 2025–26</w:t>
      </w:r>
    </w:p>
    <w:tbl>
      <w:tblPr>
        <w:tblStyle w:val="TableGrid1"/>
        <w:tblW w:w="5000" w:type="pct"/>
        <w:tblLook w:val="0020" w:firstRow="1" w:lastRow="0" w:firstColumn="0" w:lastColumn="0" w:noHBand="0" w:noVBand="0"/>
      </w:tblPr>
      <w:tblGrid>
        <w:gridCol w:w="4770"/>
        <w:gridCol w:w="2226"/>
        <w:gridCol w:w="2280"/>
      </w:tblGrid>
      <w:tr w:rsidR="00C44798" w14:paraId="18835DCC" w14:textId="77777777" w:rsidTr="00380E7F">
        <w:trPr>
          <w:trHeight w:val="60"/>
          <w:tblHeader/>
        </w:trPr>
        <w:tc>
          <w:tcPr>
            <w:tcW w:w="2571" w:type="pct"/>
          </w:tcPr>
          <w:p w14:paraId="0084D667" w14:textId="77777777" w:rsidR="00C44798" w:rsidRDefault="00C44798" w:rsidP="00460ED7">
            <w:pPr>
              <w:pStyle w:val="Tablecolhead"/>
            </w:pPr>
            <w:r>
              <w:t>Income band (full-time annualised salary)</w:t>
            </w:r>
          </w:p>
        </w:tc>
        <w:tc>
          <w:tcPr>
            <w:tcW w:w="1200" w:type="pct"/>
          </w:tcPr>
          <w:p w14:paraId="0321D582" w14:textId="77777777" w:rsidR="00C44798" w:rsidRDefault="00C44798" w:rsidP="00460ED7">
            <w:pPr>
              <w:pStyle w:val="Tablecolhead"/>
            </w:pPr>
            <w:r>
              <w:t>Executive officers</w:t>
            </w:r>
          </w:p>
        </w:tc>
        <w:tc>
          <w:tcPr>
            <w:tcW w:w="1229" w:type="pct"/>
          </w:tcPr>
          <w:p w14:paraId="44089686" w14:textId="77777777" w:rsidR="00C44798" w:rsidRDefault="00C44798" w:rsidP="00460ED7">
            <w:pPr>
              <w:pStyle w:val="Tablecolhead"/>
            </w:pPr>
            <w:r>
              <w:t>Senior technical specialists</w:t>
            </w:r>
          </w:p>
        </w:tc>
      </w:tr>
      <w:tr w:rsidR="00C44798" w14:paraId="06162B1F" w14:textId="77777777" w:rsidTr="00380E7F">
        <w:trPr>
          <w:trHeight w:val="113"/>
        </w:trPr>
        <w:tc>
          <w:tcPr>
            <w:tcW w:w="2571" w:type="pct"/>
          </w:tcPr>
          <w:p w14:paraId="02B20E70" w14:textId="77777777" w:rsidR="00C44798" w:rsidRDefault="00C44798" w:rsidP="00EC66EE">
            <w:pPr>
              <w:pStyle w:val="Tabletext"/>
            </w:pPr>
            <w:r>
              <w:t>$180,000 – $199,999</w:t>
            </w:r>
          </w:p>
        </w:tc>
        <w:tc>
          <w:tcPr>
            <w:tcW w:w="1200" w:type="pct"/>
          </w:tcPr>
          <w:p w14:paraId="03E0A26D" w14:textId="77777777" w:rsidR="00C44798" w:rsidRDefault="00C44798" w:rsidP="004F56DE">
            <w:pPr>
              <w:pStyle w:val="NoParagraphStyle"/>
              <w:spacing w:line="240" w:lineRule="auto"/>
              <w:textAlignment w:val="auto"/>
              <w:rPr>
                <w:rFonts w:ascii="VIC SemiBold" w:hAnsi="VIC SemiBold" w:cstheme="minorBidi"/>
                <w:color w:val="auto"/>
              </w:rPr>
            </w:pPr>
          </w:p>
        </w:tc>
        <w:tc>
          <w:tcPr>
            <w:tcW w:w="1229" w:type="pct"/>
          </w:tcPr>
          <w:p w14:paraId="5BC3EADE" w14:textId="77777777" w:rsidR="00C44798" w:rsidRDefault="00C44798" w:rsidP="004F56DE">
            <w:pPr>
              <w:pStyle w:val="NoParagraphStyle"/>
              <w:spacing w:line="240" w:lineRule="auto"/>
              <w:textAlignment w:val="auto"/>
              <w:rPr>
                <w:rFonts w:ascii="VIC SemiBold" w:hAnsi="VIC SemiBold" w:cstheme="minorBidi"/>
                <w:color w:val="auto"/>
              </w:rPr>
            </w:pPr>
          </w:p>
        </w:tc>
      </w:tr>
      <w:tr w:rsidR="00C44798" w14:paraId="60BDDD26" w14:textId="77777777" w:rsidTr="00380E7F">
        <w:trPr>
          <w:trHeight w:val="113"/>
        </w:trPr>
        <w:tc>
          <w:tcPr>
            <w:tcW w:w="2571" w:type="pct"/>
          </w:tcPr>
          <w:p w14:paraId="1B80FEB5" w14:textId="77777777" w:rsidR="00C44798" w:rsidRDefault="00C44798" w:rsidP="00EC66EE">
            <w:pPr>
              <w:pStyle w:val="Tabletext"/>
            </w:pPr>
            <w:r>
              <w:t>$200,000 – $219,999</w:t>
            </w:r>
          </w:p>
        </w:tc>
        <w:tc>
          <w:tcPr>
            <w:tcW w:w="1200" w:type="pct"/>
          </w:tcPr>
          <w:p w14:paraId="3EB8334E" w14:textId="77777777" w:rsidR="00C44798" w:rsidRDefault="00C44798" w:rsidP="004F56DE">
            <w:pPr>
              <w:pStyle w:val="NoParagraphStyle"/>
              <w:spacing w:line="240" w:lineRule="auto"/>
              <w:textAlignment w:val="auto"/>
              <w:rPr>
                <w:rFonts w:ascii="VIC SemiBold" w:hAnsi="VIC SemiBold" w:cstheme="minorBidi"/>
                <w:color w:val="auto"/>
              </w:rPr>
            </w:pPr>
          </w:p>
        </w:tc>
        <w:tc>
          <w:tcPr>
            <w:tcW w:w="1229" w:type="pct"/>
          </w:tcPr>
          <w:p w14:paraId="3B95111A" w14:textId="77777777" w:rsidR="00C44798" w:rsidRDefault="00C44798" w:rsidP="004F56DE">
            <w:pPr>
              <w:pStyle w:val="NoParagraphStyle"/>
              <w:spacing w:line="240" w:lineRule="auto"/>
              <w:textAlignment w:val="auto"/>
              <w:rPr>
                <w:rFonts w:ascii="VIC SemiBold" w:hAnsi="VIC SemiBold" w:cstheme="minorBidi"/>
                <w:color w:val="auto"/>
              </w:rPr>
            </w:pPr>
          </w:p>
        </w:tc>
      </w:tr>
      <w:tr w:rsidR="00C44798" w14:paraId="502C84A1" w14:textId="77777777" w:rsidTr="00380E7F">
        <w:trPr>
          <w:trHeight w:val="113"/>
        </w:trPr>
        <w:tc>
          <w:tcPr>
            <w:tcW w:w="2571" w:type="pct"/>
          </w:tcPr>
          <w:p w14:paraId="6ED9D850" w14:textId="77777777" w:rsidR="00C44798" w:rsidRDefault="00C44798" w:rsidP="00EC66EE">
            <w:pPr>
              <w:pStyle w:val="Tabletext"/>
            </w:pPr>
            <w:r>
              <w:t>$220,000 – $239,999</w:t>
            </w:r>
          </w:p>
        </w:tc>
        <w:tc>
          <w:tcPr>
            <w:tcW w:w="1200" w:type="pct"/>
          </w:tcPr>
          <w:p w14:paraId="364C6947" w14:textId="77777777" w:rsidR="00C44798" w:rsidRDefault="00C44798" w:rsidP="004F56DE">
            <w:pPr>
              <w:pStyle w:val="NoParagraphStyle"/>
              <w:spacing w:line="240" w:lineRule="auto"/>
              <w:textAlignment w:val="auto"/>
              <w:rPr>
                <w:rFonts w:ascii="VIC SemiBold" w:hAnsi="VIC SemiBold" w:cstheme="minorBidi"/>
                <w:color w:val="auto"/>
              </w:rPr>
            </w:pPr>
          </w:p>
        </w:tc>
        <w:tc>
          <w:tcPr>
            <w:tcW w:w="1229" w:type="pct"/>
          </w:tcPr>
          <w:p w14:paraId="2C6F9825" w14:textId="77777777" w:rsidR="00C44798" w:rsidRDefault="00C44798" w:rsidP="00EC66EE">
            <w:pPr>
              <w:pStyle w:val="Tabletext"/>
            </w:pPr>
            <w:r>
              <w:t>1</w:t>
            </w:r>
          </w:p>
        </w:tc>
      </w:tr>
      <w:tr w:rsidR="00C44798" w14:paraId="1053E615" w14:textId="77777777" w:rsidTr="00380E7F">
        <w:trPr>
          <w:trHeight w:val="113"/>
        </w:trPr>
        <w:tc>
          <w:tcPr>
            <w:tcW w:w="2571" w:type="pct"/>
          </w:tcPr>
          <w:p w14:paraId="56E8EF60" w14:textId="77777777" w:rsidR="00C44798" w:rsidRDefault="00C44798" w:rsidP="00EC66EE">
            <w:pPr>
              <w:pStyle w:val="Tabletext"/>
            </w:pPr>
            <w:r>
              <w:t>$240,000 – $259,999</w:t>
            </w:r>
          </w:p>
        </w:tc>
        <w:tc>
          <w:tcPr>
            <w:tcW w:w="1200" w:type="pct"/>
          </w:tcPr>
          <w:p w14:paraId="41341C61" w14:textId="77777777" w:rsidR="00C44798" w:rsidRDefault="00C44798" w:rsidP="00EC66EE">
            <w:pPr>
              <w:pStyle w:val="Tabletext"/>
            </w:pPr>
            <w:r>
              <w:t>1</w:t>
            </w:r>
          </w:p>
        </w:tc>
        <w:tc>
          <w:tcPr>
            <w:tcW w:w="1229" w:type="pct"/>
          </w:tcPr>
          <w:p w14:paraId="07317B4D" w14:textId="77777777" w:rsidR="00C44798" w:rsidRDefault="00C44798" w:rsidP="004F56DE">
            <w:pPr>
              <w:pStyle w:val="NoParagraphStyle"/>
              <w:spacing w:line="240" w:lineRule="auto"/>
              <w:textAlignment w:val="auto"/>
              <w:rPr>
                <w:rFonts w:ascii="VIC SemiBold" w:hAnsi="VIC SemiBold" w:cstheme="minorBidi"/>
                <w:color w:val="auto"/>
              </w:rPr>
            </w:pPr>
          </w:p>
        </w:tc>
      </w:tr>
      <w:tr w:rsidR="00C44798" w14:paraId="15731B39" w14:textId="77777777" w:rsidTr="00380E7F">
        <w:trPr>
          <w:trHeight w:val="113"/>
        </w:trPr>
        <w:tc>
          <w:tcPr>
            <w:tcW w:w="2571" w:type="pct"/>
          </w:tcPr>
          <w:p w14:paraId="7DAE7470" w14:textId="77777777" w:rsidR="00C44798" w:rsidRDefault="00C44798" w:rsidP="00EC66EE">
            <w:pPr>
              <w:pStyle w:val="Tabletext"/>
            </w:pPr>
            <w:r>
              <w:t>$260,000 – $279,999</w:t>
            </w:r>
          </w:p>
        </w:tc>
        <w:tc>
          <w:tcPr>
            <w:tcW w:w="1200" w:type="pct"/>
          </w:tcPr>
          <w:p w14:paraId="28B5F176" w14:textId="77777777" w:rsidR="00C44798" w:rsidRDefault="00C44798" w:rsidP="004F56DE">
            <w:pPr>
              <w:pStyle w:val="NoParagraphStyle"/>
              <w:spacing w:line="240" w:lineRule="auto"/>
              <w:textAlignment w:val="auto"/>
              <w:rPr>
                <w:rFonts w:ascii="VIC SemiBold" w:hAnsi="VIC SemiBold" w:cstheme="minorBidi"/>
                <w:color w:val="auto"/>
              </w:rPr>
            </w:pPr>
          </w:p>
        </w:tc>
        <w:tc>
          <w:tcPr>
            <w:tcW w:w="1229" w:type="pct"/>
          </w:tcPr>
          <w:p w14:paraId="66FD109C" w14:textId="77777777" w:rsidR="00C44798" w:rsidRDefault="00C44798" w:rsidP="004F56DE">
            <w:pPr>
              <w:pStyle w:val="NoParagraphStyle"/>
              <w:spacing w:line="240" w:lineRule="auto"/>
              <w:textAlignment w:val="auto"/>
              <w:rPr>
                <w:rFonts w:ascii="VIC SemiBold" w:hAnsi="VIC SemiBold" w:cstheme="minorBidi"/>
                <w:color w:val="auto"/>
              </w:rPr>
            </w:pPr>
          </w:p>
        </w:tc>
      </w:tr>
      <w:tr w:rsidR="00C44798" w14:paraId="0C7633F0" w14:textId="77777777" w:rsidTr="00380E7F">
        <w:trPr>
          <w:trHeight w:val="113"/>
        </w:trPr>
        <w:tc>
          <w:tcPr>
            <w:tcW w:w="2571" w:type="pct"/>
          </w:tcPr>
          <w:p w14:paraId="7BE8186B" w14:textId="77777777" w:rsidR="00C44798" w:rsidRPr="00B77AD2" w:rsidRDefault="00C44798" w:rsidP="00B77AD2">
            <w:pPr>
              <w:pStyle w:val="Tabletext"/>
              <w:rPr>
                <w:b/>
                <w:bCs/>
              </w:rPr>
            </w:pPr>
            <w:r w:rsidRPr="00B77AD2">
              <w:rPr>
                <w:b/>
                <w:bCs/>
              </w:rPr>
              <w:t>Total</w:t>
            </w:r>
          </w:p>
        </w:tc>
        <w:tc>
          <w:tcPr>
            <w:tcW w:w="1200" w:type="pct"/>
          </w:tcPr>
          <w:p w14:paraId="11FDC25A" w14:textId="77777777" w:rsidR="00C44798" w:rsidRPr="00B77AD2" w:rsidRDefault="00C44798" w:rsidP="00B77AD2">
            <w:pPr>
              <w:pStyle w:val="Tabletext"/>
              <w:rPr>
                <w:b/>
                <w:bCs/>
              </w:rPr>
            </w:pPr>
            <w:r w:rsidRPr="00B77AD2">
              <w:rPr>
                <w:b/>
                <w:bCs/>
              </w:rPr>
              <w:t>1</w:t>
            </w:r>
          </w:p>
        </w:tc>
        <w:tc>
          <w:tcPr>
            <w:tcW w:w="1229" w:type="pct"/>
          </w:tcPr>
          <w:p w14:paraId="4F15A560" w14:textId="77777777" w:rsidR="00C44798" w:rsidRPr="00B77AD2" w:rsidRDefault="00C44798" w:rsidP="00B77AD2">
            <w:pPr>
              <w:pStyle w:val="Tabletext"/>
              <w:rPr>
                <w:b/>
                <w:bCs/>
              </w:rPr>
            </w:pPr>
            <w:r w:rsidRPr="00B77AD2">
              <w:rPr>
                <w:b/>
                <w:bCs/>
              </w:rPr>
              <w:t>1</w:t>
            </w:r>
          </w:p>
        </w:tc>
      </w:tr>
    </w:tbl>
    <w:p w14:paraId="2DB32C6B" w14:textId="77777777" w:rsidR="00C44798" w:rsidRDefault="00C44798" w:rsidP="00B86106">
      <w:pPr>
        <w:pStyle w:val="Body"/>
      </w:pPr>
    </w:p>
    <w:p w14:paraId="3BA1F7EC" w14:textId="77777777" w:rsidR="003C6D0D" w:rsidRDefault="003C6D0D">
      <w:pPr>
        <w:rPr>
          <w:rFonts w:ascii="Arial" w:hAnsi="Arial"/>
          <w:bCs/>
          <w:color w:val="1D1937"/>
          <w:sz w:val="44"/>
          <w:szCs w:val="44"/>
        </w:rPr>
      </w:pPr>
      <w:r>
        <w:br w:type="page"/>
      </w:r>
    </w:p>
    <w:p w14:paraId="4DBBE17B" w14:textId="50BB470F" w:rsidR="00C44798" w:rsidRPr="00B86106" w:rsidRDefault="00C44798" w:rsidP="00B86106">
      <w:pPr>
        <w:pStyle w:val="Heading1"/>
      </w:pPr>
      <w:bookmarkStart w:id="99" w:name="_Toc242186923"/>
      <w:r w:rsidRPr="00B86106">
        <w:lastRenderedPageBreak/>
        <w:t>Appendix 3: Worker registration, complaints, notifications and investigation data</w:t>
      </w:r>
      <w:bookmarkEnd w:id="99"/>
    </w:p>
    <w:p w14:paraId="3BC61901" w14:textId="77777777" w:rsidR="00C44798" w:rsidRDefault="00C44798" w:rsidP="00B86106">
      <w:pPr>
        <w:pStyle w:val="Body"/>
      </w:pPr>
      <w:r>
        <w:t>Percentages in the following tables have been rounded to one decimal place.</w:t>
      </w:r>
    </w:p>
    <w:p w14:paraId="39BA15BA" w14:textId="77777777" w:rsidR="00C44798" w:rsidRDefault="00C44798" w:rsidP="00B86106">
      <w:pPr>
        <w:pStyle w:val="Heading2"/>
      </w:pPr>
      <w:bookmarkStart w:id="100" w:name="_Toc242186924"/>
      <w:r>
        <w:t>Disability worker registration</w:t>
      </w:r>
      <w:bookmarkEnd w:id="100"/>
    </w:p>
    <w:p w14:paraId="32E05CA9" w14:textId="77777777" w:rsidR="00C44798" w:rsidRDefault="00C44798" w:rsidP="00460ED7">
      <w:pPr>
        <w:pStyle w:val="Tablecaption"/>
      </w:pPr>
      <w:r>
        <w:t>Table 8: Disability workers registered as at 30 June 2026</w:t>
      </w:r>
    </w:p>
    <w:tbl>
      <w:tblPr>
        <w:tblStyle w:val="TableGrid1"/>
        <w:tblW w:w="5000" w:type="pct"/>
        <w:tblLook w:val="0020" w:firstRow="1" w:lastRow="0" w:firstColumn="0" w:lastColumn="0" w:noHBand="0" w:noVBand="0"/>
      </w:tblPr>
      <w:tblGrid>
        <w:gridCol w:w="4638"/>
        <w:gridCol w:w="4638"/>
      </w:tblGrid>
      <w:tr w:rsidR="00C44798" w14:paraId="58527709" w14:textId="77777777" w:rsidTr="00B77AD2">
        <w:trPr>
          <w:trHeight w:val="60"/>
        </w:trPr>
        <w:tc>
          <w:tcPr>
            <w:tcW w:w="5000" w:type="pct"/>
            <w:gridSpan w:val="2"/>
          </w:tcPr>
          <w:p w14:paraId="644F7BEF" w14:textId="77777777" w:rsidR="00C44798" w:rsidRDefault="00C44798" w:rsidP="00460ED7">
            <w:pPr>
              <w:pStyle w:val="Tablecolhead"/>
            </w:pPr>
            <w:r>
              <w:t>Number of registered disability workers</w:t>
            </w:r>
          </w:p>
        </w:tc>
      </w:tr>
      <w:tr w:rsidR="00C44798" w14:paraId="51CE9B7B" w14:textId="77777777" w:rsidTr="00B77AD2">
        <w:trPr>
          <w:trHeight w:val="60"/>
        </w:trPr>
        <w:tc>
          <w:tcPr>
            <w:tcW w:w="2500" w:type="pct"/>
          </w:tcPr>
          <w:p w14:paraId="6EAD6DBB" w14:textId="77777777" w:rsidR="00C44798" w:rsidRPr="00B77AD2" w:rsidRDefault="00C44798" w:rsidP="00B77AD2">
            <w:pPr>
              <w:pStyle w:val="Tabletext"/>
              <w:rPr>
                <w:b/>
                <w:bCs/>
              </w:rPr>
            </w:pPr>
            <w:r w:rsidRPr="00B77AD2">
              <w:rPr>
                <w:b/>
                <w:bCs/>
              </w:rPr>
              <w:t>Total</w:t>
            </w:r>
          </w:p>
        </w:tc>
        <w:tc>
          <w:tcPr>
            <w:tcW w:w="2500" w:type="pct"/>
          </w:tcPr>
          <w:p w14:paraId="0E579A7E" w14:textId="77777777" w:rsidR="00C44798" w:rsidRPr="00B77AD2" w:rsidRDefault="00C44798" w:rsidP="003C6D0D">
            <w:pPr>
              <w:pStyle w:val="Tabletext"/>
              <w:jc w:val="right"/>
              <w:rPr>
                <w:b/>
                <w:bCs/>
              </w:rPr>
            </w:pPr>
            <w:r w:rsidRPr="00B77AD2">
              <w:rPr>
                <w:b/>
                <w:bCs/>
              </w:rPr>
              <w:t>1,083</w:t>
            </w:r>
          </w:p>
        </w:tc>
      </w:tr>
    </w:tbl>
    <w:p w14:paraId="01DAAC9B" w14:textId="77777777" w:rsidR="00C44798" w:rsidRDefault="00C44798" w:rsidP="00B77AD2">
      <w:pPr>
        <w:pStyle w:val="Heading3"/>
      </w:pPr>
      <w:r>
        <w:t>Registered disability worker demographics</w:t>
      </w:r>
    </w:p>
    <w:p w14:paraId="3D1C76AC" w14:textId="77777777" w:rsidR="00C44798" w:rsidRDefault="00C44798" w:rsidP="00460ED7">
      <w:pPr>
        <w:pStyle w:val="Tablecaption"/>
      </w:pPr>
      <w:r>
        <w:t>Table 9: Registration disability workers by division, 2025–26</w:t>
      </w:r>
    </w:p>
    <w:tbl>
      <w:tblPr>
        <w:tblStyle w:val="TableGrid1"/>
        <w:tblW w:w="5000" w:type="pct"/>
        <w:tblLook w:val="0020" w:firstRow="1" w:lastRow="0" w:firstColumn="0" w:lastColumn="0" w:noHBand="0" w:noVBand="0"/>
      </w:tblPr>
      <w:tblGrid>
        <w:gridCol w:w="3698"/>
        <w:gridCol w:w="3697"/>
        <w:gridCol w:w="1881"/>
      </w:tblGrid>
      <w:tr w:rsidR="00C44798" w14:paraId="1B383AB3" w14:textId="77777777" w:rsidTr="00B77AD2">
        <w:trPr>
          <w:trHeight w:val="226"/>
        </w:trPr>
        <w:tc>
          <w:tcPr>
            <w:tcW w:w="1993" w:type="pct"/>
          </w:tcPr>
          <w:p w14:paraId="08017F74" w14:textId="77777777" w:rsidR="00C44798" w:rsidRDefault="00C44798" w:rsidP="00460ED7">
            <w:pPr>
              <w:pStyle w:val="Tablecolhead"/>
            </w:pPr>
            <w:r>
              <w:t>Application division</w:t>
            </w:r>
          </w:p>
        </w:tc>
        <w:tc>
          <w:tcPr>
            <w:tcW w:w="1993" w:type="pct"/>
          </w:tcPr>
          <w:p w14:paraId="3C833CE3" w14:textId="77777777" w:rsidR="00C44798" w:rsidRDefault="00C44798" w:rsidP="00460ED7">
            <w:pPr>
              <w:pStyle w:val="Tablecolhead"/>
            </w:pPr>
            <w:r>
              <w:t>Number of registered workers</w:t>
            </w:r>
          </w:p>
        </w:tc>
        <w:tc>
          <w:tcPr>
            <w:tcW w:w="1015" w:type="pct"/>
          </w:tcPr>
          <w:p w14:paraId="11C3AFB4" w14:textId="77777777" w:rsidR="00C44798" w:rsidRDefault="00C44798" w:rsidP="003C6D0D">
            <w:pPr>
              <w:pStyle w:val="Tablecolhead"/>
              <w:jc w:val="right"/>
            </w:pPr>
            <w:r>
              <w:t>Percentage (%)</w:t>
            </w:r>
          </w:p>
        </w:tc>
      </w:tr>
      <w:tr w:rsidR="00C44798" w14:paraId="6C58B88D" w14:textId="77777777" w:rsidTr="00184D73">
        <w:trPr>
          <w:trHeight w:val="226"/>
        </w:trPr>
        <w:tc>
          <w:tcPr>
            <w:tcW w:w="1993" w:type="pct"/>
          </w:tcPr>
          <w:p w14:paraId="5730A23E" w14:textId="77777777" w:rsidR="00C44798" w:rsidRDefault="00C44798" w:rsidP="00EC66EE">
            <w:pPr>
              <w:pStyle w:val="Tabletext"/>
            </w:pPr>
            <w:r>
              <w:t>Disability support worker</w:t>
            </w:r>
          </w:p>
        </w:tc>
        <w:tc>
          <w:tcPr>
            <w:tcW w:w="1993" w:type="pct"/>
          </w:tcPr>
          <w:p w14:paraId="7FCD0DB8" w14:textId="77777777" w:rsidR="00C44798" w:rsidRDefault="00C44798" w:rsidP="00184D73">
            <w:pPr>
              <w:pStyle w:val="Tabletext"/>
              <w:jc w:val="right"/>
            </w:pPr>
            <w:r>
              <w:t>954</w:t>
            </w:r>
          </w:p>
        </w:tc>
        <w:tc>
          <w:tcPr>
            <w:tcW w:w="1015" w:type="pct"/>
          </w:tcPr>
          <w:p w14:paraId="78944CF1" w14:textId="77777777" w:rsidR="00C44798" w:rsidRDefault="00C44798" w:rsidP="00184D73">
            <w:pPr>
              <w:pStyle w:val="Tabletext"/>
              <w:jc w:val="right"/>
            </w:pPr>
            <w:r>
              <w:t>88.1</w:t>
            </w:r>
          </w:p>
        </w:tc>
      </w:tr>
      <w:tr w:rsidR="00C44798" w14:paraId="7FA5E073" w14:textId="77777777" w:rsidTr="00184D73">
        <w:trPr>
          <w:trHeight w:val="226"/>
        </w:trPr>
        <w:tc>
          <w:tcPr>
            <w:tcW w:w="1993" w:type="pct"/>
          </w:tcPr>
          <w:p w14:paraId="22ACF4EE" w14:textId="77777777" w:rsidR="00C44798" w:rsidRDefault="00C44798" w:rsidP="00EC66EE">
            <w:pPr>
              <w:pStyle w:val="Tabletext"/>
            </w:pPr>
            <w:r>
              <w:t>Disability practitioner</w:t>
            </w:r>
          </w:p>
        </w:tc>
        <w:tc>
          <w:tcPr>
            <w:tcW w:w="1993" w:type="pct"/>
          </w:tcPr>
          <w:p w14:paraId="603D241A" w14:textId="77777777" w:rsidR="00C44798" w:rsidRDefault="00C44798" w:rsidP="00184D73">
            <w:pPr>
              <w:pStyle w:val="Tabletext"/>
              <w:jc w:val="right"/>
            </w:pPr>
            <w:r>
              <w:t>129</w:t>
            </w:r>
          </w:p>
        </w:tc>
        <w:tc>
          <w:tcPr>
            <w:tcW w:w="1015" w:type="pct"/>
          </w:tcPr>
          <w:p w14:paraId="249EEAE4" w14:textId="77777777" w:rsidR="00C44798" w:rsidRDefault="00C44798" w:rsidP="00184D73">
            <w:pPr>
              <w:pStyle w:val="Tabletext"/>
              <w:jc w:val="right"/>
            </w:pPr>
            <w:r>
              <w:t>11.9</w:t>
            </w:r>
          </w:p>
        </w:tc>
      </w:tr>
      <w:tr w:rsidR="00C44798" w14:paraId="22017F1E" w14:textId="77777777" w:rsidTr="00184D73">
        <w:trPr>
          <w:trHeight w:val="226"/>
        </w:trPr>
        <w:tc>
          <w:tcPr>
            <w:tcW w:w="1993" w:type="pct"/>
          </w:tcPr>
          <w:p w14:paraId="19A0A1C0" w14:textId="77777777" w:rsidR="00C44798" w:rsidRPr="00B77AD2" w:rsidRDefault="00C44798" w:rsidP="00B77AD2">
            <w:pPr>
              <w:pStyle w:val="Tabletext"/>
              <w:rPr>
                <w:b/>
                <w:bCs/>
              </w:rPr>
            </w:pPr>
            <w:r w:rsidRPr="00B77AD2">
              <w:rPr>
                <w:b/>
                <w:bCs/>
              </w:rPr>
              <w:t>Total</w:t>
            </w:r>
          </w:p>
        </w:tc>
        <w:tc>
          <w:tcPr>
            <w:tcW w:w="1993" w:type="pct"/>
          </w:tcPr>
          <w:p w14:paraId="426A13E6" w14:textId="77777777" w:rsidR="00C44798" w:rsidRPr="00B77AD2" w:rsidRDefault="00C44798" w:rsidP="00184D73">
            <w:pPr>
              <w:pStyle w:val="Tabletext"/>
              <w:jc w:val="right"/>
              <w:rPr>
                <w:b/>
                <w:bCs/>
              </w:rPr>
            </w:pPr>
            <w:r w:rsidRPr="00B77AD2">
              <w:rPr>
                <w:b/>
                <w:bCs/>
              </w:rPr>
              <w:t>1,083</w:t>
            </w:r>
          </w:p>
        </w:tc>
        <w:tc>
          <w:tcPr>
            <w:tcW w:w="1015" w:type="pct"/>
          </w:tcPr>
          <w:p w14:paraId="7A8A2D87" w14:textId="77777777" w:rsidR="00C44798" w:rsidRPr="00B77AD2" w:rsidRDefault="00C44798" w:rsidP="00184D73">
            <w:pPr>
              <w:pStyle w:val="Tabletext"/>
              <w:jc w:val="right"/>
              <w:rPr>
                <w:b/>
                <w:bCs/>
              </w:rPr>
            </w:pPr>
            <w:r w:rsidRPr="00B77AD2">
              <w:rPr>
                <w:b/>
                <w:bCs/>
              </w:rPr>
              <w:t>100.0</w:t>
            </w:r>
          </w:p>
        </w:tc>
      </w:tr>
    </w:tbl>
    <w:p w14:paraId="0FF7B00C" w14:textId="77777777" w:rsidR="00C44798" w:rsidRDefault="00C44798" w:rsidP="00460ED7">
      <w:pPr>
        <w:pStyle w:val="Tablecaption"/>
      </w:pPr>
      <w:r>
        <w:t>Table 10: Registered disability workers by pathway, 2025–26</w:t>
      </w:r>
    </w:p>
    <w:tbl>
      <w:tblPr>
        <w:tblStyle w:val="TableGrid1"/>
        <w:tblW w:w="5000" w:type="pct"/>
        <w:tblLook w:val="0020" w:firstRow="1" w:lastRow="0" w:firstColumn="0" w:lastColumn="0" w:noHBand="0" w:noVBand="0"/>
      </w:tblPr>
      <w:tblGrid>
        <w:gridCol w:w="3698"/>
        <w:gridCol w:w="3697"/>
        <w:gridCol w:w="1881"/>
      </w:tblGrid>
      <w:tr w:rsidR="00C44798" w14:paraId="32B349C0" w14:textId="77777777" w:rsidTr="00184D73">
        <w:trPr>
          <w:trHeight w:val="226"/>
          <w:tblHeader/>
        </w:trPr>
        <w:tc>
          <w:tcPr>
            <w:tcW w:w="1993" w:type="pct"/>
          </w:tcPr>
          <w:p w14:paraId="2C29698B" w14:textId="77777777" w:rsidR="00C44798" w:rsidRDefault="00C44798" w:rsidP="00460ED7">
            <w:pPr>
              <w:pStyle w:val="Tablecolhead"/>
            </w:pPr>
            <w:r>
              <w:t>Pathway</w:t>
            </w:r>
          </w:p>
        </w:tc>
        <w:tc>
          <w:tcPr>
            <w:tcW w:w="1993" w:type="pct"/>
          </w:tcPr>
          <w:p w14:paraId="4BC2C147" w14:textId="77777777" w:rsidR="00C44798" w:rsidRDefault="00C44798" w:rsidP="00460ED7">
            <w:pPr>
              <w:pStyle w:val="Tablecolhead"/>
            </w:pPr>
            <w:r>
              <w:t>Number of registered workers</w:t>
            </w:r>
          </w:p>
        </w:tc>
        <w:tc>
          <w:tcPr>
            <w:tcW w:w="1015" w:type="pct"/>
          </w:tcPr>
          <w:p w14:paraId="097D9B16" w14:textId="77777777" w:rsidR="00C44798" w:rsidRDefault="00C44798" w:rsidP="003C6D0D">
            <w:pPr>
              <w:pStyle w:val="Tablecolhead"/>
              <w:jc w:val="right"/>
            </w:pPr>
            <w:r>
              <w:t>Percentage (%)</w:t>
            </w:r>
          </w:p>
        </w:tc>
      </w:tr>
      <w:tr w:rsidR="00C44798" w14:paraId="52B4A66B" w14:textId="77777777" w:rsidTr="00184D73">
        <w:trPr>
          <w:trHeight w:val="226"/>
          <w:tblHeader/>
        </w:trPr>
        <w:tc>
          <w:tcPr>
            <w:tcW w:w="1993" w:type="pct"/>
          </w:tcPr>
          <w:p w14:paraId="23210B6A" w14:textId="77777777" w:rsidR="00C44798" w:rsidRDefault="00C44798" w:rsidP="00EC66EE">
            <w:pPr>
              <w:pStyle w:val="Tabletext"/>
            </w:pPr>
            <w:r>
              <w:t>Qualifications</w:t>
            </w:r>
          </w:p>
        </w:tc>
        <w:tc>
          <w:tcPr>
            <w:tcW w:w="1993" w:type="pct"/>
          </w:tcPr>
          <w:p w14:paraId="45BFB1FB" w14:textId="77777777" w:rsidR="00C44798" w:rsidRDefault="00C44798" w:rsidP="00184D73">
            <w:pPr>
              <w:pStyle w:val="Tabletext"/>
              <w:jc w:val="right"/>
            </w:pPr>
            <w:r>
              <w:t>897</w:t>
            </w:r>
          </w:p>
        </w:tc>
        <w:tc>
          <w:tcPr>
            <w:tcW w:w="1015" w:type="pct"/>
          </w:tcPr>
          <w:p w14:paraId="661BC72B" w14:textId="77777777" w:rsidR="00C44798" w:rsidRDefault="00C44798" w:rsidP="00184D73">
            <w:pPr>
              <w:pStyle w:val="Tabletext"/>
              <w:jc w:val="right"/>
            </w:pPr>
            <w:r>
              <w:t>82.8</w:t>
            </w:r>
          </w:p>
        </w:tc>
      </w:tr>
      <w:tr w:rsidR="00C44798" w14:paraId="6BE5905E" w14:textId="77777777" w:rsidTr="00184D73">
        <w:trPr>
          <w:trHeight w:val="226"/>
          <w:tblHeader/>
        </w:trPr>
        <w:tc>
          <w:tcPr>
            <w:tcW w:w="1993" w:type="pct"/>
          </w:tcPr>
          <w:p w14:paraId="776142FD" w14:textId="77777777" w:rsidR="00C44798" w:rsidRDefault="00C44798" w:rsidP="00EC66EE">
            <w:pPr>
              <w:pStyle w:val="Tabletext"/>
            </w:pPr>
            <w:r>
              <w:t xml:space="preserve">Experience </w:t>
            </w:r>
          </w:p>
        </w:tc>
        <w:tc>
          <w:tcPr>
            <w:tcW w:w="1993" w:type="pct"/>
          </w:tcPr>
          <w:p w14:paraId="6953E83B" w14:textId="77777777" w:rsidR="00C44798" w:rsidRDefault="00C44798" w:rsidP="00184D73">
            <w:pPr>
              <w:pStyle w:val="Tabletext"/>
              <w:jc w:val="right"/>
            </w:pPr>
            <w:r>
              <w:t>174</w:t>
            </w:r>
          </w:p>
        </w:tc>
        <w:tc>
          <w:tcPr>
            <w:tcW w:w="1015" w:type="pct"/>
          </w:tcPr>
          <w:p w14:paraId="5301173E" w14:textId="77777777" w:rsidR="00C44798" w:rsidRDefault="00C44798" w:rsidP="00184D73">
            <w:pPr>
              <w:pStyle w:val="Tabletext"/>
              <w:jc w:val="right"/>
            </w:pPr>
            <w:r>
              <w:t>16.1</w:t>
            </w:r>
          </w:p>
        </w:tc>
      </w:tr>
      <w:tr w:rsidR="00C44798" w14:paraId="2DF51747" w14:textId="77777777" w:rsidTr="00184D73">
        <w:trPr>
          <w:trHeight w:val="226"/>
          <w:tblHeader/>
        </w:trPr>
        <w:tc>
          <w:tcPr>
            <w:tcW w:w="1993" w:type="pct"/>
          </w:tcPr>
          <w:p w14:paraId="60E06719" w14:textId="77777777" w:rsidR="00C44798" w:rsidRDefault="00C44798" w:rsidP="00EC66EE">
            <w:pPr>
              <w:pStyle w:val="Tabletext"/>
            </w:pPr>
            <w:r>
              <w:t>Combination of qualifications and experience</w:t>
            </w:r>
          </w:p>
        </w:tc>
        <w:tc>
          <w:tcPr>
            <w:tcW w:w="1993" w:type="pct"/>
          </w:tcPr>
          <w:p w14:paraId="1BE01B27" w14:textId="77777777" w:rsidR="00C44798" w:rsidRDefault="00C44798" w:rsidP="00184D73">
            <w:pPr>
              <w:pStyle w:val="Tabletext"/>
              <w:jc w:val="right"/>
            </w:pPr>
            <w:r>
              <w:t>12</w:t>
            </w:r>
          </w:p>
        </w:tc>
        <w:tc>
          <w:tcPr>
            <w:tcW w:w="1015" w:type="pct"/>
          </w:tcPr>
          <w:p w14:paraId="7F7E5E50" w14:textId="77777777" w:rsidR="00C44798" w:rsidRDefault="00C44798" w:rsidP="00184D73">
            <w:pPr>
              <w:pStyle w:val="Tabletext"/>
              <w:jc w:val="right"/>
            </w:pPr>
            <w:r>
              <w:t>1.1</w:t>
            </w:r>
          </w:p>
        </w:tc>
      </w:tr>
      <w:tr w:rsidR="00C44798" w14:paraId="0FEC2A61" w14:textId="77777777" w:rsidTr="00184D73">
        <w:trPr>
          <w:trHeight w:val="226"/>
          <w:tblHeader/>
        </w:trPr>
        <w:tc>
          <w:tcPr>
            <w:tcW w:w="1993" w:type="pct"/>
          </w:tcPr>
          <w:p w14:paraId="2E8ACE25" w14:textId="77777777" w:rsidR="00C44798" w:rsidRPr="00B77AD2" w:rsidRDefault="00C44798" w:rsidP="00B77AD2">
            <w:pPr>
              <w:pStyle w:val="Tabletext"/>
              <w:rPr>
                <w:b/>
                <w:bCs/>
              </w:rPr>
            </w:pPr>
            <w:r w:rsidRPr="00B77AD2">
              <w:rPr>
                <w:b/>
                <w:bCs/>
              </w:rPr>
              <w:t>Total</w:t>
            </w:r>
          </w:p>
        </w:tc>
        <w:tc>
          <w:tcPr>
            <w:tcW w:w="1993" w:type="pct"/>
          </w:tcPr>
          <w:p w14:paraId="1E1322A2" w14:textId="77777777" w:rsidR="00C44798" w:rsidRPr="00B77AD2" w:rsidRDefault="00C44798" w:rsidP="00184D73">
            <w:pPr>
              <w:pStyle w:val="Tabletext"/>
              <w:jc w:val="right"/>
              <w:rPr>
                <w:b/>
                <w:bCs/>
              </w:rPr>
            </w:pPr>
            <w:r w:rsidRPr="00B77AD2">
              <w:rPr>
                <w:b/>
                <w:bCs/>
              </w:rPr>
              <w:t>1,083</w:t>
            </w:r>
          </w:p>
        </w:tc>
        <w:tc>
          <w:tcPr>
            <w:tcW w:w="1015" w:type="pct"/>
          </w:tcPr>
          <w:p w14:paraId="5F245560" w14:textId="77777777" w:rsidR="00C44798" w:rsidRPr="00B77AD2" w:rsidRDefault="00C44798" w:rsidP="00184D73">
            <w:pPr>
              <w:pStyle w:val="Tabletext"/>
              <w:jc w:val="right"/>
              <w:rPr>
                <w:b/>
                <w:bCs/>
              </w:rPr>
            </w:pPr>
            <w:r w:rsidRPr="00B77AD2">
              <w:rPr>
                <w:b/>
                <w:bCs/>
              </w:rPr>
              <w:t>100.0</w:t>
            </w:r>
          </w:p>
        </w:tc>
      </w:tr>
    </w:tbl>
    <w:p w14:paraId="7222914B" w14:textId="77777777" w:rsidR="00C44798" w:rsidRDefault="00C44798" w:rsidP="00B86106">
      <w:pPr>
        <w:pStyle w:val="Body"/>
      </w:pPr>
    </w:p>
    <w:p w14:paraId="332CE415" w14:textId="77777777" w:rsidR="00C44798" w:rsidRDefault="00C44798" w:rsidP="00460ED7">
      <w:pPr>
        <w:pStyle w:val="Tablecaption"/>
      </w:pPr>
      <w:r>
        <w:t>Table 11: Registered disability worker age, 2025–26</w:t>
      </w:r>
    </w:p>
    <w:tbl>
      <w:tblPr>
        <w:tblStyle w:val="TableGrid1"/>
        <w:tblW w:w="5000" w:type="pct"/>
        <w:tblLook w:val="0020" w:firstRow="1" w:lastRow="0" w:firstColumn="0" w:lastColumn="0" w:noHBand="0" w:noVBand="0"/>
      </w:tblPr>
      <w:tblGrid>
        <w:gridCol w:w="3698"/>
        <w:gridCol w:w="3697"/>
        <w:gridCol w:w="1881"/>
      </w:tblGrid>
      <w:tr w:rsidR="00C44798" w14:paraId="1D6519A1" w14:textId="77777777" w:rsidTr="006013E9">
        <w:trPr>
          <w:trHeight w:val="170"/>
          <w:tblHeader/>
        </w:trPr>
        <w:tc>
          <w:tcPr>
            <w:tcW w:w="1993" w:type="pct"/>
          </w:tcPr>
          <w:p w14:paraId="5C36BA97" w14:textId="77777777" w:rsidR="00C44798" w:rsidRDefault="00C44798" w:rsidP="00460ED7">
            <w:pPr>
              <w:pStyle w:val="Tablecolhead"/>
            </w:pPr>
            <w:r>
              <w:t>Age range</w:t>
            </w:r>
          </w:p>
        </w:tc>
        <w:tc>
          <w:tcPr>
            <w:tcW w:w="1993" w:type="pct"/>
          </w:tcPr>
          <w:p w14:paraId="3AA11F34" w14:textId="77777777" w:rsidR="00C44798" w:rsidRDefault="00C44798" w:rsidP="00460ED7">
            <w:pPr>
              <w:pStyle w:val="Tablecolhead"/>
            </w:pPr>
            <w:r>
              <w:t>Number of registered workers</w:t>
            </w:r>
          </w:p>
        </w:tc>
        <w:tc>
          <w:tcPr>
            <w:tcW w:w="1015" w:type="pct"/>
          </w:tcPr>
          <w:p w14:paraId="5236DA64" w14:textId="77777777" w:rsidR="00C44798" w:rsidRDefault="00C44798" w:rsidP="003C6D0D">
            <w:pPr>
              <w:pStyle w:val="Tablecolhead"/>
              <w:jc w:val="right"/>
            </w:pPr>
            <w:r>
              <w:t>Percentage (%)</w:t>
            </w:r>
          </w:p>
        </w:tc>
      </w:tr>
      <w:tr w:rsidR="00C44798" w14:paraId="715D4BC7" w14:textId="77777777" w:rsidTr="006013E9">
        <w:trPr>
          <w:trHeight w:val="170"/>
        </w:trPr>
        <w:tc>
          <w:tcPr>
            <w:tcW w:w="1993" w:type="pct"/>
          </w:tcPr>
          <w:p w14:paraId="4A94ED29" w14:textId="77777777" w:rsidR="00C44798" w:rsidRDefault="00C44798" w:rsidP="00EC66EE">
            <w:pPr>
              <w:pStyle w:val="Tabletext"/>
            </w:pPr>
            <w:r>
              <w:t>Under 20 years</w:t>
            </w:r>
          </w:p>
        </w:tc>
        <w:tc>
          <w:tcPr>
            <w:tcW w:w="1993" w:type="pct"/>
          </w:tcPr>
          <w:p w14:paraId="4E5B1629" w14:textId="77777777" w:rsidR="00C44798" w:rsidRDefault="00C44798" w:rsidP="00184D73">
            <w:pPr>
              <w:pStyle w:val="Tabletext"/>
              <w:jc w:val="right"/>
            </w:pPr>
            <w:r>
              <w:t>4</w:t>
            </w:r>
          </w:p>
        </w:tc>
        <w:tc>
          <w:tcPr>
            <w:tcW w:w="1015" w:type="pct"/>
          </w:tcPr>
          <w:p w14:paraId="176DFBB0" w14:textId="77777777" w:rsidR="00C44798" w:rsidRDefault="00C44798" w:rsidP="00184D73">
            <w:pPr>
              <w:pStyle w:val="Tabletext"/>
              <w:jc w:val="right"/>
            </w:pPr>
            <w:r>
              <w:t>0.4</w:t>
            </w:r>
          </w:p>
        </w:tc>
      </w:tr>
      <w:tr w:rsidR="00C44798" w14:paraId="503FC040" w14:textId="77777777" w:rsidTr="006013E9">
        <w:trPr>
          <w:trHeight w:val="170"/>
        </w:trPr>
        <w:tc>
          <w:tcPr>
            <w:tcW w:w="1993" w:type="pct"/>
          </w:tcPr>
          <w:p w14:paraId="2330FE04" w14:textId="77777777" w:rsidR="00C44798" w:rsidRDefault="00C44798" w:rsidP="00EC66EE">
            <w:pPr>
              <w:pStyle w:val="Tabletext"/>
            </w:pPr>
            <w:r>
              <w:t>20 to 29 years</w:t>
            </w:r>
          </w:p>
        </w:tc>
        <w:tc>
          <w:tcPr>
            <w:tcW w:w="1993" w:type="pct"/>
          </w:tcPr>
          <w:p w14:paraId="298DA883" w14:textId="77777777" w:rsidR="00C44798" w:rsidRDefault="00C44798" w:rsidP="00184D73">
            <w:pPr>
              <w:pStyle w:val="Tabletext"/>
              <w:jc w:val="right"/>
            </w:pPr>
            <w:r>
              <w:t>135</w:t>
            </w:r>
          </w:p>
        </w:tc>
        <w:tc>
          <w:tcPr>
            <w:tcW w:w="1015" w:type="pct"/>
          </w:tcPr>
          <w:p w14:paraId="3A8660E3" w14:textId="77777777" w:rsidR="00C44798" w:rsidRDefault="00C44798" w:rsidP="00184D73">
            <w:pPr>
              <w:pStyle w:val="Tabletext"/>
              <w:jc w:val="right"/>
            </w:pPr>
            <w:r>
              <w:t>12.5</w:t>
            </w:r>
          </w:p>
        </w:tc>
      </w:tr>
      <w:tr w:rsidR="00C44798" w14:paraId="3705EDF9" w14:textId="77777777" w:rsidTr="006013E9">
        <w:trPr>
          <w:trHeight w:val="170"/>
        </w:trPr>
        <w:tc>
          <w:tcPr>
            <w:tcW w:w="1993" w:type="pct"/>
          </w:tcPr>
          <w:p w14:paraId="38BF44A5" w14:textId="77777777" w:rsidR="00C44798" w:rsidRDefault="00C44798" w:rsidP="00EC66EE">
            <w:pPr>
              <w:pStyle w:val="Tabletext"/>
            </w:pPr>
            <w:r>
              <w:t>30 to 39 years</w:t>
            </w:r>
          </w:p>
        </w:tc>
        <w:tc>
          <w:tcPr>
            <w:tcW w:w="1993" w:type="pct"/>
          </w:tcPr>
          <w:p w14:paraId="1CB94F47" w14:textId="77777777" w:rsidR="00C44798" w:rsidRDefault="00C44798" w:rsidP="00184D73">
            <w:pPr>
              <w:pStyle w:val="Tabletext"/>
              <w:jc w:val="right"/>
            </w:pPr>
            <w:r>
              <w:t>253</w:t>
            </w:r>
          </w:p>
        </w:tc>
        <w:tc>
          <w:tcPr>
            <w:tcW w:w="1015" w:type="pct"/>
          </w:tcPr>
          <w:p w14:paraId="0C230866" w14:textId="77777777" w:rsidR="00C44798" w:rsidRDefault="00C44798" w:rsidP="00184D73">
            <w:pPr>
              <w:pStyle w:val="Tabletext"/>
              <w:jc w:val="right"/>
            </w:pPr>
            <w:r>
              <w:t>23.4</w:t>
            </w:r>
          </w:p>
        </w:tc>
      </w:tr>
      <w:tr w:rsidR="00C44798" w14:paraId="43437A18" w14:textId="77777777" w:rsidTr="006013E9">
        <w:trPr>
          <w:trHeight w:val="170"/>
        </w:trPr>
        <w:tc>
          <w:tcPr>
            <w:tcW w:w="1993" w:type="pct"/>
          </w:tcPr>
          <w:p w14:paraId="798736C8" w14:textId="77777777" w:rsidR="00C44798" w:rsidRDefault="00C44798" w:rsidP="00EC66EE">
            <w:pPr>
              <w:pStyle w:val="Tabletext"/>
            </w:pPr>
            <w:r>
              <w:t>40 to 49 years</w:t>
            </w:r>
          </w:p>
        </w:tc>
        <w:tc>
          <w:tcPr>
            <w:tcW w:w="1993" w:type="pct"/>
          </w:tcPr>
          <w:p w14:paraId="534D81E1" w14:textId="77777777" w:rsidR="00C44798" w:rsidRDefault="00C44798" w:rsidP="00184D73">
            <w:pPr>
              <w:pStyle w:val="Tabletext"/>
              <w:jc w:val="right"/>
            </w:pPr>
            <w:r>
              <w:t>283</w:t>
            </w:r>
          </w:p>
        </w:tc>
        <w:tc>
          <w:tcPr>
            <w:tcW w:w="1015" w:type="pct"/>
          </w:tcPr>
          <w:p w14:paraId="5F7C6BE1" w14:textId="77777777" w:rsidR="00C44798" w:rsidRDefault="00C44798" w:rsidP="00184D73">
            <w:pPr>
              <w:pStyle w:val="Tabletext"/>
              <w:jc w:val="right"/>
            </w:pPr>
            <w:r>
              <w:t>26.1</w:t>
            </w:r>
          </w:p>
        </w:tc>
      </w:tr>
      <w:tr w:rsidR="00C44798" w14:paraId="32F99B64" w14:textId="77777777" w:rsidTr="006013E9">
        <w:trPr>
          <w:trHeight w:val="170"/>
        </w:trPr>
        <w:tc>
          <w:tcPr>
            <w:tcW w:w="1993" w:type="pct"/>
          </w:tcPr>
          <w:p w14:paraId="0EAFBF04" w14:textId="77777777" w:rsidR="00C44798" w:rsidRDefault="00C44798" w:rsidP="00EC66EE">
            <w:pPr>
              <w:pStyle w:val="Tabletext"/>
            </w:pPr>
            <w:r>
              <w:t>50 to 59 years</w:t>
            </w:r>
          </w:p>
        </w:tc>
        <w:tc>
          <w:tcPr>
            <w:tcW w:w="1993" w:type="pct"/>
          </w:tcPr>
          <w:p w14:paraId="073FBD32" w14:textId="77777777" w:rsidR="00C44798" w:rsidRDefault="00C44798" w:rsidP="00184D73">
            <w:pPr>
              <w:pStyle w:val="Tabletext"/>
              <w:jc w:val="right"/>
            </w:pPr>
            <w:r>
              <w:t>261</w:t>
            </w:r>
          </w:p>
        </w:tc>
        <w:tc>
          <w:tcPr>
            <w:tcW w:w="1015" w:type="pct"/>
          </w:tcPr>
          <w:p w14:paraId="3349D83E" w14:textId="77777777" w:rsidR="00C44798" w:rsidRDefault="00C44798" w:rsidP="00184D73">
            <w:pPr>
              <w:pStyle w:val="Tabletext"/>
              <w:jc w:val="right"/>
            </w:pPr>
            <w:r>
              <w:t>24.0</w:t>
            </w:r>
          </w:p>
        </w:tc>
      </w:tr>
      <w:tr w:rsidR="00C44798" w14:paraId="47FB71D4" w14:textId="77777777" w:rsidTr="006013E9">
        <w:trPr>
          <w:trHeight w:val="170"/>
        </w:trPr>
        <w:tc>
          <w:tcPr>
            <w:tcW w:w="1993" w:type="pct"/>
          </w:tcPr>
          <w:p w14:paraId="2CCB0F24" w14:textId="77777777" w:rsidR="00C44798" w:rsidRDefault="00C44798" w:rsidP="00EC66EE">
            <w:pPr>
              <w:pStyle w:val="Tabletext"/>
            </w:pPr>
            <w:r>
              <w:lastRenderedPageBreak/>
              <w:t>60 years or older</w:t>
            </w:r>
          </w:p>
        </w:tc>
        <w:tc>
          <w:tcPr>
            <w:tcW w:w="1993" w:type="pct"/>
          </w:tcPr>
          <w:p w14:paraId="05109A52" w14:textId="77777777" w:rsidR="00C44798" w:rsidRDefault="00C44798" w:rsidP="00184D73">
            <w:pPr>
              <w:pStyle w:val="Tabletext"/>
              <w:jc w:val="right"/>
            </w:pPr>
            <w:r>
              <w:t>147</w:t>
            </w:r>
          </w:p>
        </w:tc>
        <w:tc>
          <w:tcPr>
            <w:tcW w:w="1015" w:type="pct"/>
          </w:tcPr>
          <w:p w14:paraId="68FCDEC7" w14:textId="77777777" w:rsidR="00C44798" w:rsidRDefault="00C44798" w:rsidP="00184D73">
            <w:pPr>
              <w:pStyle w:val="Tabletext"/>
              <w:jc w:val="right"/>
            </w:pPr>
            <w:r>
              <w:t>13.6</w:t>
            </w:r>
          </w:p>
        </w:tc>
      </w:tr>
      <w:tr w:rsidR="00C44798" w14:paraId="7B91E78A" w14:textId="77777777" w:rsidTr="006013E9">
        <w:trPr>
          <w:trHeight w:val="350"/>
        </w:trPr>
        <w:tc>
          <w:tcPr>
            <w:tcW w:w="1993" w:type="pct"/>
          </w:tcPr>
          <w:p w14:paraId="144A9D52" w14:textId="77777777" w:rsidR="00C44798" w:rsidRPr="00B77AD2" w:rsidRDefault="00C44798" w:rsidP="00B77AD2">
            <w:pPr>
              <w:pStyle w:val="Tabletext"/>
              <w:rPr>
                <w:b/>
                <w:bCs/>
              </w:rPr>
            </w:pPr>
            <w:r w:rsidRPr="00B77AD2">
              <w:rPr>
                <w:b/>
                <w:bCs/>
              </w:rPr>
              <w:t>Total</w:t>
            </w:r>
          </w:p>
        </w:tc>
        <w:tc>
          <w:tcPr>
            <w:tcW w:w="1993" w:type="pct"/>
          </w:tcPr>
          <w:p w14:paraId="0D821B53" w14:textId="77777777" w:rsidR="00C44798" w:rsidRPr="00B77AD2" w:rsidRDefault="00C44798" w:rsidP="00184D73">
            <w:pPr>
              <w:pStyle w:val="Tabletext"/>
              <w:jc w:val="right"/>
              <w:rPr>
                <w:b/>
                <w:bCs/>
              </w:rPr>
            </w:pPr>
            <w:r w:rsidRPr="00B77AD2">
              <w:rPr>
                <w:b/>
                <w:bCs/>
              </w:rPr>
              <w:t>1,083</w:t>
            </w:r>
          </w:p>
        </w:tc>
        <w:tc>
          <w:tcPr>
            <w:tcW w:w="1015" w:type="pct"/>
          </w:tcPr>
          <w:p w14:paraId="535EEC09" w14:textId="77777777" w:rsidR="00C44798" w:rsidRPr="00B77AD2" w:rsidRDefault="00C44798" w:rsidP="00184D73">
            <w:pPr>
              <w:pStyle w:val="Tabletext"/>
              <w:jc w:val="right"/>
              <w:rPr>
                <w:b/>
                <w:bCs/>
              </w:rPr>
            </w:pPr>
            <w:r w:rsidRPr="00B77AD2">
              <w:rPr>
                <w:b/>
                <w:bCs/>
              </w:rPr>
              <w:t>100.0</w:t>
            </w:r>
          </w:p>
        </w:tc>
      </w:tr>
    </w:tbl>
    <w:p w14:paraId="090D2EFB" w14:textId="77777777" w:rsidR="00C44798" w:rsidRDefault="00C44798" w:rsidP="00460ED7">
      <w:pPr>
        <w:pStyle w:val="Tablecaption"/>
      </w:pPr>
      <w:r>
        <w:t>Table 12: Registered disability worker gender, 2025–26</w:t>
      </w:r>
    </w:p>
    <w:tbl>
      <w:tblPr>
        <w:tblStyle w:val="TableGrid1"/>
        <w:tblW w:w="5000" w:type="pct"/>
        <w:tblLook w:val="0020" w:firstRow="1" w:lastRow="0" w:firstColumn="0" w:lastColumn="0" w:noHBand="0" w:noVBand="0"/>
      </w:tblPr>
      <w:tblGrid>
        <w:gridCol w:w="3698"/>
        <w:gridCol w:w="3697"/>
        <w:gridCol w:w="1881"/>
      </w:tblGrid>
      <w:tr w:rsidR="00C44798" w14:paraId="505729C0" w14:textId="77777777" w:rsidTr="009B4316">
        <w:trPr>
          <w:trHeight w:val="170"/>
        </w:trPr>
        <w:tc>
          <w:tcPr>
            <w:tcW w:w="1993" w:type="pct"/>
          </w:tcPr>
          <w:p w14:paraId="59D00289" w14:textId="77777777" w:rsidR="00C44798" w:rsidRDefault="00C44798" w:rsidP="00460ED7">
            <w:pPr>
              <w:pStyle w:val="Tablecolhead"/>
            </w:pPr>
            <w:r>
              <w:t>Gender</w:t>
            </w:r>
          </w:p>
        </w:tc>
        <w:tc>
          <w:tcPr>
            <w:tcW w:w="1993" w:type="pct"/>
          </w:tcPr>
          <w:p w14:paraId="1BFE3A2F" w14:textId="77777777" w:rsidR="00C44798" w:rsidRDefault="00C44798" w:rsidP="00460ED7">
            <w:pPr>
              <w:pStyle w:val="Tablecolhead"/>
            </w:pPr>
            <w:r>
              <w:t>Number of registered workers</w:t>
            </w:r>
          </w:p>
        </w:tc>
        <w:tc>
          <w:tcPr>
            <w:tcW w:w="1015" w:type="pct"/>
          </w:tcPr>
          <w:p w14:paraId="030ACC95" w14:textId="77777777" w:rsidR="00C44798" w:rsidRDefault="00C44798" w:rsidP="003C6D0D">
            <w:pPr>
              <w:pStyle w:val="Tablecolhead"/>
              <w:jc w:val="right"/>
            </w:pPr>
            <w:r>
              <w:t xml:space="preserve">Percentage (%) </w:t>
            </w:r>
          </w:p>
        </w:tc>
      </w:tr>
      <w:tr w:rsidR="00C44798" w14:paraId="6DA1B5EE" w14:textId="77777777" w:rsidTr="00184D73">
        <w:trPr>
          <w:trHeight w:val="170"/>
        </w:trPr>
        <w:tc>
          <w:tcPr>
            <w:tcW w:w="1993" w:type="pct"/>
          </w:tcPr>
          <w:p w14:paraId="3AE97861" w14:textId="77777777" w:rsidR="00C44798" w:rsidRDefault="00C44798" w:rsidP="00EC66EE">
            <w:pPr>
              <w:pStyle w:val="Tabletext"/>
            </w:pPr>
            <w:r>
              <w:t>Female</w:t>
            </w:r>
          </w:p>
        </w:tc>
        <w:tc>
          <w:tcPr>
            <w:tcW w:w="1993" w:type="pct"/>
          </w:tcPr>
          <w:p w14:paraId="29BBF29D" w14:textId="77777777" w:rsidR="00C44798" w:rsidRDefault="00C44798" w:rsidP="00184D73">
            <w:pPr>
              <w:pStyle w:val="Tabletext"/>
              <w:jc w:val="right"/>
            </w:pPr>
            <w:r>
              <w:t>735</w:t>
            </w:r>
          </w:p>
        </w:tc>
        <w:tc>
          <w:tcPr>
            <w:tcW w:w="1015" w:type="pct"/>
          </w:tcPr>
          <w:p w14:paraId="2A572E8E" w14:textId="77777777" w:rsidR="00C44798" w:rsidRDefault="00C44798" w:rsidP="00184D73">
            <w:pPr>
              <w:pStyle w:val="Tabletext"/>
              <w:jc w:val="right"/>
            </w:pPr>
            <w:r>
              <w:t>67.9</w:t>
            </w:r>
          </w:p>
        </w:tc>
      </w:tr>
      <w:tr w:rsidR="00C44798" w14:paraId="76B34581" w14:textId="77777777" w:rsidTr="00184D73">
        <w:trPr>
          <w:trHeight w:val="170"/>
        </w:trPr>
        <w:tc>
          <w:tcPr>
            <w:tcW w:w="1993" w:type="pct"/>
          </w:tcPr>
          <w:p w14:paraId="6FCD5C13" w14:textId="77777777" w:rsidR="00C44798" w:rsidRDefault="00C44798" w:rsidP="00EC66EE">
            <w:pPr>
              <w:pStyle w:val="Tabletext"/>
            </w:pPr>
            <w:r>
              <w:t>Male</w:t>
            </w:r>
          </w:p>
        </w:tc>
        <w:tc>
          <w:tcPr>
            <w:tcW w:w="1993" w:type="pct"/>
          </w:tcPr>
          <w:p w14:paraId="34524568" w14:textId="77777777" w:rsidR="00C44798" w:rsidRDefault="00C44798" w:rsidP="00184D73">
            <w:pPr>
              <w:pStyle w:val="Tabletext"/>
              <w:jc w:val="right"/>
            </w:pPr>
            <w:r>
              <w:t>345</w:t>
            </w:r>
          </w:p>
        </w:tc>
        <w:tc>
          <w:tcPr>
            <w:tcW w:w="1015" w:type="pct"/>
          </w:tcPr>
          <w:p w14:paraId="533D6E0A" w14:textId="77777777" w:rsidR="00C44798" w:rsidRDefault="00C44798" w:rsidP="00184D73">
            <w:pPr>
              <w:pStyle w:val="Tabletext"/>
              <w:jc w:val="right"/>
            </w:pPr>
            <w:r>
              <w:t>31.9</w:t>
            </w:r>
          </w:p>
        </w:tc>
      </w:tr>
      <w:tr w:rsidR="00C44798" w14:paraId="2E08654C" w14:textId="77777777" w:rsidTr="00184D73">
        <w:trPr>
          <w:trHeight w:val="170"/>
        </w:trPr>
        <w:tc>
          <w:tcPr>
            <w:tcW w:w="1993" w:type="pct"/>
          </w:tcPr>
          <w:p w14:paraId="567E57D4" w14:textId="77777777" w:rsidR="00C44798" w:rsidRDefault="00C44798" w:rsidP="00EC66EE">
            <w:pPr>
              <w:pStyle w:val="Tabletext"/>
            </w:pPr>
            <w:r>
              <w:t>Self-described</w:t>
            </w:r>
          </w:p>
        </w:tc>
        <w:tc>
          <w:tcPr>
            <w:tcW w:w="1993" w:type="pct"/>
          </w:tcPr>
          <w:p w14:paraId="47FC447F" w14:textId="77777777" w:rsidR="00C44798" w:rsidRDefault="00C44798" w:rsidP="00184D73">
            <w:pPr>
              <w:pStyle w:val="Tabletext"/>
              <w:jc w:val="right"/>
            </w:pPr>
            <w:r>
              <w:t>3</w:t>
            </w:r>
          </w:p>
        </w:tc>
        <w:tc>
          <w:tcPr>
            <w:tcW w:w="1015" w:type="pct"/>
          </w:tcPr>
          <w:p w14:paraId="33DC85DE" w14:textId="77777777" w:rsidR="00C44798" w:rsidRDefault="00C44798" w:rsidP="00184D73">
            <w:pPr>
              <w:pStyle w:val="Tabletext"/>
              <w:jc w:val="right"/>
            </w:pPr>
            <w:r>
              <w:t>0.2</w:t>
            </w:r>
          </w:p>
        </w:tc>
      </w:tr>
      <w:tr w:rsidR="00C44798" w14:paraId="7AC03490" w14:textId="77777777" w:rsidTr="00184D73">
        <w:trPr>
          <w:trHeight w:val="170"/>
        </w:trPr>
        <w:tc>
          <w:tcPr>
            <w:tcW w:w="1993" w:type="pct"/>
          </w:tcPr>
          <w:p w14:paraId="1322F1AC" w14:textId="77777777" w:rsidR="00C44798" w:rsidRPr="00B77AD2" w:rsidRDefault="00C44798" w:rsidP="00B77AD2">
            <w:pPr>
              <w:pStyle w:val="Tabletext"/>
              <w:rPr>
                <w:b/>
                <w:bCs/>
              </w:rPr>
            </w:pPr>
            <w:r w:rsidRPr="00B77AD2">
              <w:rPr>
                <w:b/>
                <w:bCs/>
              </w:rPr>
              <w:t>Total</w:t>
            </w:r>
          </w:p>
        </w:tc>
        <w:tc>
          <w:tcPr>
            <w:tcW w:w="1993" w:type="pct"/>
          </w:tcPr>
          <w:p w14:paraId="3E9E1DE3" w14:textId="77777777" w:rsidR="00C44798" w:rsidRPr="00B77AD2" w:rsidRDefault="00C44798" w:rsidP="00184D73">
            <w:pPr>
              <w:pStyle w:val="Tabletext"/>
              <w:jc w:val="right"/>
              <w:rPr>
                <w:b/>
                <w:bCs/>
              </w:rPr>
            </w:pPr>
            <w:r w:rsidRPr="00B77AD2">
              <w:rPr>
                <w:b/>
                <w:bCs/>
              </w:rPr>
              <w:t>1,083</w:t>
            </w:r>
          </w:p>
        </w:tc>
        <w:tc>
          <w:tcPr>
            <w:tcW w:w="1015" w:type="pct"/>
          </w:tcPr>
          <w:p w14:paraId="52ED7577" w14:textId="77777777" w:rsidR="00C44798" w:rsidRPr="00B77AD2" w:rsidRDefault="00C44798" w:rsidP="00184D73">
            <w:pPr>
              <w:pStyle w:val="Tabletext"/>
              <w:jc w:val="right"/>
              <w:rPr>
                <w:b/>
                <w:bCs/>
              </w:rPr>
            </w:pPr>
            <w:r w:rsidRPr="00B77AD2">
              <w:rPr>
                <w:b/>
                <w:bCs/>
              </w:rPr>
              <w:t>100.0</w:t>
            </w:r>
          </w:p>
        </w:tc>
      </w:tr>
    </w:tbl>
    <w:p w14:paraId="2A266699" w14:textId="77777777" w:rsidR="00C44798" w:rsidRDefault="00C44798" w:rsidP="00460ED7">
      <w:pPr>
        <w:pStyle w:val="Tablecaption"/>
      </w:pPr>
      <w:r>
        <w:t>Table 13: Registered disability workers by country of birth, 2025–26</w:t>
      </w:r>
    </w:p>
    <w:tbl>
      <w:tblPr>
        <w:tblStyle w:val="TableGrid1"/>
        <w:tblW w:w="5000" w:type="pct"/>
        <w:tblLook w:val="0020" w:firstRow="1" w:lastRow="0" w:firstColumn="0" w:lastColumn="0" w:noHBand="0" w:noVBand="0"/>
      </w:tblPr>
      <w:tblGrid>
        <w:gridCol w:w="3698"/>
        <w:gridCol w:w="3697"/>
        <w:gridCol w:w="1881"/>
      </w:tblGrid>
      <w:tr w:rsidR="00C44798" w14:paraId="071F1203" w14:textId="77777777" w:rsidTr="00184D73">
        <w:trPr>
          <w:trHeight w:val="170"/>
          <w:tblHeader/>
        </w:trPr>
        <w:tc>
          <w:tcPr>
            <w:tcW w:w="1993" w:type="pct"/>
          </w:tcPr>
          <w:p w14:paraId="1E3AC7DD" w14:textId="77777777" w:rsidR="00C44798" w:rsidRDefault="00C44798" w:rsidP="00460ED7">
            <w:pPr>
              <w:pStyle w:val="Tablecolhead"/>
            </w:pPr>
            <w:r>
              <w:t>Country</w:t>
            </w:r>
          </w:p>
        </w:tc>
        <w:tc>
          <w:tcPr>
            <w:tcW w:w="1993" w:type="pct"/>
          </w:tcPr>
          <w:p w14:paraId="50121950" w14:textId="77777777" w:rsidR="00C44798" w:rsidRDefault="00C44798" w:rsidP="00460ED7">
            <w:pPr>
              <w:pStyle w:val="Tablecolhead"/>
            </w:pPr>
            <w:r>
              <w:t>Number of registered workers</w:t>
            </w:r>
          </w:p>
        </w:tc>
        <w:tc>
          <w:tcPr>
            <w:tcW w:w="1015" w:type="pct"/>
          </w:tcPr>
          <w:p w14:paraId="6161FC75" w14:textId="77777777" w:rsidR="00C44798" w:rsidRDefault="00C44798" w:rsidP="003C6D0D">
            <w:pPr>
              <w:pStyle w:val="Tablecolhead"/>
              <w:jc w:val="right"/>
            </w:pPr>
            <w:r>
              <w:t xml:space="preserve">Percentage (%) </w:t>
            </w:r>
          </w:p>
        </w:tc>
      </w:tr>
      <w:tr w:rsidR="00C44798" w14:paraId="6C8AC02E" w14:textId="77777777" w:rsidTr="00184D73">
        <w:trPr>
          <w:trHeight w:val="170"/>
          <w:tblHeader/>
        </w:trPr>
        <w:tc>
          <w:tcPr>
            <w:tcW w:w="1993" w:type="pct"/>
          </w:tcPr>
          <w:p w14:paraId="4E02BA15" w14:textId="77777777" w:rsidR="00C44798" w:rsidRDefault="00C44798" w:rsidP="00EC66EE">
            <w:pPr>
              <w:pStyle w:val="Tabletext"/>
            </w:pPr>
            <w:r>
              <w:t>Australia</w:t>
            </w:r>
          </w:p>
        </w:tc>
        <w:tc>
          <w:tcPr>
            <w:tcW w:w="1993" w:type="pct"/>
          </w:tcPr>
          <w:p w14:paraId="59A98BEC" w14:textId="77777777" w:rsidR="00C44798" w:rsidRDefault="00C44798" w:rsidP="00184D73">
            <w:pPr>
              <w:pStyle w:val="Tabletext"/>
              <w:jc w:val="right"/>
            </w:pPr>
            <w:r>
              <w:t>620</w:t>
            </w:r>
          </w:p>
        </w:tc>
        <w:tc>
          <w:tcPr>
            <w:tcW w:w="1015" w:type="pct"/>
          </w:tcPr>
          <w:p w14:paraId="5869C3D6" w14:textId="77777777" w:rsidR="00C44798" w:rsidRDefault="00C44798" w:rsidP="00184D73">
            <w:pPr>
              <w:pStyle w:val="Tabletext"/>
              <w:jc w:val="right"/>
            </w:pPr>
            <w:r>
              <w:t>57.2</w:t>
            </w:r>
          </w:p>
        </w:tc>
      </w:tr>
      <w:tr w:rsidR="00C44798" w14:paraId="2F790551" w14:textId="77777777" w:rsidTr="00184D73">
        <w:trPr>
          <w:trHeight w:val="170"/>
          <w:tblHeader/>
        </w:trPr>
        <w:tc>
          <w:tcPr>
            <w:tcW w:w="1993" w:type="pct"/>
          </w:tcPr>
          <w:p w14:paraId="21FBA3F1" w14:textId="77777777" w:rsidR="00C44798" w:rsidRDefault="00C44798" w:rsidP="00EC66EE">
            <w:pPr>
              <w:pStyle w:val="Tabletext"/>
            </w:pPr>
            <w:r>
              <w:t>India</w:t>
            </w:r>
          </w:p>
        </w:tc>
        <w:tc>
          <w:tcPr>
            <w:tcW w:w="1993" w:type="pct"/>
          </w:tcPr>
          <w:p w14:paraId="4DCD1883" w14:textId="77777777" w:rsidR="00C44798" w:rsidRDefault="00C44798" w:rsidP="00184D73">
            <w:pPr>
              <w:pStyle w:val="Tabletext"/>
              <w:jc w:val="right"/>
            </w:pPr>
            <w:r>
              <w:t>93</w:t>
            </w:r>
          </w:p>
        </w:tc>
        <w:tc>
          <w:tcPr>
            <w:tcW w:w="1015" w:type="pct"/>
          </w:tcPr>
          <w:p w14:paraId="503229C3" w14:textId="77777777" w:rsidR="00C44798" w:rsidRDefault="00C44798" w:rsidP="00184D73">
            <w:pPr>
              <w:pStyle w:val="Tabletext"/>
              <w:jc w:val="right"/>
            </w:pPr>
            <w:r>
              <w:t>8.6</w:t>
            </w:r>
          </w:p>
        </w:tc>
      </w:tr>
      <w:tr w:rsidR="00C44798" w14:paraId="60D6A2E9" w14:textId="77777777" w:rsidTr="00184D73">
        <w:trPr>
          <w:trHeight w:val="170"/>
          <w:tblHeader/>
        </w:trPr>
        <w:tc>
          <w:tcPr>
            <w:tcW w:w="1993" w:type="pct"/>
          </w:tcPr>
          <w:p w14:paraId="50CDC858" w14:textId="77777777" w:rsidR="00C44798" w:rsidRDefault="00C44798" w:rsidP="00EC66EE">
            <w:pPr>
              <w:pStyle w:val="Tabletext"/>
            </w:pPr>
            <w:r>
              <w:t>Philippines</w:t>
            </w:r>
          </w:p>
        </w:tc>
        <w:tc>
          <w:tcPr>
            <w:tcW w:w="1993" w:type="pct"/>
          </w:tcPr>
          <w:p w14:paraId="018BC299" w14:textId="77777777" w:rsidR="00C44798" w:rsidRDefault="00C44798" w:rsidP="00184D73">
            <w:pPr>
              <w:pStyle w:val="Tabletext"/>
              <w:jc w:val="right"/>
            </w:pPr>
            <w:r>
              <w:t>44</w:t>
            </w:r>
          </w:p>
        </w:tc>
        <w:tc>
          <w:tcPr>
            <w:tcW w:w="1015" w:type="pct"/>
          </w:tcPr>
          <w:p w14:paraId="69B506E6" w14:textId="77777777" w:rsidR="00C44798" w:rsidRDefault="00C44798" w:rsidP="00184D73">
            <w:pPr>
              <w:pStyle w:val="Tabletext"/>
              <w:jc w:val="right"/>
            </w:pPr>
            <w:r>
              <w:t>4.1</w:t>
            </w:r>
          </w:p>
        </w:tc>
      </w:tr>
      <w:tr w:rsidR="00C44798" w14:paraId="523EA728" w14:textId="77777777" w:rsidTr="00184D73">
        <w:trPr>
          <w:trHeight w:val="170"/>
          <w:tblHeader/>
        </w:trPr>
        <w:tc>
          <w:tcPr>
            <w:tcW w:w="1993" w:type="pct"/>
          </w:tcPr>
          <w:p w14:paraId="2534A587" w14:textId="77777777" w:rsidR="00C44798" w:rsidRDefault="00C44798" w:rsidP="00EC66EE">
            <w:pPr>
              <w:pStyle w:val="Tabletext"/>
            </w:pPr>
            <w:r>
              <w:t>Nepal</w:t>
            </w:r>
          </w:p>
        </w:tc>
        <w:tc>
          <w:tcPr>
            <w:tcW w:w="1993" w:type="pct"/>
          </w:tcPr>
          <w:p w14:paraId="6FBF008F" w14:textId="77777777" w:rsidR="00C44798" w:rsidRDefault="00C44798" w:rsidP="00184D73">
            <w:pPr>
              <w:pStyle w:val="Tabletext"/>
              <w:jc w:val="right"/>
            </w:pPr>
            <w:r>
              <w:t>27</w:t>
            </w:r>
          </w:p>
        </w:tc>
        <w:tc>
          <w:tcPr>
            <w:tcW w:w="1015" w:type="pct"/>
          </w:tcPr>
          <w:p w14:paraId="0D8569F5" w14:textId="77777777" w:rsidR="00C44798" w:rsidRDefault="00C44798" w:rsidP="00184D73">
            <w:pPr>
              <w:pStyle w:val="Tabletext"/>
              <w:jc w:val="right"/>
            </w:pPr>
            <w:r>
              <w:t>2.5</w:t>
            </w:r>
          </w:p>
        </w:tc>
      </w:tr>
      <w:tr w:rsidR="00C44798" w14:paraId="548BC7B8" w14:textId="77777777" w:rsidTr="00184D73">
        <w:trPr>
          <w:trHeight w:val="170"/>
          <w:tblHeader/>
        </w:trPr>
        <w:tc>
          <w:tcPr>
            <w:tcW w:w="1993" w:type="pct"/>
          </w:tcPr>
          <w:p w14:paraId="489F8A7D" w14:textId="77777777" w:rsidR="00C44798" w:rsidRDefault="00C44798" w:rsidP="00EC66EE">
            <w:pPr>
              <w:pStyle w:val="Tabletext"/>
            </w:pPr>
            <w:r>
              <w:t>United Kingdom</w:t>
            </w:r>
          </w:p>
        </w:tc>
        <w:tc>
          <w:tcPr>
            <w:tcW w:w="1993" w:type="pct"/>
          </w:tcPr>
          <w:p w14:paraId="2B90B8E6" w14:textId="77777777" w:rsidR="00C44798" w:rsidRDefault="00C44798" w:rsidP="00184D73">
            <w:pPr>
              <w:pStyle w:val="Tabletext"/>
              <w:jc w:val="right"/>
            </w:pPr>
            <w:r>
              <w:t>25</w:t>
            </w:r>
          </w:p>
        </w:tc>
        <w:tc>
          <w:tcPr>
            <w:tcW w:w="1015" w:type="pct"/>
          </w:tcPr>
          <w:p w14:paraId="6A122113" w14:textId="77777777" w:rsidR="00C44798" w:rsidRDefault="00C44798" w:rsidP="00184D73">
            <w:pPr>
              <w:pStyle w:val="Tabletext"/>
              <w:jc w:val="right"/>
            </w:pPr>
            <w:r>
              <w:t>2.3</w:t>
            </w:r>
          </w:p>
        </w:tc>
      </w:tr>
      <w:tr w:rsidR="00C44798" w14:paraId="49E170E5" w14:textId="77777777" w:rsidTr="00184D73">
        <w:trPr>
          <w:trHeight w:val="170"/>
          <w:tblHeader/>
        </w:trPr>
        <w:tc>
          <w:tcPr>
            <w:tcW w:w="1993" w:type="pct"/>
          </w:tcPr>
          <w:p w14:paraId="1179B450" w14:textId="77777777" w:rsidR="00C44798" w:rsidRDefault="00C44798" w:rsidP="00EC66EE">
            <w:pPr>
              <w:pStyle w:val="Tabletext"/>
            </w:pPr>
            <w:r>
              <w:t>Other</w:t>
            </w:r>
            <w:r>
              <w:rPr>
                <w:rStyle w:val="Tablesuperscript"/>
              </w:rPr>
              <w:t>1</w:t>
            </w:r>
          </w:p>
        </w:tc>
        <w:tc>
          <w:tcPr>
            <w:tcW w:w="1993" w:type="pct"/>
          </w:tcPr>
          <w:p w14:paraId="05072C12" w14:textId="77777777" w:rsidR="00C44798" w:rsidRDefault="00C44798" w:rsidP="00184D73">
            <w:pPr>
              <w:pStyle w:val="Tabletext"/>
              <w:jc w:val="right"/>
            </w:pPr>
            <w:r>
              <w:t>274</w:t>
            </w:r>
          </w:p>
        </w:tc>
        <w:tc>
          <w:tcPr>
            <w:tcW w:w="1015" w:type="pct"/>
          </w:tcPr>
          <w:p w14:paraId="7F325B31" w14:textId="77777777" w:rsidR="00C44798" w:rsidRDefault="00C44798" w:rsidP="00184D73">
            <w:pPr>
              <w:pStyle w:val="Tabletext"/>
              <w:jc w:val="right"/>
            </w:pPr>
            <w:r>
              <w:t>25.3</w:t>
            </w:r>
          </w:p>
        </w:tc>
      </w:tr>
      <w:tr w:rsidR="00C44798" w14:paraId="08A62A81" w14:textId="77777777" w:rsidTr="00184D73">
        <w:trPr>
          <w:trHeight w:val="170"/>
          <w:tblHeader/>
        </w:trPr>
        <w:tc>
          <w:tcPr>
            <w:tcW w:w="1993" w:type="pct"/>
          </w:tcPr>
          <w:p w14:paraId="68B4D209" w14:textId="77777777" w:rsidR="00C44798" w:rsidRPr="00B77AD2" w:rsidRDefault="00C44798" w:rsidP="00B77AD2">
            <w:pPr>
              <w:pStyle w:val="Tabletext"/>
              <w:rPr>
                <w:b/>
                <w:bCs/>
              </w:rPr>
            </w:pPr>
            <w:r w:rsidRPr="00B77AD2">
              <w:rPr>
                <w:b/>
                <w:bCs/>
              </w:rPr>
              <w:t>Total</w:t>
            </w:r>
          </w:p>
        </w:tc>
        <w:tc>
          <w:tcPr>
            <w:tcW w:w="1993" w:type="pct"/>
          </w:tcPr>
          <w:p w14:paraId="7BEAA318" w14:textId="77777777" w:rsidR="00C44798" w:rsidRPr="00B77AD2" w:rsidRDefault="00C44798" w:rsidP="00184D73">
            <w:pPr>
              <w:pStyle w:val="Tabletext"/>
              <w:jc w:val="right"/>
              <w:rPr>
                <w:b/>
                <w:bCs/>
              </w:rPr>
            </w:pPr>
            <w:r w:rsidRPr="00B77AD2">
              <w:rPr>
                <w:b/>
                <w:bCs/>
              </w:rPr>
              <w:t>1,083</w:t>
            </w:r>
          </w:p>
        </w:tc>
        <w:tc>
          <w:tcPr>
            <w:tcW w:w="1015" w:type="pct"/>
          </w:tcPr>
          <w:p w14:paraId="737FCB46" w14:textId="77777777" w:rsidR="00C44798" w:rsidRPr="00B77AD2" w:rsidRDefault="00C44798" w:rsidP="00184D73">
            <w:pPr>
              <w:pStyle w:val="Tabletext"/>
              <w:jc w:val="right"/>
              <w:rPr>
                <w:b/>
                <w:bCs/>
              </w:rPr>
            </w:pPr>
            <w:r w:rsidRPr="00B77AD2">
              <w:rPr>
                <w:b/>
                <w:bCs/>
              </w:rPr>
              <w:t>100.0</w:t>
            </w:r>
          </w:p>
        </w:tc>
      </w:tr>
    </w:tbl>
    <w:p w14:paraId="036E8867" w14:textId="77777777" w:rsidR="00C44798" w:rsidRPr="00B77AD2" w:rsidRDefault="00C44798" w:rsidP="00B77AD2">
      <w:pPr>
        <w:pStyle w:val="FootnoteText"/>
        <w:rPr>
          <w:b/>
          <w:bCs/>
        </w:rPr>
      </w:pPr>
      <w:r w:rsidRPr="00B77AD2">
        <w:rPr>
          <w:b/>
          <w:bCs/>
        </w:rPr>
        <w:t>Note</w:t>
      </w:r>
    </w:p>
    <w:p w14:paraId="55C59034" w14:textId="77777777" w:rsidR="004F67D6" w:rsidRDefault="00C44798" w:rsidP="00C44798">
      <w:pPr>
        <w:pStyle w:val="Footnotenumbered"/>
      </w:pPr>
      <w:r>
        <w:t>1.</w:t>
      </w:r>
      <w:r>
        <w:tab/>
        <w:t>The above table captures the top 5 countries of birth of registered workers. ‘Other’ represents 80 other countries.</w:t>
      </w:r>
    </w:p>
    <w:p w14:paraId="66F1B5DC" w14:textId="29344847" w:rsidR="00C44798" w:rsidRDefault="00C44798" w:rsidP="009B4316">
      <w:pPr>
        <w:pStyle w:val="Heading3"/>
      </w:pPr>
      <w:r>
        <w:t>Disability worker registration applications: 1 July 2025 to 30 June 2026</w:t>
      </w:r>
    </w:p>
    <w:p w14:paraId="61DAA6FD" w14:textId="77777777" w:rsidR="00C44798" w:rsidRDefault="00C44798" w:rsidP="00460ED7">
      <w:pPr>
        <w:pStyle w:val="Tablecaption"/>
      </w:pPr>
      <w:r>
        <w:t>Table 14: Registration applications received, 2025–26</w:t>
      </w:r>
    </w:p>
    <w:tbl>
      <w:tblPr>
        <w:tblStyle w:val="TableGrid1"/>
        <w:tblW w:w="5000" w:type="pct"/>
        <w:tblLook w:val="0020" w:firstRow="1" w:lastRow="0" w:firstColumn="0" w:lastColumn="0" w:noHBand="0" w:noVBand="0"/>
      </w:tblPr>
      <w:tblGrid>
        <w:gridCol w:w="4369"/>
        <w:gridCol w:w="3024"/>
        <w:gridCol w:w="1883"/>
      </w:tblGrid>
      <w:tr w:rsidR="00C44798" w14:paraId="7455BA86" w14:textId="77777777" w:rsidTr="00380E7F">
        <w:trPr>
          <w:trHeight w:val="170"/>
          <w:tblHeader/>
        </w:trPr>
        <w:tc>
          <w:tcPr>
            <w:tcW w:w="2355" w:type="pct"/>
          </w:tcPr>
          <w:p w14:paraId="1C453199" w14:textId="77777777" w:rsidR="00C44798" w:rsidRDefault="00C44798" w:rsidP="00460ED7">
            <w:pPr>
              <w:pStyle w:val="Tablecolhead"/>
            </w:pPr>
            <w:r>
              <w:t>Application status</w:t>
            </w:r>
          </w:p>
        </w:tc>
        <w:tc>
          <w:tcPr>
            <w:tcW w:w="1630" w:type="pct"/>
          </w:tcPr>
          <w:p w14:paraId="258C6D76" w14:textId="77777777" w:rsidR="00C44798" w:rsidRDefault="00C44798" w:rsidP="00460ED7">
            <w:pPr>
              <w:pStyle w:val="Tablecolhead"/>
            </w:pPr>
            <w:r>
              <w:t>Number of applications</w:t>
            </w:r>
          </w:p>
        </w:tc>
        <w:tc>
          <w:tcPr>
            <w:tcW w:w="1015" w:type="pct"/>
          </w:tcPr>
          <w:p w14:paraId="17500829" w14:textId="77777777" w:rsidR="00C44798" w:rsidRDefault="00C44798" w:rsidP="003C6D0D">
            <w:pPr>
              <w:pStyle w:val="Tablecolhead"/>
              <w:jc w:val="right"/>
            </w:pPr>
            <w:r>
              <w:t>Percentage (%)</w:t>
            </w:r>
          </w:p>
        </w:tc>
      </w:tr>
      <w:tr w:rsidR="00C44798" w14:paraId="391AF67A" w14:textId="77777777" w:rsidTr="00380E7F">
        <w:trPr>
          <w:trHeight w:val="170"/>
          <w:tblHeader/>
        </w:trPr>
        <w:tc>
          <w:tcPr>
            <w:tcW w:w="2355" w:type="pct"/>
          </w:tcPr>
          <w:p w14:paraId="17E19846" w14:textId="77777777" w:rsidR="00C44798" w:rsidRDefault="00C44798" w:rsidP="00EC66EE">
            <w:pPr>
              <w:pStyle w:val="Tabletext"/>
            </w:pPr>
            <w:r>
              <w:t>Registration granted</w:t>
            </w:r>
            <w:r>
              <w:rPr>
                <w:rStyle w:val="Tablesuperscript"/>
              </w:rPr>
              <w:t>1</w:t>
            </w:r>
          </w:p>
        </w:tc>
        <w:tc>
          <w:tcPr>
            <w:tcW w:w="1630" w:type="pct"/>
          </w:tcPr>
          <w:p w14:paraId="449B76FE" w14:textId="77777777" w:rsidR="00C44798" w:rsidRDefault="00C44798" w:rsidP="00EC66EE">
            <w:pPr>
              <w:pStyle w:val="Tabletext"/>
            </w:pPr>
            <w:r>
              <w:t>247</w:t>
            </w:r>
          </w:p>
        </w:tc>
        <w:tc>
          <w:tcPr>
            <w:tcW w:w="1015" w:type="pct"/>
          </w:tcPr>
          <w:p w14:paraId="1B30C5A4" w14:textId="77777777" w:rsidR="00C44798" w:rsidRDefault="00C44798" w:rsidP="003C6D0D">
            <w:pPr>
              <w:pStyle w:val="Tabletext"/>
              <w:jc w:val="right"/>
            </w:pPr>
            <w:r>
              <w:t>54.5</w:t>
            </w:r>
          </w:p>
        </w:tc>
      </w:tr>
      <w:tr w:rsidR="00C44798" w14:paraId="6801E3F0" w14:textId="77777777" w:rsidTr="00380E7F">
        <w:trPr>
          <w:trHeight w:val="170"/>
          <w:tblHeader/>
        </w:trPr>
        <w:tc>
          <w:tcPr>
            <w:tcW w:w="2355" w:type="pct"/>
          </w:tcPr>
          <w:p w14:paraId="5A6E6E40" w14:textId="77777777" w:rsidR="00C44798" w:rsidRDefault="00C44798" w:rsidP="00EC66EE">
            <w:pPr>
              <w:pStyle w:val="Tabletext"/>
            </w:pPr>
            <w:r>
              <w:t>Voluntarily withdrawn by applicant</w:t>
            </w:r>
            <w:r>
              <w:rPr>
                <w:rStyle w:val="Tablesuperscript"/>
              </w:rPr>
              <w:t>2</w:t>
            </w:r>
          </w:p>
        </w:tc>
        <w:tc>
          <w:tcPr>
            <w:tcW w:w="1630" w:type="pct"/>
          </w:tcPr>
          <w:p w14:paraId="59887579" w14:textId="77777777" w:rsidR="00C44798" w:rsidRDefault="00C44798" w:rsidP="00EC66EE">
            <w:pPr>
              <w:pStyle w:val="Tabletext"/>
            </w:pPr>
            <w:r>
              <w:t>101</w:t>
            </w:r>
          </w:p>
        </w:tc>
        <w:tc>
          <w:tcPr>
            <w:tcW w:w="1015" w:type="pct"/>
          </w:tcPr>
          <w:p w14:paraId="630F9632" w14:textId="77777777" w:rsidR="00C44798" w:rsidRDefault="00C44798" w:rsidP="003C6D0D">
            <w:pPr>
              <w:pStyle w:val="Tabletext"/>
              <w:jc w:val="right"/>
            </w:pPr>
            <w:r>
              <w:t>22.3</w:t>
            </w:r>
          </w:p>
        </w:tc>
      </w:tr>
      <w:tr w:rsidR="00C44798" w14:paraId="706AE725" w14:textId="77777777" w:rsidTr="00380E7F">
        <w:trPr>
          <w:trHeight w:val="170"/>
          <w:tblHeader/>
        </w:trPr>
        <w:tc>
          <w:tcPr>
            <w:tcW w:w="2355" w:type="pct"/>
          </w:tcPr>
          <w:p w14:paraId="2B925DFB" w14:textId="77777777" w:rsidR="00C44798" w:rsidRDefault="00C44798" w:rsidP="00EC66EE">
            <w:pPr>
              <w:pStyle w:val="Tabletext"/>
            </w:pPr>
            <w:r>
              <w:t>Deemed withdrawn under s153 (5)</w:t>
            </w:r>
            <w:r>
              <w:rPr>
                <w:rStyle w:val="Tablesuperscript"/>
              </w:rPr>
              <w:t>3</w:t>
            </w:r>
          </w:p>
        </w:tc>
        <w:tc>
          <w:tcPr>
            <w:tcW w:w="1630" w:type="pct"/>
          </w:tcPr>
          <w:p w14:paraId="292C4053" w14:textId="77777777" w:rsidR="00C44798" w:rsidRDefault="00C44798" w:rsidP="00EC66EE">
            <w:pPr>
              <w:pStyle w:val="Tabletext"/>
            </w:pPr>
            <w:r>
              <w:t>36</w:t>
            </w:r>
          </w:p>
        </w:tc>
        <w:tc>
          <w:tcPr>
            <w:tcW w:w="1015" w:type="pct"/>
          </w:tcPr>
          <w:p w14:paraId="21AC7756" w14:textId="77777777" w:rsidR="00C44798" w:rsidRDefault="00C44798" w:rsidP="003C6D0D">
            <w:pPr>
              <w:pStyle w:val="Tabletext"/>
              <w:jc w:val="right"/>
            </w:pPr>
            <w:r>
              <w:t>8.0</w:t>
            </w:r>
          </w:p>
        </w:tc>
      </w:tr>
      <w:tr w:rsidR="00C44798" w14:paraId="1C9B2974" w14:textId="77777777" w:rsidTr="00380E7F">
        <w:trPr>
          <w:trHeight w:val="170"/>
          <w:tblHeader/>
        </w:trPr>
        <w:tc>
          <w:tcPr>
            <w:tcW w:w="2355" w:type="pct"/>
          </w:tcPr>
          <w:p w14:paraId="50326C87" w14:textId="77777777" w:rsidR="00C44798" w:rsidRDefault="00C44798" w:rsidP="00EC66EE">
            <w:pPr>
              <w:pStyle w:val="Tabletext"/>
            </w:pPr>
            <w:r>
              <w:t>Application remains open</w:t>
            </w:r>
          </w:p>
        </w:tc>
        <w:tc>
          <w:tcPr>
            <w:tcW w:w="1630" w:type="pct"/>
          </w:tcPr>
          <w:p w14:paraId="397A5B13" w14:textId="77777777" w:rsidR="00C44798" w:rsidRDefault="00C44798" w:rsidP="00EC66EE">
            <w:pPr>
              <w:pStyle w:val="Tabletext"/>
            </w:pPr>
            <w:r>
              <w:t>69</w:t>
            </w:r>
          </w:p>
        </w:tc>
        <w:tc>
          <w:tcPr>
            <w:tcW w:w="1015" w:type="pct"/>
          </w:tcPr>
          <w:p w14:paraId="2604AE30" w14:textId="77777777" w:rsidR="00C44798" w:rsidRDefault="00C44798" w:rsidP="003C6D0D">
            <w:pPr>
              <w:pStyle w:val="Tabletext"/>
              <w:jc w:val="right"/>
            </w:pPr>
            <w:r>
              <w:t>15.2</w:t>
            </w:r>
          </w:p>
        </w:tc>
      </w:tr>
      <w:tr w:rsidR="00C44798" w14:paraId="2AECA353" w14:textId="77777777" w:rsidTr="00380E7F">
        <w:trPr>
          <w:trHeight w:val="170"/>
          <w:tblHeader/>
        </w:trPr>
        <w:tc>
          <w:tcPr>
            <w:tcW w:w="2355" w:type="pct"/>
          </w:tcPr>
          <w:p w14:paraId="0791FB98" w14:textId="77777777" w:rsidR="00C44798" w:rsidRPr="00B77AD2" w:rsidRDefault="00C44798" w:rsidP="00B77AD2">
            <w:pPr>
              <w:pStyle w:val="Tabletext"/>
              <w:rPr>
                <w:b/>
                <w:bCs/>
              </w:rPr>
            </w:pPr>
            <w:r w:rsidRPr="00B77AD2">
              <w:rPr>
                <w:b/>
                <w:bCs/>
              </w:rPr>
              <w:t>Total</w:t>
            </w:r>
          </w:p>
        </w:tc>
        <w:tc>
          <w:tcPr>
            <w:tcW w:w="1630" w:type="pct"/>
          </w:tcPr>
          <w:p w14:paraId="066DAF65" w14:textId="77777777" w:rsidR="00C44798" w:rsidRPr="00B77AD2" w:rsidRDefault="00C44798" w:rsidP="00B77AD2">
            <w:pPr>
              <w:pStyle w:val="Tabletext"/>
              <w:rPr>
                <w:b/>
                <w:bCs/>
              </w:rPr>
            </w:pPr>
            <w:r w:rsidRPr="00B77AD2">
              <w:rPr>
                <w:b/>
                <w:bCs/>
              </w:rPr>
              <w:t>453</w:t>
            </w:r>
          </w:p>
        </w:tc>
        <w:tc>
          <w:tcPr>
            <w:tcW w:w="1015" w:type="pct"/>
          </w:tcPr>
          <w:p w14:paraId="38EE5982" w14:textId="77777777" w:rsidR="00C44798" w:rsidRPr="00B77AD2" w:rsidRDefault="00C44798" w:rsidP="003C6D0D">
            <w:pPr>
              <w:pStyle w:val="Tabletext"/>
              <w:jc w:val="right"/>
              <w:rPr>
                <w:b/>
                <w:bCs/>
              </w:rPr>
            </w:pPr>
            <w:r w:rsidRPr="00B77AD2">
              <w:rPr>
                <w:b/>
                <w:bCs/>
              </w:rPr>
              <w:t>100.0</w:t>
            </w:r>
          </w:p>
        </w:tc>
      </w:tr>
    </w:tbl>
    <w:p w14:paraId="36226710" w14:textId="77777777" w:rsidR="00C44798" w:rsidRPr="00B77AD2" w:rsidRDefault="00C44798" w:rsidP="00B77AD2">
      <w:pPr>
        <w:pStyle w:val="FootnoteText"/>
        <w:rPr>
          <w:b/>
          <w:bCs/>
        </w:rPr>
      </w:pPr>
      <w:r w:rsidRPr="00B77AD2">
        <w:rPr>
          <w:b/>
          <w:bCs/>
        </w:rPr>
        <w:t>Notes</w:t>
      </w:r>
    </w:p>
    <w:p w14:paraId="60D8A3AE" w14:textId="77777777" w:rsidR="00C44798" w:rsidRDefault="00C44798" w:rsidP="00C44798">
      <w:pPr>
        <w:pStyle w:val="Footnotenumbered"/>
      </w:pPr>
      <w:r>
        <w:lastRenderedPageBreak/>
        <w:t>1.</w:t>
      </w:r>
      <w:r>
        <w:tab/>
        <w:t>A further 20 applications received in 2024–25 were granted for a total of 426 registrations decided in 2025–26 (Table 17).</w:t>
      </w:r>
    </w:p>
    <w:p w14:paraId="720C465D" w14:textId="77777777" w:rsidR="00C44798" w:rsidRDefault="00C44798" w:rsidP="00C44798">
      <w:pPr>
        <w:pStyle w:val="Footnotenumbered"/>
      </w:pPr>
      <w:r>
        <w:t>2.</w:t>
      </w:r>
      <w:r>
        <w:tab/>
        <w:t>Voluntarily withdrawn applications. Common reasons for an applicant to withdraw their application include the applicant was seeking to apply for a NDIS Worker Screening Check rather than disability worker registration or the applicant was unable to satisfy the requirements to qualify for registration and withdrew their application</w:t>
      </w:r>
    </w:p>
    <w:p w14:paraId="5BF45D29" w14:textId="77777777" w:rsidR="00C44798" w:rsidRDefault="00C44798" w:rsidP="00C44798">
      <w:pPr>
        <w:pStyle w:val="Footnotenumbered"/>
        <w:spacing w:after="113"/>
      </w:pPr>
      <w:r>
        <w:t>3.</w:t>
      </w:r>
      <w:r>
        <w:tab/>
        <w:t>Deemed withdrawn applications. If an applicant does not respond to a request to provide further information needed to decide their application by the due date, the applicant is taken to have withdrawn the application.</w:t>
      </w:r>
    </w:p>
    <w:p w14:paraId="48A6E601" w14:textId="77777777" w:rsidR="00C44798" w:rsidRDefault="00C44798" w:rsidP="00460ED7">
      <w:pPr>
        <w:pStyle w:val="Tablecaption"/>
      </w:pPr>
      <w:r>
        <w:t>Table 15: Registration applications received by division, 2025–26</w:t>
      </w:r>
    </w:p>
    <w:tbl>
      <w:tblPr>
        <w:tblStyle w:val="TableGrid1"/>
        <w:tblW w:w="5000" w:type="pct"/>
        <w:tblLook w:val="0020" w:firstRow="1" w:lastRow="0" w:firstColumn="0" w:lastColumn="0" w:noHBand="0" w:noVBand="0"/>
      </w:tblPr>
      <w:tblGrid>
        <w:gridCol w:w="4369"/>
        <w:gridCol w:w="3024"/>
        <w:gridCol w:w="1883"/>
      </w:tblGrid>
      <w:tr w:rsidR="00C44798" w14:paraId="762DE441" w14:textId="77777777" w:rsidTr="00380E7F">
        <w:trPr>
          <w:trHeight w:val="170"/>
        </w:trPr>
        <w:tc>
          <w:tcPr>
            <w:tcW w:w="2355" w:type="pct"/>
          </w:tcPr>
          <w:p w14:paraId="45D294B9" w14:textId="77777777" w:rsidR="00C44798" w:rsidRDefault="00C44798" w:rsidP="00460ED7">
            <w:pPr>
              <w:pStyle w:val="Tablecolhead"/>
            </w:pPr>
            <w:r>
              <w:t>Application division</w:t>
            </w:r>
          </w:p>
        </w:tc>
        <w:tc>
          <w:tcPr>
            <w:tcW w:w="1630" w:type="pct"/>
          </w:tcPr>
          <w:p w14:paraId="3AA04750" w14:textId="77777777" w:rsidR="00C44798" w:rsidRDefault="00C44798" w:rsidP="00460ED7">
            <w:pPr>
              <w:pStyle w:val="Tablecolhead"/>
            </w:pPr>
            <w:r>
              <w:t>Number of applications</w:t>
            </w:r>
          </w:p>
        </w:tc>
        <w:tc>
          <w:tcPr>
            <w:tcW w:w="1015" w:type="pct"/>
          </w:tcPr>
          <w:p w14:paraId="31DC9431" w14:textId="77777777" w:rsidR="00C44798" w:rsidRDefault="00C44798" w:rsidP="003C6D0D">
            <w:pPr>
              <w:pStyle w:val="Tablecolhead"/>
              <w:jc w:val="right"/>
            </w:pPr>
            <w:r>
              <w:t>Percentage (%)</w:t>
            </w:r>
          </w:p>
        </w:tc>
      </w:tr>
      <w:tr w:rsidR="00C44798" w14:paraId="5AF87BC3" w14:textId="77777777" w:rsidTr="00380E7F">
        <w:trPr>
          <w:trHeight w:val="170"/>
        </w:trPr>
        <w:tc>
          <w:tcPr>
            <w:tcW w:w="2355" w:type="pct"/>
          </w:tcPr>
          <w:p w14:paraId="599A8441" w14:textId="77777777" w:rsidR="00C44798" w:rsidRDefault="00C44798" w:rsidP="00EC66EE">
            <w:pPr>
              <w:pStyle w:val="Tabletext"/>
            </w:pPr>
            <w:r>
              <w:t>Disability support worker</w:t>
            </w:r>
          </w:p>
        </w:tc>
        <w:tc>
          <w:tcPr>
            <w:tcW w:w="1630" w:type="pct"/>
          </w:tcPr>
          <w:p w14:paraId="17D08829" w14:textId="77777777" w:rsidR="00C44798" w:rsidRDefault="00C44798" w:rsidP="00411097">
            <w:pPr>
              <w:pStyle w:val="Tabletext"/>
              <w:jc w:val="right"/>
            </w:pPr>
            <w:r>
              <w:t>419</w:t>
            </w:r>
          </w:p>
        </w:tc>
        <w:tc>
          <w:tcPr>
            <w:tcW w:w="1015" w:type="pct"/>
          </w:tcPr>
          <w:p w14:paraId="36043881" w14:textId="77777777" w:rsidR="00C44798" w:rsidRDefault="00C44798" w:rsidP="00411097">
            <w:pPr>
              <w:pStyle w:val="Tabletext"/>
              <w:jc w:val="right"/>
            </w:pPr>
            <w:r>
              <w:t>92.5</w:t>
            </w:r>
          </w:p>
        </w:tc>
      </w:tr>
      <w:tr w:rsidR="00C44798" w14:paraId="2C31DFC7" w14:textId="77777777" w:rsidTr="00380E7F">
        <w:trPr>
          <w:trHeight w:val="170"/>
        </w:trPr>
        <w:tc>
          <w:tcPr>
            <w:tcW w:w="2355" w:type="pct"/>
          </w:tcPr>
          <w:p w14:paraId="09B0CBF3" w14:textId="77777777" w:rsidR="00C44798" w:rsidRDefault="00C44798" w:rsidP="00EC66EE">
            <w:pPr>
              <w:pStyle w:val="Tabletext"/>
            </w:pPr>
            <w:r>
              <w:t>Disability practitioner</w:t>
            </w:r>
          </w:p>
        </w:tc>
        <w:tc>
          <w:tcPr>
            <w:tcW w:w="1630" w:type="pct"/>
          </w:tcPr>
          <w:p w14:paraId="5E8CD02A" w14:textId="77777777" w:rsidR="00C44798" w:rsidRDefault="00C44798" w:rsidP="00411097">
            <w:pPr>
              <w:pStyle w:val="Tabletext"/>
              <w:jc w:val="right"/>
            </w:pPr>
            <w:r>
              <w:t>34</w:t>
            </w:r>
          </w:p>
        </w:tc>
        <w:tc>
          <w:tcPr>
            <w:tcW w:w="1015" w:type="pct"/>
          </w:tcPr>
          <w:p w14:paraId="5B1ABF83" w14:textId="77777777" w:rsidR="00C44798" w:rsidRDefault="00C44798" w:rsidP="00411097">
            <w:pPr>
              <w:pStyle w:val="Tabletext"/>
              <w:jc w:val="right"/>
            </w:pPr>
            <w:r>
              <w:t>7.5</w:t>
            </w:r>
          </w:p>
        </w:tc>
      </w:tr>
      <w:tr w:rsidR="00C44798" w14:paraId="11984D26" w14:textId="77777777" w:rsidTr="00380E7F">
        <w:trPr>
          <w:trHeight w:val="170"/>
        </w:trPr>
        <w:tc>
          <w:tcPr>
            <w:tcW w:w="2355" w:type="pct"/>
          </w:tcPr>
          <w:p w14:paraId="1062B14F" w14:textId="77777777" w:rsidR="00C44798" w:rsidRPr="00B77AD2" w:rsidRDefault="00C44798" w:rsidP="00B77AD2">
            <w:pPr>
              <w:pStyle w:val="Tabletext"/>
              <w:rPr>
                <w:b/>
                <w:bCs/>
              </w:rPr>
            </w:pPr>
            <w:r w:rsidRPr="00B77AD2">
              <w:rPr>
                <w:b/>
                <w:bCs/>
              </w:rPr>
              <w:t>Total</w:t>
            </w:r>
          </w:p>
        </w:tc>
        <w:tc>
          <w:tcPr>
            <w:tcW w:w="1630" w:type="pct"/>
          </w:tcPr>
          <w:p w14:paraId="3538D946" w14:textId="77777777" w:rsidR="00C44798" w:rsidRPr="00B77AD2" w:rsidRDefault="00C44798" w:rsidP="00411097">
            <w:pPr>
              <w:pStyle w:val="Tabletext"/>
              <w:jc w:val="right"/>
              <w:rPr>
                <w:b/>
                <w:bCs/>
              </w:rPr>
            </w:pPr>
            <w:r w:rsidRPr="00B77AD2">
              <w:rPr>
                <w:b/>
                <w:bCs/>
              </w:rPr>
              <w:t>453</w:t>
            </w:r>
          </w:p>
        </w:tc>
        <w:tc>
          <w:tcPr>
            <w:tcW w:w="1015" w:type="pct"/>
          </w:tcPr>
          <w:p w14:paraId="60F42766" w14:textId="77777777" w:rsidR="00C44798" w:rsidRPr="00B77AD2" w:rsidRDefault="00C44798" w:rsidP="00411097">
            <w:pPr>
              <w:pStyle w:val="Tabletext"/>
              <w:jc w:val="right"/>
              <w:rPr>
                <w:b/>
                <w:bCs/>
              </w:rPr>
            </w:pPr>
            <w:r w:rsidRPr="00B77AD2">
              <w:rPr>
                <w:b/>
                <w:bCs/>
              </w:rPr>
              <w:t>100.0</w:t>
            </w:r>
          </w:p>
        </w:tc>
      </w:tr>
    </w:tbl>
    <w:p w14:paraId="6006A3C4" w14:textId="77777777" w:rsidR="00C44798" w:rsidRDefault="00C44798" w:rsidP="00460ED7">
      <w:pPr>
        <w:pStyle w:val="Tablecaption"/>
      </w:pPr>
      <w:r>
        <w:t>Table 16: Registration applications received by pathway, 2025–26</w:t>
      </w:r>
    </w:p>
    <w:tbl>
      <w:tblPr>
        <w:tblStyle w:val="TableGrid1"/>
        <w:tblW w:w="5000" w:type="pct"/>
        <w:tblLook w:val="0020" w:firstRow="1" w:lastRow="0" w:firstColumn="0" w:lastColumn="0" w:noHBand="0" w:noVBand="0"/>
      </w:tblPr>
      <w:tblGrid>
        <w:gridCol w:w="4369"/>
        <w:gridCol w:w="3024"/>
        <w:gridCol w:w="1883"/>
      </w:tblGrid>
      <w:tr w:rsidR="00C44798" w14:paraId="482911EF" w14:textId="77777777" w:rsidTr="00380E7F">
        <w:trPr>
          <w:trHeight w:val="170"/>
          <w:tblHeader/>
        </w:trPr>
        <w:tc>
          <w:tcPr>
            <w:tcW w:w="2355" w:type="pct"/>
          </w:tcPr>
          <w:p w14:paraId="79C5870B" w14:textId="77777777" w:rsidR="00C44798" w:rsidRDefault="00C44798" w:rsidP="00460ED7">
            <w:pPr>
              <w:pStyle w:val="Tablecolhead"/>
            </w:pPr>
            <w:r>
              <w:t>Pathway</w:t>
            </w:r>
          </w:p>
        </w:tc>
        <w:tc>
          <w:tcPr>
            <w:tcW w:w="1630" w:type="pct"/>
          </w:tcPr>
          <w:p w14:paraId="29DA9FF7" w14:textId="77777777" w:rsidR="00C44798" w:rsidRDefault="00C44798" w:rsidP="00460ED7">
            <w:pPr>
              <w:pStyle w:val="Tablecolhead"/>
            </w:pPr>
            <w:r>
              <w:t>Number of applications</w:t>
            </w:r>
          </w:p>
        </w:tc>
        <w:tc>
          <w:tcPr>
            <w:tcW w:w="1015" w:type="pct"/>
          </w:tcPr>
          <w:p w14:paraId="4337A105" w14:textId="77777777" w:rsidR="00C44798" w:rsidRDefault="00C44798" w:rsidP="003C6D0D">
            <w:pPr>
              <w:pStyle w:val="Tablecolhead"/>
              <w:jc w:val="right"/>
            </w:pPr>
            <w:r>
              <w:t>Percentage (%)</w:t>
            </w:r>
          </w:p>
        </w:tc>
      </w:tr>
      <w:tr w:rsidR="00C44798" w14:paraId="5968659B" w14:textId="77777777" w:rsidTr="00380E7F">
        <w:trPr>
          <w:trHeight w:val="170"/>
          <w:tblHeader/>
        </w:trPr>
        <w:tc>
          <w:tcPr>
            <w:tcW w:w="2355" w:type="pct"/>
          </w:tcPr>
          <w:p w14:paraId="6AA1E4D9" w14:textId="77777777" w:rsidR="00C44798" w:rsidRDefault="00C44798" w:rsidP="00EC66EE">
            <w:pPr>
              <w:pStyle w:val="Tabletext"/>
            </w:pPr>
            <w:r>
              <w:t>Experience</w:t>
            </w:r>
          </w:p>
        </w:tc>
        <w:tc>
          <w:tcPr>
            <w:tcW w:w="1630" w:type="pct"/>
          </w:tcPr>
          <w:p w14:paraId="5FD54FAB" w14:textId="77777777" w:rsidR="00C44798" w:rsidRDefault="00C44798" w:rsidP="00411097">
            <w:pPr>
              <w:pStyle w:val="Tabletext"/>
              <w:jc w:val="right"/>
            </w:pPr>
            <w:r>
              <w:t>36</w:t>
            </w:r>
          </w:p>
        </w:tc>
        <w:tc>
          <w:tcPr>
            <w:tcW w:w="1015" w:type="pct"/>
          </w:tcPr>
          <w:p w14:paraId="155E301C" w14:textId="77777777" w:rsidR="00C44798" w:rsidRDefault="00C44798" w:rsidP="00411097">
            <w:pPr>
              <w:pStyle w:val="Tabletext"/>
              <w:jc w:val="right"/>
            </w:pPr>
            <w:r>
              <w:t>8.0</w:t>
            </w:r>
          </w:p>
        </w:tc>
      </w:tr>
      <w:tr w:rsidR="00C44798" w14:paraId="348B36E5" w14:textId="77777777" w:rsidTr="00380E7F">
        <w:trPr>
          <w:trHeight w:val="170"/>
          <w:tblHeader/>
        </w:trPr>
        <w:tc>
          <w:tcPr>
            <w:tcW w:w="2355" w:type="pct"/>
          </w:tcPr>
          <w:p w14:paraId="150ED76F" w14:textId="77777777" w:rsidR="00C44798" w:rsidRDefault="00C44798" w:rsidP="00EC66EE">
            <w:pPr>
              <w:pStyle w:val="Tabletext"/>
            </w:pPr>
            <w:r>
              <w:t>Experience and qualifications</w:t>
            </w:r>
          </w:p>
        </w:tc>
        <w:tc>
          <w:tcPr>
            <w:tcW w:w="1630" w:type="pct"/>
          </w:tcPr>
          <w:p w14:paraId="756B74EB" w14:textId="77777777" w:rsidR="00C44798" w:rsidRDefault="00C44798" w:rsidP="00411097">
            <w:pPr>
              <w:pStyle w:val="Tabletext"/>
              <w:jc w:val="right"/>
            </w:pPr>
            <w:r>
              <w:t>1</w:t>
            </w:r>
          </w:p>
        </w:tc>
        <w:tc>
          <w:tcPr>
            <w:tcW w:w="1015" w:type="pct"/>
          </w:tcPr>
          <w:p w14:paraId="36715308" w14:textId="77777777" w:rsidR="00C44798" w:rsidRDefault="00C44798" w:rsidP="00411097">
            <w:pPr>
              <w:pStyle w:val="Tabletext"/>
              <w:jc w:val="right"/>
            </w:pPr>
            <w:r>
              <w:t>0.2</w:t>
            </w:r>
          </w:p>
        </w:tc>
      </w:tr>
      <w:tr w:rsidR="00C44798" w14:paraId="5D8EBC21" w14:textId="77777777" w:rsidTr="00380E7F">
        <w:trPr>
          <w:trHeight w:val="170"/>
          <w:tblHeader/>
        </w:trPr>
        <w:tc>
          <w:tcPr>
            <w:tcW w:w="2355" w:type="pct"/>
          </w:tcPr>
          <w:p w14:paraId="5BC5B2A0" w14:textId="77777777" w:rsidR="00C44798" w:rsidRDefault="00C44798" w:rsidP="00EC66EE">
            <w:pPr>
              <w:pStyle w:val="Tabletext"/>
            </w:pPr>
            <w:r>
              <w:t>Qualifications</w:t>
            </w:r>
          </w:p>
        </w:tc>
        <w:tc>
          <w:tcPr>
            <w:tcW w:w="1630" w:type="pct"/>
          </w:tcPr>
          <w:p w14:paraId="4A62903F" w14:textId="77777777" w:rsidR="00C44798" w:rsidRDefault="00C44798" w:rsidP="00411097">
            <w:pPr>
              <w:pStyle w:val="Tabletext"/>
              <w:jc w:val="right"/>
            </w:pPr>
            <w:r>
              <w:t>248</w:t>
            </w:r>
          </w:p>
        </w:tc>
        <w:tc>
          <w:tcPr>
            <w:tcW w:w="1015" w:type="pct"/>
          </w:tcPr>
          <w:p w14:paraId="42449ED9" w14:textId="77777777" w:rsidR="00C44798" w:rsidRDefault="00C44798" w:rsidP="00411097">
            <w:pPr>
              <w:pStyle w:val="Tabletext"/>
              <w:jc w:val="right"/>
            </w:pPr>
            <w:r>
              <w:t>54.7</w:t>
            </w:r>
          </w:p>
        </w:tc>
      </w:tr>
      <w:tr w:rsidR="00C44798" w14:paraId="0AE42B0F" w14:textId="77777777" w:rsidTr="00380E7F">
        <w:trPr>
          <w:trHeight w:val="170"/>
          <w:tblHeader/>
        </w:trPr>
        <w:tc>
          <w:tcPr>
            <w:tcW w:w="2355" w:type="pct"/>
          </w:tcPr>
          <w:p w14:paraId="47D41AE6" w14:textId="77777777" w:rsidR="00C44798" w:rsidRDefault="00C44798" w:rsidP="00EC66EE">
            <w:pPr>
              <w:pStyle w:val="Tabletext"/>
            </w:pPr>
            <w:r>
              <w:t>Training</w:t>
            </w:r>
          </w:p>
        </w:tc>
        <w:tc>
          <w:tcPr>
            <w:tcW w:w="1630" w:type="pct"/>
          </w:tcPr>
          <w:p w14:paraId="2F18CC63" w14:textId="77777777" w:rsidR="00C44798" w:rsidRDefault="00C44798" w:rsidP="00411097">
            <w:pPr>
              <w:pStyle w:val="Tabletext"/>
              <w:jc w:val="right"/>
            </w:pPr>
            <w:r>
              <w:t>0</w:t>
            </w:r>
          </w:p>
        </w:tc>
        <w:tc>
          <w:tcPr>
            <w:tcW w:w="1015" w:type="pct"/>
          </w:tcPr>
          <w:p w14:paraId="6565BBD8" w14:textId="77777777" w:rsidR="00C44798" w:rsidRDefault="00C44798" w:rsidP="00411097">
            <w:pPr>
              <w:pStyle w:val="Tabletext"/>
              <w:jc w:val="right"/>
            </w:pPr>
            <w:r>
              <w:t>0</w:t>
            </w:r>
          </w:p>
        </w:tc>
      </w:tr>
      <w:tr w:rsidR="00C44798" w14:paraId="15361F84" w14:textId="77777777" w:rsidTr="00380E7F">
        <w:trPr>
          <w:trHeight w:val="170"/>
          <w:tblHeader/>
        </w:trPr>
        <w:tc>
          <w:tcPr>
            <w:tcW w:w="2355" w:type="pct"/>
          </w:tcPr>
          <w:p w14:paraId="6E548CE7" w14:textId="77777777" w:rsidR="00C44798" w:rsidRDefault="00C44798" w:rsidP="00EC66EE">
            <w:pPr>
              <w:pStyle w:val="Tabletext"/>
            </w:pPr>
            <w:r>
              <w:t>Unknown</w:t>
            </w:r>
            <w:r>
              <w:rPr>
                <w:vertAlign w:val="superscript"/>
              </w:rPr>
              <w:t>1.</w:t>
            </w:r>
          </w:p>
        </w:tc>
        <w:tc>
          <w:tcPr>
            <w:tcW w:w="1630" w:type="pct"/>
          </w:tcPr>
          <w:p w14:paraId="3CAE6B6F" w14:textId="77777777" w:rsidR="00C44798" w:rsidRDefault="00C44798" w:rsidP="00411097">
            <w:pPr>
              <w:pStyle w:val="Tabletext"/>
              <w:jc w:val="right"/>
            </w:pPr>
            <w:r>
              <w:t>168</w:t>
            </w:r>
          </w:p>
        </w:tc>
        <w:tc>
          <w:tcPr>
            <w:tcW w:w="1015" w:type="pct"/>
          </w:tcPr>
          <w:p w14:paraId="0A5C625C" w14:textId="77777777" w:rsidR="00C44798" w:rsidRDefault="00C44798" w:rsidP="00411097">
            <w:pPr>
              <w:pStyle w:val="Tabletext"/>
              <w:jc w:val="right"/>
            </w:pPr>
            <w:r>
              <w:t>37.1</w:t>
            </w:r>
          </w:p>
        </w:tc>
      </w:tr>
      <w:tr w:rsidR="00C44798" w14:paraId="0EB449E9" w14:textId="77777777" w:rsidTr="00380E7F">
        <w:trPr>
          <w:trHeight w:val="170"/>
          <w:tblHeader/>
        </w:trPr>
        <w:tc>
          <w:tcPr>
            <w:tcW w:w="2355" w:type="pct"/>
          </w:tcPr>
          <w:p w14:paraId="5863D85A" w14:textId="77777777" w:rsidR="00C44798" w:rsidRPr="00B77AD2" w:rsidRDefault="00C44798" w:rsidP="00B77AD2">
            <w:pPr>
              <w:pStyle w:val="Tabletext"/>
              <w:rPr>
                <w:b/>
                <w:bCs/>
              </w:rPr>
            </w:pPr>
            <w:r w:rsidRPr="00B77AD2">
              <w:rPr>
                <w:b/>
                <w:bCs/>
              </w:rPr>
              <w:t>Total</w:t>
            </w:r>
          </w:p>
        </w:tc>
        <w:tc>
          <w:tcPr>
            <w:tcW w:w="1630" w:type="pct"/>
          </w:tcPr>
          <w:p w14:paraId="096FE6E4" w14:textId="77777777" w:rsidR="00C44798" w:rsidRPr="00B77AD2" w:rsidRDefault="00C44798" w:rsidP="00411097">
            <w:pPr>
              <w:pStyle w:val="Tabletext"/>
              <w:jc w:val="right"/>
              <w:rPr>
                <w:b/>
                <w:bCs/>
              </w:rPr>
            </w:pPr>
            <w:r w:rsidRPr="00B77AD2">
              <w:rPr>
                <w:b/>
                <w:bCs/>
              </w:rPr>
              <w:t>453</w:t>
            </w:r>
          </w:p>
        </w:tc>
        <w:tc>
          <w:tcPr>
            <w:tcW w:w="1015" w:type="pct"/>
          </w:tcPr>
          <w:p w14:paraId="24F9656A" w14:textId="77777777" w:rsidR="00C44798" w:rsidRPr="00B77AD2" w:rsidRDefault="00C44798" w:rsidP="00411097">
            <w:pPr>
              <w:pStyle w:val="Tabletext"/>
              <w:jc w:val="right"/>
              <w:rPr>
                <w:b/>
                <w:bCs/>
              </w:rPr>
            </w:pPr>
            <w:r w:rsidRPr="00B77AD2">
              <w:rPr>
                <w:b/>
                <w:bCs/>
              </w:rPr>
              <w:t>100.0</w:t>
            </w:r>
          </w:p>
        </w:tc>
      </w:tr>
    </w:tbl>
    <w:p w14:paraId="28867679" w14:textId="77777777" w:rsidR="00C44798" w:rsidRPr="00B77AD2" w:rsidRDefault="00C44798" w:rsidP="00B77AD2">
      <w:pPr>
        <w:pStyle w:val="FootnoteText"/>
        <w:rPr>
          <w:b/>
          <w:bCs/>
        </w:rPr>
      </w:pPr>
      <w:r w:rsidRPr="00B77AD2">
        <w:rPr>
          <w:b/>
          <w:bCs/>
        </w:rPr>
        <w:t>Note</w:t>
      </w:r>
    </w:p>
    <w:p w14:paraId="497BB66E" w14:textId="77777777" w:rsidR="00C44798" w:rsidRDefault="00C44798" w:rsidP="00C44798">
      <w:pPr>
        <w:pStyle w:val="Footnotenumbered"/>
        <w:spacing w:after="113"/>
      </w:pPr>
      <w:r>
        <w:t>1.</w:t>
      </w:r>
      <w:r>
        <w:tab/>
        <w:t>Application pathway details are not available for applications that were withdrawn or that were under assessment on 1 July 2026.</w:t>
      </w:r>
    </w:p>
    <w:p w14:paraId="2A1275D3" w14:textId="77777777" w:rsidR="00C44798" w:rsidRDefault="00C44798" w:rsidP="00460ED7">
      <w:pPr>
        <w:pStyle w:val="Tablecaption"/>
      </w:pPr>
      <w:r>
        <w:t>Table 17: Registration applicant age, 2025–26</w:t>
      </w:r>
    </w:p>
    <w:tbl>
      <w:tblPr>
        <w:tblStyle w:val="TableGrid1"/>
        <w:tblW w:w="5000" w:type="pct"/>
        <w:tblLook w:val="00A0" w:firstRow="1" w:lastRow="0" w:firstColumn="1" w:lastColumn="0" w:noHBand="0" w:noVBand="0"/>
      </w:tblPr>
      <w:tblGrid>
        <w:gridCol w:w="4369"/>
        <w:gridCol w:w="3024"/>
        <w:gridCol w:w="1883"/>
      </w:tblGrid>
      <w:tr w:rsidR="00C44798" w14:paraId="31130B06" w14:textId="77777777" w:rsidTr="00380E7F">
        <w:trPr>
          <w:trHeight w:val="170"/>
          <w:tblHeader/>
        </w:trPr>
        <w:tc>
          <w:tcPr>
            <w:tcW w:w="2355" w:type="pct"/>
          </w:tcPr>
          <w:p w14:paraId="213EEDA8" w14:textId="77777777" w:rsidR="00C44798" w:rsidRDefault="00C44798" w:rsidP="00460ED7">
            <w:pPr>
              <w:pStyle w:val="Tablecolhead"/>
            </w:pPr>
            <w:r>
              <w:t>Age range</w:t>
            </w:r>
          </w:p>
        </w:tc>
        <w:tc>
          <w:tcPr>
            <w:tcW w:w="1630" w:type="pct"/>
          </w:tcPr>
          <w:p w14:paraId="062FFCE2" w14:textId="77777777" w:rsidR="00C44798" w:rsidRDefault="00C44798" w:rsidP="00460ED7">
            <w:pPr>
              <w:pStyle w:val="Tablecolhead"/>
            </w:pPr>
            <w:r>
              <w:t>Number of applications</w:t>
            </w:r>
          </w:p>
        </w:tc>
        <w:tc>
          <w:tcPr>
            <w:tcW w:w="1015" w:type="pct"/>
          </w:tcPr>
          <w:p w14:paraId="7A051C13" w14:textId="77777777" w:rsidR="00C44798" w:rsidRDefault="00C44798" w:rsidP="003C6D0D">
            <w:pPr>
              <w:pStyle w:val="Tablecolhead"/>
              <w:jc w:val="right"/>
            </w:pPr>
            <w:r>
              <w:t>Percentage (%)</w:t>
            </w:r>
          </w:p>
        </w:tc>
      </w:tr>
      <w:tr w:rsidR="00C44798" w14:paraId="23046D4D" w14:textId="77777777" w:rsidTr="00380E7F">
        <w:trPr>
          <w:trHeight w:val="170"/>
          <w:tblHeader/>
        </w:trPr>
        <w:tc>
          <w:tcPr>
            <w:tcW w:w="2355" w:type="pct"/>
          </w:tcPr>
          <w:p w14:paraId="429AC46A" w14:textId="77777777" w:rsidR="00C44798" w:rsidRDefault="00C44798" w:rsidP="00EC66EE">
            <w:pPr>
              <w:pStyle w:val="Tabletext"/>
            </w:pPr>
            <w:r>
              <w:t>Under 20 years</w:t>
            </w:r>
          </w:p>
        </w:tc>
        <w:tc>
          <w:tcPr>
            <w:tcW w:w="1630" w:type="pct"/>
          </w:tcPr>
          <w:p w14:paraId="466DEB2D" w14:textId="77777777" w:rsidR="00C44798" w:rsidRDefault="00C44798" w:rsidP="00411097">
            <w:pPr>
              <w:pStyle w:val="Tabletext"/>
              <w:jc w:val="right"/>
            </w:pPr>
            <w:r>
              <w:t>13</w:t>
            </w:r>
          </w:p>
        </w:tc>
        <w:tc>
          <w:tcPr>
            <w:tcW w:w="1015" w:type="pct"/>
          </w:tcPr>
          <w:p w14:paraId="01E400EE" w14:textId="77777777" w:rsidR="00C44798" w:rsidRDefault="00C44798" w:rsidP="00411097">
            <w:pPr>
              <w:pStyle w:val="Tabletext"/>
              <w:jc w:val="right"/>
            </w:pPr>
            <w:r>
              <w:t>2.9</w:t>
            </w:r>
          </w:p>
        </w:tc>
      </w:tr>
      <w:tr w:rsidR="00C44798" w14:paraId="3BF0E296" w14:textId="77777777" w:rsidTr="00380E7F">
        <w:trPr>
          <w:trHeight w:val="170"/>
          <w:tblHeader/>
        </w:trPr>
        <w:tc>
          <w:tcPr>
            <w:tcW w:w="2355" w:type="pct"/>
          </w:tcPr>
          <w:p w14:paraId="7BE1D759" w14:textId="77777777" w:rsidR="00C44798" w:rsidRDefault="00C44798" w:rsidP="00EC66EE">
            <w:pPr>
              <w:pStyle w:val="Tabletext"/>
            </w:pPr>
            <w:r>
              <w:t>20 to 29 years</w:t>
            </w:r>
          </w:p>
        </w:tc>
        <w:tc>
          <w:tcPr>
            <w:tcW w:w="1630" w:type="pct"/>
          </w:tcPr>
          <w:p w14:paraId="220F60E7" w14:textId="77777777" w:rsidR="00C44798" w:rsidRDefault="00C44798" w:rsidP="00411097">
            <w:pPr>
              <w:pStyle w:val="Tabletext"/>
              <w:jc w:val="right"/>
            </w:pPr>
            <w:r>
              <w:t>119</w:t>
            </w:r>
          </w:p>
        </w:tc>
        <w:tc>
          <w:tcPr>
            <w:tcW w:w="1015" w:type="pct"/>
          </w:tcPr>
          <w:p w14:paraId="4305433A" w14:textId="77777777" w:rsidR="00C44798" w:rsidRDefault="00C44798" w:rsidP="00411097">
            <w:pPr>
              <w:pStyle w:val="Tabletext"/>
              <w:jc w:val="right"/>
            </w:pPr>
            <w:r>
              <w:t>26.3</w:t>
            </w:r>
          </w:p>
        </w:tc>
      </w:tr>
      <w:tr w:rsidR="00C44798" w14:paraId="40290F3E" w14:textId="77777777" w:rsidTr="00380E7F">
        <w:trPr>
          <w:trHeight w:val="170"/>
          <w:tblHeader/>
        </w:trPr>
        <w:tc>
          <w:tcPr>
            <w:tcW w:w="2355" w:type="pct"/>
          </w:tcPr>
          <w:p w14:paraId="23315828" w14:textId="77777777" w:rsidR="00C44798" w:rsidRDefault="00C44798" w:rsidP="00EC66EE">
            <w:pPr>
              <w:pStyle w:val="Tabletext"/>
            </w:pPr>
            <w:r>
              <w:t>30 to 39 years</w:t>
            </w:r>
          </w:p>
        </w:tc>
        <w:tc>
          <w:tcPr>
            <w:tcW w:w="1630" w:type="pct"/>
          </w:tcPr>
          <w:p w14:paraId="370FAAD5" w14:textId="77777777" w:rsidR="00C44798" w:rsidRDefault="00C44798" w:rsidP="00411097">
            <w:pPr>
              <w:pStyle w:val="Tabletext"/>
              <w:jc w:val="right"/>
            </w:pPr>
            <w:r>
              <w:t>105</w:t>
            </w:r>
          </w:p>
        </w:tc>
        <w:tc>
          <w:tcPr>
            <w:tcW w:w="1015" w:type="pct"/>
          </w:tcPr>
          <w:p w14:paraId="6F197EF9" w14:textId="77777777" w:rsidR="00C44798" w:rsidRDefault="00C44798" w:rsidP="00411097">
            <w:pPr>
              <w:pStyle w:val="Tabletext"/>
              <w:jc w:val="right"/>
            </w:pPr>
            <w:r>
              <w:t>23.2</w:t>
            </w:r>
          </w:p>
        </w:tc>
      </w:tr>
      <w:tr w:rsidR="00C44798" w14:paraId="7B6A9B24" w14:textId="77777777" w:rsidTr="00380E7F">
        <w:trPr>
          <w:trHeight w:val="170"/>
          <w:tblHeader/>
        </w:trPr>
        <w:tc>
          <w:tcPr>
            <w:tcW w:w="2355" w:type="pct"/>
          </w:tcPr>
          <w:p w14:paraId="023A8FE0" w14:textId="77777777" w:rsidR="00C44798" w:rsidRDefault="00C44798" w:rsidP="00EC66EE">
            <w:pPr>
              <w:pStyle w:val="Tabletext"/>
            </w:pPr>
            <w:r>
              <w:t>40 to 49 years</w:t>
            </w:r>
          </w:p>
        </w:tc>
        <w:tc>
          <w:tcPr>
            <w:tcW w:w="1630" w:type="pct"/>
          </w:tcPr>
          <w:p w14:paraId="1BAE2964" w14:textId="77777777" w:rsidR="00C44798" w:rsidRDefault="00C44798" w:rsidP="00411097">
            <w:pPr>
              <w:pStyle w:val="Tabletext"/>
              <w:jc w:val="right"/>
            </w:pPr>
            <w:r>
              <w:t>102</w:t>
            </w:r>
          </w:p>
        </w:tc>
        <w:tc>
          <w:tcPr>
            <w:tcW w:w="1015" w:type="pct"/>
          </w:tcPr>
          <w:p w14:paraId="0376B0D5" w14:textId="77777777" w:rsidR="00C44798" w:rsidRDefault="00C44798" w:rsidP="00411097">
            <w:pPr>
              <w:pStyle w:val="Tabletext"/>
              <w:jc w:val="right"/>
            </w:pPr>
            <w:r>
              <w:t>22.5</w:t>
            </w:r>
          </w:p>
        </w:tc>
      </w:tr>
      <w:tr w:rsidR="00C44798" w14:paraId="2E43D8CA" w14:textId="77777777" w:rsidTr="00380E7F">
        <w:trPr>
          <w:trHeight w:val="170"/>
          <w:tblHeader/>
        </w:trPr>
        <w:tc>
          <w:tcPr>
            <w:tcW w:w="2355" w:type="pct"/>
          </w:tcPr>
          <w:p w14:paraId="43CEA405" w14:textId="77777777" w:rsidR="00C44798" w:rsidRDefault="00C44798" w:rsidP="00EC66EE">
            <w:pPr>
              <w:pStyle w:val="Tabletext"/>
            </w:pPr>
            <w:r>
              <w:t>50 to 59 years</w:t>
            </w:r>
          </w:p>
        </w:tc>
        <w:tc>
          <w:tcPr>
            <w:tcW w:w="1630" w:type="pct"/>
          </w:tcPr>
          <w:p w14:paraId="69773C0A" w14:textId="77777777" w:rsidR="00C44798" w:rsidRDefault="00C44798" w:rsidP="00411097">
            <w:pPr>
              <w:pStyle w:val="Tabletext"/>
              <w:jc w:val="right"/>
            </w:pPr>
            <w:r>
              <w:t>82</w:t>
            </w:r>
          </w:p>
        </w:tc>
        <w:tc>
          <w:tcPr>
            <w:tcW w:w="1015" w:type="pct"/>
          </w:tcPr>
          <w:p w14:paraId="1E473EE0" w14:textId="77777777" w:rsidR="00C44798" w:rsidRDefault="00C44798" w:rsidP="00411097">
            <w:pPr>
              <w:pStyle w:val="Tabletext"/>
              <w:jc w:val="right"/>
            </w:pPr>
            <w:r>
              <w:t>18.1</w:t>
            </w:r>
          </w:p>
        </w:tc>
      </w:tr>
      <w:tr w:rsidR="00C44798" w14:paraId="3569FB41" w14:textId="77777777" w:rsidTr="00380E7F">
        <w:trPr>
          <w:trHeight w:val="170"/>
          <w:tblHeader/>
        </w:trPr>
        <w:tc>
          <w:tcPr>
            <w:tcW w:w="2355" w:type="pct"/>
          </w:tcPr>
          <w:p w14:paraId="7BE086CF" w14:textId="77777777" w:rsidR="00C44798" w:rsidRDefault="00C44798" w:rsidP="00EC66EE">
            <w:pPr>
              <w:pStyle w:val="Tabletext"/>
            </w:pPr>
            <w:r>
              <w:t>60 years or older</w:t>
            </w:r>
          </w:p>
        </w:tc>
        <w:tc>
          <w:tcPr>
            <w:tcW w:w="1630" w:type="pct"/>
          </w:tcPr>
          <w:p w14:paraId="6FA0B3B3" w14:textId="77777777" w:rsidR="00C44798" w:rsidRDefault="00C44798" w:rsidP="00411097">
            <w:pPr>
              <w:pStyle w:val="Tabletext"/>
              <w:jc w:val="right"/>
            </w:pPr>
            <w:r>
              <w:t>32</w:t>
            </w:r>
          </w:p>
        </w:tc>
        <w:tc>
          <w:tcPr>
            <w:tcW w:w="1015" w:type="pct"/>
          </w:tcPr>
          <w:p w14:paraId="031AC7A7" w14:textId="77777777" w:rsidR="00C44798" w:rsidRDefault="00C44798" w:rsidP="00411097">
            <w:pPr>
              <w:pStyle w:val="Tabletext"/>
              <w:jc w:val="right"/>
            </w:pPr>
            <w:r>
              <w:t>7.0</w:t>
            </w:r>
          </w:p>
        </w:tc>
      </w:tr>
      <w:tr w:rsidR="00C44798" w14:paraId="669654A1" w14:textId="77777777" w:rsidTr="00380E7F">
        <w:trPr>
          <w:trHeight w:val="170"/>
          <w:tblHeader/>
        </w:trPr>
        <w:tc>
          <w:tcPr>
            <w:tcW w:w="2355" w:type="pct"/>
          </w:tcPr>
          <w:p w14:paraId="3DD8BF30" w14:textId="77777777" w:rsidR="00C44798" w:rsidRPr="00B77AD2" w:rsidRDefault="00C44798" w:rsidP="00B77AD2">
            <w:pPr>
              <w:pStyle w:val="Tabletext"/>
              <w:rPr>
                <w:b/>
                <w:bCs/>
              </w:rPr>
            </w:pPr>
            <w:r w:rsidRPr="00B77AD2">
              <w:rPr>
                <w:b/>
                <w:bCs/>
              </w:rPr>
              <w:t>Total</w:t>
            </w:r>
          </w:p>
        </w:tc>
        <w:tc>
          <w:tcPr>
            <w:tcW w:w="1630" w:type="pct"/>
          </w:tcPr>
          <w:p w14:paraId="3F2B655C" w14:textId="77777777" w:rsidR="00C44798" w:rsidRPr="00B77AD2" w:rsidRDefault="00C44798" w:rsidP="00411097">
            <w:pPr>
              <w:pStyle w:val="Tabletext"/>
              <w:jc w:val="right"/>
              <w:rPr>
                <w:b/>
                <w:bCs/>
              </w:rPr>
            </w:pPr>
            <w:r w:rsidRPr="00B77AD2">
              <w:rPr>
                <w:b/>
                <w:bCs/>
              </w:rPr>
              <w:t>453</w:t>
            </w:r>
          </w:p>
        </w:tc>
        <w:tc>
          <w:tcPr>
            <w:tcW w:w="1015" w:type="pct"/>
          </w:tcPr>
          <w:p w14:paraId="7EDC5ADA" w14:textId="77777777" w:rsidR="00C44798" w:rsidRPr="00B77AD2" w:rsidRDefault="00C44798" w:rsidP="00411097">
            <w:pPr>
              <w:pStyle w:val="Tabletext"/>
              <w:jc w:val="right"/>
              <w:rPr>
                <w:b/>
                <w:bCs/>
              </w:rPr>
            </w:pPr>
            <w:r w:rsidRPr="00B77AD2">
              <w:rPr>
                <w:b/>
                <w:bCs/>
              </w:rPr>
              <w:t>100.0</w:t>
            </w:r>
          </w:p>
        </w:tc>
      </w:tr>
    </w:tbl>
    <w:p w14:paraId="2BC98A7F" w14:textId="77777777" w:rsidR="00C44798" w:rsidRDefault="00C44798" w:rsidP="00460ED7">
      <w:pPr>
        <w:pStyle w:val="Tablecaption"/>
      </w:pPr>
      <w:r>
        <w:lastRenderedPageBreak/>
        <w:t>Table 18: Registration applicant gender, 2025–26</w:t>
      </w:r>
    </w:p>
    <w:tbl>
      <w:tblPr>
        <w:tblStyle w:val="TableGrid1"/>
        <w:tblW w:w="5000" w:type="pct"/>
        <w:tblLook w:val="0020" w:firstRow="1" w:lastRow="0" w:firstColumn="0" w:lastColumn="0" w:noHBand="0" w:noVBand="0"/>
      </w:tblPr>
      <w:tblGrid>
        <w:gridCol w:w="4369"/>
        <w:gridCol w:w="3024"/>
        <w:gridCol w:w="1883"/>
      </w:tblGrid>
      <w:tr w:rsidR="00C44798" w14:paraId="7AB3BAF2" w14:textId="77777777" w:rsidTr="00380E7F">
        <w:trPr>
          <w:trHeight w:val="300"/>
        </w:trPr>
        <w:tc>
          <w:tcPr>
            <w:tcW w:w="2355" w:type="pct"/>
          </w:tcPr>
          <w:p w14:paraId="6DD2EAA6" w14:textId="77777777" w:rsidR="00C44798" w:rsidRDefault="00C44798" w:rsidP="00460ED7">
            <w:pPr>
              <w:pStyle w:val="Tablecolhead"/>
            </w:pPr>
            <w:r>
              <w:t>Gender</w:t>
            </w:r>
          </w:p>
        </w:tc>
        <w:tc>
          <w:tcPr>
            <w:tcW w:w="1630" w:type="pct"/>
          </w:tcPr>
          <w:p w14:paraId="4F80CB34" w14:textId="77777777" w:rsidR="00C44798" w:rsidRDefault="00C44798" w:rsidP="00460ED7">
            <w:pPr>
              <w:pStyle w:val="Tablecolhead"/>
            </w:pPr>
            <w:r>
              <w:t>Number of applications</w:t>
            </w:r>
          </w:p>
        </w:tc>
        <w:tc>
          <w:tcPr>
            <w:tcW w:w="1015" w:type="pct"/>
          </w:tcPr>
          <w:p w14:paraId="1B006F1F" w14:textId="77777777" w:rsidR="00C44798" w:rsidRDefault="00C44798" w:rsidP="003C6D0D">
            <w:pPr>
              <w:pStyle w:val="Tablecolhead"/>
              <w:jc w:val="right"/>
            </w:pPr>
            <w:r>
              <w:t xml:space="preserve">Percentage (%) </w:t>
            </w:r>
          </w:p>
        </w:tc>
      </w:tr>
      <w:tr w:rsidR="00C44798" w14:paraId="550DC0CB" w14:textId="77777777" w:rsidTr="00380E7F">
        <w:trPr>
          <w:trHeight w:val="300"/>
        </w:trPr>
        <w:tc>
          <w:tcPr>
            <w:tcW w:w="2355" w:type="pct"/>
          </w:tcPr>
          <w:p w14:paraId="5C17C914" w14:textId="77777777" w:rsidR="00C44798" w:rsidRDefault="00C44798" w:rsidP="00EC66EE">
            <w:pPr>
              <w:pStyle w:val="Tabletext"/>
            </w:pPr>
            <w:r>
              <w:t>Woman</w:t>
            </w:r>
          </w:p>
        </w:tc>
        <w:tc>
          <w:tcPr>
            <w:tcW w:w="1630" w:type="pct"/>
          </w:tcPr>
          <w:p w14:paraId="1789E527" w14:textId="77777777" w:rsidR="00C44798" w:rsidRDefault="00C44798" w:rsidP="00411097">
            <w:pPr>
              <w:pStyle w:val="Tabletext"/>
              <w:jc w:val="right"/>
            </w:pPr>
            <w:r>
              <w:t>315</w:t>
            </w:r>
          </w:p>
        </w:tc>
        <w:tc>
          <w:tcPr>
            <w:tcW w:w="1015" w:type="pct"/>
          </w:tcPr>
          <w:p w14:paraId="2028B753" w14:textId="77777777" w:rsidR="00C44798" w:rsidRDefault="00C44798" w:rsidP="00411097">
            <w:pPr>
              <w:pStyle w:val="Tabletext"/>
              <w:jc w:val="right"/>
            </w:pPr>
            <w:r>
              <w:t>69.5</w:t>
            </w:r>
          </w:p>
        </w:tc>
      </w:tr>
      <w:tr w:rsidR="00C44798" w14:paraId="16653767" w14:textId="77777777" w:rsidTr="00380E7F">
        <w:trPr>
          <w:trHeight w:val="300"/>
        </w:trPr>
        <w:tc>
          <w:tcPr>
            <w:tcW w:w="2355" w:type="pct"/>
          </w:tcPr>
          <w:p w14:paraId="0BAA1D31" w14:textId="77777777" w:rsidR="00C44798" w:rsidRDefault="00C44798" w:rsidP="00EC66EE">
            <w:pPr>
              <w:pStyle w:val="Tabletext"/>
            </w:pPr>
            <w:r>
              <w:t>Man</w:t>
            </w:r>
          </w:p>
        </w:tc>
        <w:tc>
          <w:tcPr>
            <w:tcW w:w="1630" w:type="pct"/>
          </w:tcPr>
          <w:p w14:paraId="182E946E" w14:textId="77777777" w:rsidR="00C44798" w:rsidRDefault="00C44798" w:rsidP="00411097">
            <w:pPr>
              <w:pStyle w:val="Tabletext"/>
              <w:jc w:val="right"/>
            </w:pPr>
            <w:r>
              <w:t>135</w:t>
            </w:r>
          </w:p>
        </w:tc>
        <w:tc>
          <w:tcPr>
            <w:tcW w:w="1015" w:type="pct"/>
          </w:tcPr>
          <w:p w14:paraId="4E00F935" w14:textId="77777777" w:rsidR="00C44798" w:rsidRDefault="00C44798" w:rsidP="00411097">
            <w:pPr>
              <w:pStyle w:val="Tabletext"/>
              <w:jc w:val="right"/>
            </w:pPr>
            <w:r>
              <w:t>29.8</w:t>
            </w:r>
          </w:p>
        </w:tc>
      </w:tr>
      <w:tr w:rsidR="00C44798" w14:paraId="73E5B37C" w14:textId="77777777" w:rsidTr="00380E7F">
        <w:trPr>
          <w:trHeight w:val="300"/>
        </w:trPr>
        <w:tc>
          <w:tcPr>
            <w:tcW w:w="2355" w:type="pct"/>
          </w:tcPr>
          <w:p w14:paraId="440B3964" w14:textId="77777777" w:rsidR="00C44798" w:rsidRDefault="00C44798" w:rsidP="00EC66EE">
            <w:pPr>
              <w:pStyle w:val="Tabletext"/>
            </w:pPr>
            <w:r>
              <w:t>Self-described</w:t>
            </w:r>
          </w:p>
        </w:tc>
        <w:tc>
          <w:tcPr>
            <w:tcW w:w="1630" w:type="pct"/>
          </w:tcPr>
          <w:p w14:paraId="7DA59C66" w14:textId="77777777" w:rsidR="00C44798" w:rsidRDefault="00C44798" w:rsidP="00411097">
            <w:pPr>
              <w:pStyle w:val="Tabletext"/>
              <w:jc w:val="right"/>
            </w:pPr>
            <w:r>
              <w:t>3</w:t>
            </w:r>
          </w:p>
        </w:tc>
        <w:tc>
          <w:tcPr>
            <w:tcW w:w="1015" w:type="pct"/>
          </w:tcPr>
          <w:p w14:paraId="556DE48C" w14:textId="77777777" w:rsidR="00C44798" w:rsidRDefault="00C44798" w:rsidP="00411097">
            <w:pPr>
              <w:pStyle w:val="Tabletext"/>
              <w:jc w:val="right"/>
            </w:pPr>
            <w:r>
              <w:t>0.7</w:t>
            </w:r>
          </w:p>
        </w:tc>
      </w:tr>
      <w:tr w:rsidR="00C44798" w14:paraId="749906C0" w14:textId="77777777" w:rsidTr="00380E7F">
        <w:trPr>
          <w:trHeight w:val="300"/>
        </w:trPr>
        <w:tc>
          <w:tcPr>
            <w:tcW w:w="2355" w:type="pct"/>
          </w:tcPr>
          <w:p w14:paraId="4E239A13" w14:textId="77777777" w:rsidR="00C44798" w:rsidRPr="00B77AD2" w:rsidRDefault="00C44798" w:rsidP="00B77AD2">
            <w:pPr>
              <w:pStyle w:val="Tabletext"/>
              <w:rPr>
                <w:b/>
                <w:bCs/>
              </w:rPr>
            </w:pPr>
            <w:r w:rsidRPr="00B77AD2">
              <w:rPr>
                <w:b/>
                <w:bCs/>
              </w:rPr>
              <w:t>Total</w:t>
            </w:r>
          </w:p>
        </w:tc>
        <w:tc>
          <w:tcPr>
            <w:tcW w:w="1630" w:type="pct"/>
          </w:tcPr>
          <w:p w14:paraId="46DAB8D2" w14:textId="77777777" w:rsidR="00C44798" w:rsidRPr="00B77AD2" w:rsidRDefault="00C44798" w:rsidP="00411097">
            <w:pPr>
              <w:pStyle w:val="Tabletext"/>
              <w:jc w:val="right"/>
              <w:rPr>
                <w:b/>
                <w:bCs/>
              </w:rPr>
            </w:pPr>
            <w:r w:rsidRPr="00B77AD2">
              <w:rPr>
                <w:b/>
                <w:bCs/>
              </w:rPr>
              <w:t>453</w:t>
            </w:r>
          </w:p>
        </w:tc>
        <w:tc>
          <w:tcPr>
            <w:tcW w:w="1015" w:type="pct"/>
          </w:tcPr>
          <w:p w14:paraId="4FF13C09" w14:textId="77777777" w:rsidR="00C44798" w:rsidRPr="00B77AD2" w:rsidRDefault="00C44798" w:rsidP="00411097">
            <w:pPr>
              <w:pStyle w:val="Tabletext"/>
              <w:jc w:val="right"/>
              <w:rPr>
                <w:b/>
                <w:bCs/>
              </w:rPr>
            </w:pPr>
            <w:r w:rsidRPr="00B77AD2">
              <w:rPr>
                <w:b/>
                <w:bCs/>
              </w:rPr>
              <w:t>100.0</w:t>
            </w:r>
          </w:p>
        </w:tc>
      </w:tr>
    </w:tbl>
    <w:p w14:paraId="283EB6B5" w14:textId="77777777" w:rsidR="00C44798" w:rsidRDefault="00C44798" w:rsidP="00460ED7">
      <w:pPr>
        <w:pStyle w:val="Tablecaption"/>
      </w:pPr>
      <w:r>
        <w:t>Table 19: Registration applications received with NDIS worker screening clearance, 2025–26</w:t>
      </w:r>
    </w:p>
    <w:tbl>
      <w:tblPr>
        <w:tblStyle w:val="TableGrid1"/>
        <w:tblW w:w="5000" w:type="pct"/>
        <w:tblLook w:val="0020" w:firstRow="1" w:lastRow="0" w:firstColumn="0" w:lastColumn="0" w:noHBand="0" w:noVBand="0"/>
      </w:tblPr>
      <w:tblGrid>
        <w:gridCol w:w="4369"/>
        <w:gridCol w:w="3024"/>
        <w:gridCol w:w="1883"/>
      </w:tblGrid>
      <w:tr w:rsidR="00C44798" w14:paraId="41DB41BC" w14:textId="77777777" w:rsidTr="00380E7F">
        <w:trPr>
          <w:trHeight w:val="170"/>
        </w:trPr>
        <w:tc>
          <w:tcPr>
            <w:tcW w:w="2355" w:type="pct"/>
          </w:tcPr>
          <w:p w14:paraId="08F40BD5" w14:textId="77777777" w:rsidR="00C44798" w:rsidRDefault="00C44798" w:rsidP="00460ED7">
            <w:pPr>
              <w:pStyle w:val="Tablecolhead"/>
            </w:pPr>
            <w:r>
              <w:t>Application type</w:t>
            </w:r>
          </w:p>
        </w:tc>
        <w:tc>
          <w:tcPr>
            <w:tcW w:w="1630" w:type="pct"/>
          </w:tcPr>
          <w:p w14:paraId="1576A833" w14:textId="77777777" w:rsidR="00C44798" w:rsidRDefault="00C44798" w:rsidP="00460ED7">
            <w:pPr>
              <w:pStyle w:val="Tablecolhead"/>
            </w:pPr>
            <w:r>
              <w:t>Number of applications</w:t>
            </w:r>
          </w:p>
        </w:tc>
        <w:tc>
          <w:tcPr>
            <w:tcW w:w="1015" w:type="pct"/>
          </w:tcPr>
          <w:p w14:paraId="041F5A63" w14:textId="77777777" w:rsidR="00C44798" w:rsidRDefault="00C44798" w:rsidP="003C6D0D">
            <w:pPr>
              <w:pStyle w:val="Tablecolhead"/>
              <w:jc w:val="right"/>
            </w:pPr>
            <w:r>
              <w:t xml:space="preserve">Percentage (%) </w:t>
            </w:r>
          </w:p>
        </w:tc>
      </w:tr>
      <w:tr w:rsidR="00C44798" w14:paraId="04A0F7F4" w14:textId="77777777" w:rsidTr="00380E7F">
        <w:trPr>
          <w:trHeight w:val="170"/>
        </w:trPr>
        <w:tc>
          <w:tcPr>
            <w:tcW w:w="2355" w:type="pct"/>
          </w:tcPr>
          <w:p w14:paraId="1375A4DD" w14:textId="77777777" w:rsidR="00C44798" w:rsidRDefault="00C44798" w:rsidP="00EC66EE">
            <w:pPr>
              <w:pStyle w:val="Tabletext"/>
            </w:pPr>
            <w:r>
              <w:t>Applicants with an NDIS Worker Screening clearance</w:t>
            </w:r>
          </w:p>
        </w:tc>
        <w:tc>
          <w:tcPr>
            <w:tcW w:w="1630" w:type="pct"/>
          </w:tcPr>
          <w:p w14:paraId="2342646A" w14:textId="77777777" w:rsidR="00C44798" w:rsidRDefault="00C44798" w:rsidP="00411097">
            <w:pPr>
              <w:pStyle w:val="Tabletext"/>
              <w:jc w:val="right"/>
            </w:pPr>
            <w:r>
              <w:t>277</w:t>
            </w:r>
          </w:p>
        </w:tc>
        <w:tc>
          <w:tcPr>
            <w:tcW w:w="1015" w:type="pct"/>
          </w:tcPr>
          <w:p w14:paraId="4512FDD7" w14:textId="77777777" w:rsidR="00C44798" w:rsidRDefault="00C44798" w:rsidP="00411097">
            <w:pPr>
              <w:pStyle w:val="Tabletext"/>
              <w:jc w:val="right"/>
            </w:pPr>
            <w:r>
              <w:t>61.1</w:t>
            </w:r>
          </w:p>
        </w:tc>
      </w:tr>
      <w:tr w:rsidR="00C44798" w14:paraId="2AD6E583" w14:textId="77777777" w:rsidTr="00380E7F">
        <w:trPr>
          <w:trHeight w:val="170"/>
        </w:trPr>
        <w:tc>
          <w:tcPr>
            <w:tcW w:w="2355" w:type="pct"/>
          </w:tcPr>
          <w:p w14:paraId="2E54ECC3" w14:textId="77777777" w:rsidR="00C44798" w:rsidRDefault="00C44798" w:rsidP="00EC66EE">
            <w:pPr>
              <w:pStyle w:val="Tabletext"/>
            </w:pPr>
            <w:r>
              <w:t>Applicants without an NDIS Worker Screening clearance – so requiring a National Police Check</w:t>
            </w:r>
          </w:p>
        </w:tc>
        <w:tc>
          <w:tcPr>
            <w:tcW w:w="1630" w:type="pct"/>
          </w:tcPr>
          <w:p w14:paraId="0B0BB342" w14:textId="77777777" w:rsidR="00C44798" w:rsidRDefault="00C44798" w:rsidP="00411097">
            <w:pPr>
              <w:pStyle w:val="Tabletext"/>
              <w:jc w:val="right"/>
            </w:pPr>
            <w:r>
              <w:t>176</w:t>
            </w:r>
          </w:p>
        </w:tc>
        <w:tc>
          <w:tcPr>
            <w:tcW w:w="1015" w:type="pct"/>
          </w:tcPr>
          <w:p w14:paraId="5AE8AA37" w14:textId="77777777" w:rsidR="00C44798" w:rsidRDefault="00C44798" w:rsidP="00411097">
            <w:pPr>
              <w:pStyle w:val="Tabletext"/>
              <w:jc w:val="right"/>
            </w:pPr>
            <w:r>
              <w:t>38.9</w:t>
            </w:r>
          </w:p>
        </w:tc>
      </w:tr>
      <w:tr w:rsidR="00C44798" w14:paraId="68A2DEB4" w14:textId="77777777" w:rsidTr="00380E7F">
        <w:trPr>
          <w:trHeight w:val="170"/>
        </w:trPr>
        <w:tc>
          <w:tcPr>
            <w:tcW w:w="2355" w:type="pct"/>
          </w:tcPr>
          <w:p w14:paraId="112F8ACA" w14:textId="77777777" w:rsidR="00C44798" w:rsidRPr="00B77AD2" w:rsidRDefault="00C44798" w:rsidP="00B77AD2">
            <w:pPr>
              <w:pStyle w:val="Tabletext"/>
              <w:rPr>
                <w:b/>
                <w:bCs/>
              </w:rPr>
            </w:pPr>
            <w:r w:rsidRPr="00B77AD2">
              <w:rPr>
                <w:b/>
                <w:bCs/>
              </w:rPr>
              <w:t>Total</w:t>
            </w:r>
          </w:p>
        </w:tc>
        <w:tc>
          <w:tcPr>
            <w:tcW w:w="1630" w:type="pct"/>
          </w:tcPr>
          <w:p w14:paraId="67EC23B3" w14:textId="77777777" w:rsidR="00C44798" w:rsidRPr="00B77AD2" w:rsidRDefault="00C44798" w:rsidP="00411097">
            <w:pPr>
              <w:pStyle w:val="Tabletext"/>
              <w:jc w:val="right"/>
              <w:rPr>
                <w:b/>
                <w:bCs/>
              </w:rPr>
            </w:pPr>
            <w:r w:rsidRPr="00B77AD2">
              <w:rPr>
                <w:b/>
                <w:bCs/>
              </w:rPr>
              <w:t>453</w:t>
            </w:r>
          </w:p>
        </w:tc>
        <w:tc>
          <w:tcPr>
            <w:tcW w:w="1015" w:type="pct"/>
          </w:tcPr>
          <w:p w14:paraId="69226C55" w14:textId="77777777" w:rsidR="00C44798" w:rsidRPr="00B77AD2" w:rsidRDefault="00C44798" w:rsidP="00411097">
            <w:pPr>
              <w:pStyle w:val="Tabletext"/>
              <w:jc w:val="right"/>
              <w:rPr>
                <w:b/>
                <w:bCs/>
              </w:rPr>
            </w:pPr>
            <w:r w:rsidRPr="00B77AD2">
              <w:rPr>
                <w:b/>
                <w:bCs/>
              </w:rPr>
              <w:t>100.0</w:t>
            </w:r>
          </w:p>
        </w:tc>
      </w:tr>
    </w:tbl>
    <w:p w14:paraId="6E8805D9" w14:textId="77777777" w:rsidR="00C44798" w:rsidRPr="00B77AD2" w:rsidRDefault="00C44798" w:rsidP="00B77AD2">
      <w:pPr>
        <w:pStyle w:val="FootnoteText"/>
        <w:rPr>
          <w:b/>
          <w:bCs/>
        </w:rPr>
      </w:pPr>
      <w:r w:rsidRPr="00B77AD2">
        <w:rPr>
          <w:b/>
          <w:bCs/>
        </w:rPr>
        <w:t>Note</w:t>
      </w:r>
    </w:p>
    <w:p w14:paraId="735539A2" w14:textId="77777777" w:rsidR="00C44798" w:rsidRPr="00B77AD2" w:rsidRDefault="00C44798" w:rsidP="00B77AD2">
      <w:pPr>
        <w:pStyle w:val="FootnoteText"/>
      </w:pPr>
      <w:r w:rsidRPr="00B77AD2">
        <w:t>All applications must have either an NDIS worker screening clearance or a police check.</w:t>
      </w:r>
    </w:p>
    <w:p w14:paraId="2790F9F5" w14:textId="77777777" w:rsidR="00C44798" w:rsidRDefault="00C44798" w:rsidP="00460ED7">
      <w:pPr>
        <w:pStyle w:val="Tablecaption"/>
      </w:pPr>
      <w:r>
        <w:t>Table 20: Registration applications decided, 2025–26</w:t>
      </w:r>
    </w:p>
    <w:tbl>
      <w:tblPr>
        <w:tblStyle w:val="TableGrid1"/>
        <w:tblW w:w="5000" w:type="pct"/>
        <w:tblLook w:val="0020" w:firstRow="1" w:lastRow="0" w:firstColumn="0" w:lastColumn="0" w:noHBand="0" w:noVBand="0"/>
      </w:tblPr>
      <w:tblGrid>
        <w:gridCol w:w="4369"/>
        <w:gridCol w:w="3024"/>
        <w:gridCol w:w="1883"/>
      </w:tblGrid>
      <w:tr w:rsidR="00C44798" w14:paraId="659639BD" w14:textId="77777777" w:rsidTr="00380E7F">
        <w:trPr>
          <w:trHeight w:val="170"/>
          <w:tblHeader/>
        </w:trPr>
        <w:tc>
          <w:tcPr>
            <w:tcW w:w="2355" w:type="pct"/>
          </w:tcPr>
          <w:p w14:paraId="7FD1FA73" w14:textId="77777777" w:rsidR="00C44798" w:rsidRDefault="00C44798" w:rsidP="00460ED7">
            <w:pPr>
              <w:pStyle w:val="Tablecolhead"/>
            </w:pPr>
            <w:r>
              <w:t>Application status</w:t>
            </w:r>
          </w:p>
        </w:tc>
        <w:tc>
          <w:tcPr>
            <w:tcW w:w="1630" w:type="pct"/>
          </w:tcPr>
          <w:p w14:paraId="358214CD" w14:textId="77777777" w:rsidR="00C44798" w:rsidRDefault="00C44798" w:rsidP="00460ED7">
            <w:pPr>
              <w:pStyle w:val="Tablecolhead"/>
            </w:pPr>
            <w:r>
              <w:t>Number of applications</w:t>
            </w:r>
          </w:p>
        </w:tc>
        <w:tc>
          <w:tcPr>
            <w:tcW w:w="1015" w:type="pct"/>
          </w:tcPr>
          <w:p w14:paraId="5A64BC3C" w14:textId="77777777" w:rsidR="00C44798" w:rsidRDefault="00C44798" w:rsidP="003C6D0D">
            <w:pPr>
              <w:pStyle w:val="Tablecolhead"/>
              <w:jc w:val="right"/>
            </w:pPr>
            <w:r>
              <w:t>Percentage (%)</w:t>
            </w:r>
          </w:p>
        </w:tc>
      </w:tr>
      <w:tr w:rsidR="00C44798" w14:paraId="297629A1" w14:textId="77777777" w:rsidTr="00380E7F">
        <w:trPr>
          <w:trHeight w:val="170"/>
          <w:tblHeader/>
        </w:trPr>
        <w:tc>
          <w:tcPr>
            <w:tcW w:w="2355" w:type="pct"/>
          </w:tcPr>
          <w:p w14:paraId="4F31EFBC" w14:textId="77777777" w:rsidR="00C44798" w:rsidRDefault="00C44798" w:rsidP="00EC66EE">
            <w:pPr>
              <w:pStyle w:val="Tabletext"/>
            </w:pPr>
            <w:r>
              <w:t>Registration granted</w:t>
            </w:r>
          </w:p>
        </w:tc>
        <w:tc>
          <w:tcPr>
            <w:tcW w:w="1630" w:type="pct"/>
          </w:tcPr>
          <w:p w14:paraId="49C6E49A" w14:textId="77777777" w:rsidR="00C44798" w:rsidRDefault="00C44798" w:rsidP="00411097">
            <w:pPr>
              <w:pStyle w:val="Tabletext"/>
              <w:jc w:val="right"/>
            </w:pPr>
            <w:r>
              <w:t>267</w:t>
            </w:r>
          </w:p>
        </w:tc>
        <w:tc>
          <w:tcPr>
            <w:tcW w:w="1015" w:type="pct"/>
          </w:tcPr>
          <w:p w14:paraId="6E3CB199" w14:textId="77777777" w:rsidR="00C44798" w:rsidRDefault="00C44798" w:rsidP="00411097">
            <w:pPr>
              <w:pStyle w:val="Tabletext"/>
              <w:jc w:val="right"/>
            </w:pPr>
            <w:r>
              <w:t>62.7</w:t>
            </w:r>
          </w:p>
        </w:tc>
      </w:tr>
      <w:tr w:rsidR="00C44798" w14:paraId="39D924B4" w14:textId="77777777" w:rsidTr="00380E7F">
        <w:trPr>
          <w:trHeight w:val="170"/>
          <w:tblHeader/>
        </w:trPr>
        <w:tc>
          <w:tcPr>
            <w:tcW w:w="2355" w:type="pct"/>
          </w:tcPr>
          <w:p w14:paraId="3527C075" w14:textId="77777777" w:rsidR="00C44798" w:rsidRDefault="00C44798" w:rsidP="00EC66EE">
            <w:pPr>
              <w:pStyle w:val="Tabletext"/>
            </w:pPr>
            <w:r>
              <w:t>Voluntarily withdrawn by applicant</w:t>
            </w:r>
            <w:r>
              <w:rPr>
                <w:rStyle w:val="Tablesuperscript"/>
              </w:rPr>
              <w:t>1</w:t>
            </w:r>
          </w:p>
        </w:tc>
        <w:tc>
          <w:tcPr>
            <w:tcW w:w="1630" w:type="pct"/>
          </w:tcPr>
          <w:p w14:paraId="510F2078" w14:textId="77777777" w:rsidR="00C44798" w:rsidRDefault="00C44798" w:rsidP="00411097">
            <w:pPr>
              <w:pStyle w:val="Tabletext"/>
              <w:jc w:val="right"/>
            </w:pPr>
            <w:r>
              <w:t>107</w:t>
            </w:r>
          </w:p>
        </w:tc>
        <w:tc>
          <w:tcPr>
            <w:tcW w:w="1015" w:type="pct"/>
          </w:tcPr>
          <w:p w14:paraId="4C5D7EE0" w14:textId="77777777" w:rsidR="00C44798" w:rsidRDefault="00C44798" w:rsidP="00411097">
            <w:pPr>
              <w:pStyle w:val="Tabletext"/>
              <w:jc w:val="right"/>
            </w:pPr>
            <w:r>
              <w:t>25.1</w:t>
            </w:r>
          </w:p>
        </w:tc>
      </w:tr>
      <w:tr w:rsidR="00C44798" w14:paraId="54E61F0D" w14:textId="77777777" w:rsidTr="00380E7F">
        <w:trPr>
          <w:trHeight w:val="170"/>
          <w:tblHeader/>
        </w:trPr>
        <w:tc>
          <w:tcPr>
            <w:tcW w:w="2355" w:type="pct"/>
          </w:tcPr>
          <w:p w14:paraId="5A61D240" w14:textId="77777777" w:rsidR="00C44798" w:rsidRDefault="00C44798" w:rsidP="00EC66EE">
            <w:pPr>
              <w:pStyle w:val="Tabletext"/>
            </w:pPr>
            <w:r>
              <w:t>Deemed withdrawn under s 153(5)</w:t>
            </w:r>
            <w:r>
              <w:rPr>
                <w:rStyle w:val="Tablesuperscript"/>
              </w:rPr>
              <w:t>2</w:t>
            </w:r>
          </w:p>
        </w:tc>
        <w:tc>
          <w:tcPr>
            <w:tcW w:w="1630" w:type="pct"/>
          </w:tcPr>
          <w:p w14:paraId="75CBB850" w14:textId="77777777" w:rsidR="00C44798" w:rsidRDefault="00C44798" w:rsidP="00411097">
            <w:pPr>
              <w:pStyle w:val="Tabletext"/>
              <w:jc w:val="right"/>
            </w:pPr>
            <w:r>
              <w:t>52</w:t>
            </w:r>
          </w:p>
        </w:tc>
        <w:tc>
          <w:tcPr>
            <w:tcW w:w="1015" w:type="pct"/>
          </w:tcPr>
          <w:p w14:paraId="236AD7D0" w14:textId="77777777" w:rsidR="00C44798" w:rsidRDefault="00C44798" w:rsidP="00411097">
            <w:pPr>
              <w:pStyle w:val="Tabletext"/>
              <w:jc w:val="right"/>
            </w:pPr>
            <w:r>
              <w:t>12.2</w:t>
            </w:r>
          </w:p>
        </w:tc>
      </w:tr>
      <w:tr w:rsidR="00C44798" w14:paraId="784F0F25" w14:textId="77777777" w:rsidTr="00380E7F">
        <w:trPr>
          <w:trHeight w:val="170"/>
          <w:tblHeader/>
        </w:trPr>
        <w:tc>
          <w:tcPr>
            <w:tcW w:w="2355" w:type="pct"/>
          </w:tcPr>
          <w:p w14:paraId="1B42236C" w14:textId="77777777" w:rsidR="00C44798" w:rsidRPr="00B77AD2" w:rsidRDefault="00C44798" w:rsidP="00B77AD2">
            <w:pPr>
              <w:pStyle w:val="Tabletext"/>
              <w:rPr>
                <w:b/>
                <w:bCs/>
              </w:rPr>
            </w:pPr>
            <w:r w:rsidRPr="00B77AD2">
              <w:rPr>
                <w:b/>
                <w:bCs/>
              </w:rPr>
              <w:t>Total</w:t>
            </w:r>
          </w:p>
        </w:tc>
        <w:tc>
          <w:tcPr>
            <w:tcW w:w="1630" w:type="pct"/>
          </w:tcPr>
          <w:p w14:paraId="535596B6" w14:textId="77777777" w:rsidR="00C44798" w:rsidRPr="00B77AD2" w:rsidRDefault="00C44798" w:rsidP="00411097">
            <w:pPr>
              <w:pStyle w:val="Tabletext"/>
              <w:jc w:val="right"/>
              <w:rPr>
                <w:b/>
                <w:bCs/>
              </w:rPr>
            </w:pPr>
            <w:r w:rsidRPr="00B77AD2">
              <w:rPr>
                <w:b/>
                <w:bCs/>
              </w:rPr>
              <w:t>426</w:t>
            </w:r>
          </w:p>
        </w:tc>
        <w:tc>
          <w:tcPr>
            <w:tcW w:w="1015" w:type="pct"/>
          </w:tcPr>
          <w:p w14:paraId="1583B1F7" w14:textId="77777777" w:rsidR="00C44798" w:rsidRPr="00B77AD2" w:rsidRDefault="00C44798" w:rsidP="00411097">
            <w:pPr>
              <w:pStyle w:val="Tabletext"/>
              <w:jc w:val="right"/>
              <w:rPr>
                <w:b/>
                <w:bCs/>
              </w:rPr>
            </w:pPr>
            <w:r w:rsidRPr="00B77AD2">
              <w:rPr>
                <w:b/>
                <w:bCs/>
              </w:rPr>
              <w:t>100.0</w:t>
            </w:r>
          </w:p>
        </w:tc>
      </w:tr>
    </w:tbl>
    <w:p w14:paraId="32AD5F86" w14:textId="77777777" w:rsidR="00C44798" w:rsidRPr="00B77AD2" w:rsidRDefault="00C44798" w:rsidP="00B77AD2">
      <w:pPr>
        <w:pStyle w:val="FootnoteText"/>
        <w:rPr>
          <w:b/>
          <w:bCs/>
        </w:rPr>
      </w:pPr>
      <w:r w:rsidRPr="00B77AD2">
        <w:rPr>
          <w:b/>
          <w:bCs/>
        </w:rPr>
        <w:t>Notes</w:t>
      </w:r>
    </w:p>
    <w:p w14:paraId="247FE657" w14:textId="77777777" w:rsidR="004F67D6" w:rsidRDefault="00C44798" w:rsidP="00B77AD2">
      <w:pPr>
        <w:pStyle w:val="FootnoteText"/>
      </w:pPr>
      <w:r w:rsidRPr="00B77AD2">
        <w:t>69 applications were not decided at 1 July 2026. The Commission reports on applications received (Tables 16, 17 and 18) as well as applications decided (Table 22) because not all applications received within the reporting period are also decided within the same reporting period.</w:t>
      </w:r>
    </w:p>
    <w:p w14:paraId="0462E4D8" w14:textId="1739EE83" w:rsidR="00C44798" w:rsidRDefault="00C44798" w:rsidP="00C44798">
      <w:pPr>
        <w:pStyle w:val="Footnotenumbered"/>
      </w:pPr>
      <w:r>
        <w:t>1.</w:t>
      </w:r>
      <w:r>
        <w:tab/>
        <w:t>Voluntarily withdrawn applications. Common reasons for an applicant to withdraw their application include the applicant was seeking to apply for an NDIS Worker Screening Check rather than disability worker registration or the applicant was unable to satisfy the requirements to qualify for registration and withdrew their application.</w:t>
      </w:r>
    </w:p>
    <w:p w14:paraId="60F1EE69" w14:textId="77777777" w:rsidR="00C44798" w:rsidRDefault="00C44798" w:rsidP="00C44798">
      <w:pPr>
        <w:pStyle w:val="Footnotenumbered"/>
        <w:spacing w:after="113"/>
      </w:pPr>
      <w:r>
        <w:t>2.</w:t>
      </w:r>
      <w:r>
        <w:tab/>
        <w:t>Deemed withdrawn applications. If an applicant does not respond to a request to provide further information needed to decide their application by the due date, the applicant is taken to have withdrawn the application.</w:t>
      </w:r>
    </w:p>
    <w:p w14:paraId="3C5417F9" w14:textId="77777777" w:rsidR="00C44798" w:rsidRDefault="00C44798" w:rsidP="00B77AD2">
      <w:pPr>
        <w:pStyle w:val="Heading3"/>
      </w:pPr>
      <w:r>
        <w:lastRenderedPageBreak/>
        <w:t>Registration renewal applications: 1 July 2025 to 30 June 2026</w:t>
      </w:r>
    </w:p>
    <w:p w14:paraId="01287F88" w14:textId="77777777" w:rsidR="00C44798" w:rsidRDefault="00C44798" w:rsidP="00460ED7">
      <w:pPr>
        <w:pStyle w:val="Tablecaption"/>
      </w:pPr>
      <w:r>
        <w:t>Table 21: Registration renewal applications decided, 2025–26</w:t>
      </w:r>
    </w:p>
    <w:tbl>
      <w:tblPr>
        <w:tblStyle w:val="TableGrid1"/>
        <w:tblW w:w="5000" w:type="pct"/>
        <w:tblLook w:val="0020" w:firstRow="1" w:lastRow="0" w:firstColumn="0" w:lastColumn="0" w:noHBand="0" w:noVBand="0"/>
      </w:tblPr>
      <w:tblGrid>
        <w:gridCol w:w="4369"/>
        <w:gridCol w:w="3024"/>
        <w:gridCol w:w="1883"/>
      </w:tblGrid>
      <w:tr w:rsidR="00C44798" w14:paraId="52E32A98" w14:textId="77777777" w:rsidTr="00380E7F">
        <w:trPr>
          <w:trHeight w:val="170"/>
          <w:tblHeader/>
        </w:trPr>
        <w:tc>
          <w:tcPr>
            <w:tcW w:w="2355" w:type="pct"/>
          </w:tcPr>
          <w:p w14:paraId="09B1303E" w14:textId="77777777" w:rsidR="00C44798" w:rsidRDefault="00C44798" w:rsidP="00460ED7">
            <w:pPr>
              <w:pStyle w:val="Tablecolhead"/>
            </w:pPr>
            <w:r>
              <w:t>Application status</w:t>
            </w:r>
          </w:p>
        </w:tc>
        <w:tc>
          <w:tcPr>
            <w:tcW w:w="1630" w:type="pct"/>
          </w:tcPr>
          <w:p w14:paraId="6D9477F7" w14:textId="77777777" w:rsidR="00C44798" w:rsidRDefault="00C44798" w:rsidP="003C6D0D">
            <w:pPr>
              <w:pStyle w:val="Tablecolhead"/>
              <w:jc w:val="right"/>
            </w:pPr>
            <w:r>
              <w:t>Number of applications</w:t>
            </w:r>
          </w:p>
        </w:tc>
        <w:tc>
          <w:tcPr>
            <w:tcW w:w="1015" w:type="pct"/>
          </w:tcPr>
          <w:p w14:paraId="73CB21F8" w14:textId="77777777" w:rsidR="00C44798" w:rsidRDefault="00C44798" w:rsidP="003C6D0D">
            <w:pPr>
              <w:pStyle w:val="Tablecolhead"/>
              <w:jc w:val="right"/>
            </w:pPr>
            <w:r>
              <w:t>Percentage (%)</w:t>
            </w:r>
          </w:p>
        </w:tc>
      </w:tr>
      <w:tr w:rsidR="00C44798" w14:paraId="070E0BEE" w14:textId="77777777" w:rsidTr="00380E7F">
        <w:trPr>
          <w:trHeight w:val="170"/>
          <w:tblHeader/>
        </w:trPr>
        <w:tc>
          <w:tcPr>
            <w:tcW w:w="2355" w:type="pct"/>
          </w:tcPr>
          <w:p w14:paraId="6FE5DAAA" w14:textId="77777777" w:rsidR="00C44798" w:rsidRDefault="00C44798" w:rsidP="00EC66EE">
            <w:pPr>
              <w:pStyle w:val="Tabletext"/>
            </w:pPr>
            <w:r>
              <w:t>Registration granted</w:t>
            </w:r>
          </w:p>
        </w:tc>
        <w:tc>
          <w:tcPr>
            <w:tcW w:w="1630" w:type="pct"/>
          </w:tcPr>
          <w:p w14:paraId="6002969B" w14:textId="77777777" w:rsidR="00C44798" w:rsidRDefault="00C44798" w:rsidP="003C6D0D">
            <w:pPr>
              <w:pStyle w:val="Tabletext"/>
              <w:jc w:val="right"/>
            </w:pPr>
            <w:r>
              <w:t>731</w:t>
            </w:r>
          </w:p>
        </w:tc>
        <w:tc>
          <w:tcPr>
            <w:tcW w:w="1015" w:type="pct"/>
          </w:tcPr>
          <w:p w14:paraId="5E58930C" w14:textId="77777777" w:rsidR="00C44798" w:rsidRDefault="00C44798" w:rsidP="003C6D0D">
            <w:pPr>
              <w:pStyle w:val="Tabletext"/>
              <w:jc w:val="right"/>
            </w:pPr>
            <w:r>
              <w:t>92.3</w:t>
            </w:r>
          </w:p>
        </w:tc>
      </w:tr>
      <w:tr w:rsidR="00C44798" w14:paraId="214E4D10" w14:textId="77777777" w:rsidTr="00380E7F">
        <w:trPr>
          <w:trHeight w:val="170"/>
          <w:tblHeader/>
        </w:trPr>
        <w:tc>
          <w:tcPr>
            <w:tcW w:w="2355" w:type="pct"/>
          </w:tcPr>
          <w:p w14:paraId="40EC5166" w14:textId="77777777" w:rsidR="00C44798" w:rsidRDefault="00C44798" w:rsidP="00EC66EE">
            <w:pPr>
              <w:pStyle w:val="Tabletext"/>
            </w:pPr>
            <w:r>
              <w:t>Registration granted with a condition</w:t>
            </w:r>
            <w:r>
              <w:rPr>
                <w:rStyle w:val="Tablesuperscript"/>
              </w:rPr>
              <w:t>1</w:t>
            </w:r>
          </w:p>
        </w:tc>
        <w:tc>
          <w:tcPr>
            <w:tcW w:w="1630" w:type="pct"/>
          </w:tcPr>
          <w:p w14:paraId="44FB88C7" w14:textId="77777777" w:rsidR="00C44798" w:rsidRDefault="00C44798" w:rsidP="003C6D0D">
            <w:pPr>
              <w:pStyle w:val="Tabletext"/>
              <w:jc w:val="right"/>
            </w:pPr>
            <w:r>
              <w:t>48</w:t>
            </w:r>
          </w:p>
        </w:tc>
        <w:tc>
          <w:tcPr>
            <w:tcW w:w="1015" w:type="pct"/>
          </w:tcPr>
          <w:p w14:paraId="00BB0227" w14:textId="77777777" w:rsidR="00C44798" w:rsidRDefault="00C44798" w:rsidP="003C6D0D">
            <w:pPr>
              <w:pStyle w:val="Tabletext"/>
              <w:jc w:val="right"/>
            </w:pPr>
            <w:r>
              <w:t>6.1</w:t>
            </w:r>
          </w:p>
        </w:tc>
      </w:tr>
      <w:tr w:rsidR="00C44798" w14:paraId="7DCAE537" w14:textId="77777777" w:rsidTr="00380E7F">
        <w:trPr>
          <w:trHeight w:val="170"/>
          <w:tblHeader/>
        </w:trPr>
        <w:tc>
          <w:tcPr>
            <w:tcW w:w="2355" w:type="pct"/>
          </w:tcPr>
          <w:p w14:paraId="53EF2FCF" w14:textId="77777777" w:rsidR="00C44798" w:rsidRDefault="00C44798" w:rsidP="00EC66EE">
            <w:pPr>
              <w:pStyle w:val="Tabletext"/>
            </w:pPr>
            <w:r>
              <w:t>Registration refused</w:t>
            </w:r>
            <w:r>
              <w:rPr>
                <w:rStyle w:val="Tablesuperscript"/>
              </w:rPr>
              <w:t>2</w:t>
            </w:r>
          </w:p>
        </w:tc>
        <w:tc>
          <w:tcPr>
            <w:tcW w:w="1630" w:type="pct"/>
          </w:tcPr>
          <w:p w14:paraId="1A0A0B1B" w14:textId="77777777" w:rsidR="00C44798" w:rsidRDefault="00C44798" w:rsidP="003C6D0D">
            <w:pPr>
              <w:pStyle w:val="Tabletext"/>
              <w:jc w:val="right"/>
            </w:pPr>
            <w:r>
              <w:t>5</w:t>
            </w:r>
          </w:p>
        </w:tc>
        <w:tc>
          <w:tcPr>
            <w:tcW w:w="1015" w:type="pct"/>
          </w:tcPr>
          <w:p w14:paraId="0E58C003" w14:textId="77777777" w:rsidR="00C44798" w:rsidRDefault="00C44798" w:rsidP="003C6D0D">
            <w:pPr>
              <w:pStyle w:val="Tabletext"/>
              <w:jc w:val="right"/>
            </w:pPr>
            <w:r>
              <w:t>0.6</w:t>
            </w:r>
          </w:p>
        </w:tc>
      </w:tr>
      <w:tr w:rsidR="00C44798" w14:paraId="31129D4F" w14:textId="77777777" w:rsidTr="00380E7F">
        <w:trPr>
          <w:trHeight w:val="170"/>
          <w:tblHeader/>
        </w:trPr>
        <w:tc>
          <w:tcPr>
            <w:tcW w:w="2355" w:type="pct"/>
          </w:tcPr>
          <w:p w14:paraId="6BC85CAC" w14:textId="77777777" w:rsidR="00C44798" w:rsidRDefault="00C44798" w:rsidP="00EC66EE">
            <w:pPr>
              <w:pStyle w:val="Tabletext"/>
            </w:pPr>
            <w:r>
              <w:t>Voluntarily withdrawn by applicant</w:t>
            </w:r>
            <w:r>
              <w:rPr>
                <w:rStyle w:val="Tablesuperscript"/>
              </w:rPr>
              <w:t>3</w:t>
            </w:r>
          </w:p>
        </w:tc>
        <w:tc>
          <w:tcPr>
            <w:tcW w:w="1630" w:type="pct"/>
          </w:tcPr>
          <w:p w14:paraId="00982FB2" w14:textId="77777777" w:rsidR="00C44798" w:rsidRDefault="00C44798" w:rsidP="003C6D0D">
            <w:pPr>
              <w:pStyle w:val="Tabletext"/>
              <w:jc w:val="right"/>
            </w:pPr>
            <w:r>
              <w:t>6</w:t>
            </w:r>
          </w:p>
        </w:tc>
        <w:tc>
          <w:tcPr>
            <w:tcW w:w="1015" w:type="pct"/>
          </w:tcPr>
          <w:p w14:paraId="696A60DB" w14:textId="77777777" w:rsidR="00C44798" w:rsidRDefault="00C44798" w:rsidP="003C6D0D">
            <w:pPr>
              <w:pStyle w:val="Tabletext"/>
              <w:jc w:val="right"/>
            </w:pPr>
            <w:r>
              <w:t>0.8</w:t>
            </w:r>
          </w:p>
        </w:tc>
      </w:tr>
      <w:tr w:rsidR="00C44798" w14:paraId="7F13272F" w14:textId="77777777" w:rsidTr="00380E7F">
        <w:trPr>
          <w:trHeight w:val="170"/>
          <w:tblHeader/>
        </w:trPr>
        <w:tc>
          <w:tcPr>
            <w:tcW w:w="2355" w:type="pct"/>
          </w:tcPr>
          <w:p w14:paraId="3229A648" w14:textId="77777777" w:rsidR="00C44798" w:rsidRDefault="00C44798" w:rsidP="00EC66EE">
            <w:pPr>
              <w:pStyle w:val="Tabletext"/>
            </w:pPr>
            <w:r>
              <w:t>Deemed withdrawn under s 153 (5)</w:t>
            </w:r>
            <w:r>
              <w:rPr>
                <w:rStyle w:val="Tablesuperscript"/>
              </w:rPr>
              <w:t>4</w:t>
            </w:r>
          </w:p>
        </w:tc>
        <w:tc>
          <w:tcPr>
            <w:tcW w:w="1630" w:type="pct"/>
          </w:tcPr>
          <w:p w14:paraId="02DCF60C" w14:textId="77777777" w:rsidR="00C44798" w:rsidRDefault="00C44798" w:rsidP="003C6D0D">
            <w:pPr>
              <w:pStyle w:val="Tabletext"/>
              <w:jc w:val="right"/>
            </w:pPr>
            <w:r>
              <w:t>2</w:t>
            </w:r>
          </w:p>
        </w:tc>
        <w:tc>
          <w:tcPr>
            <w:tcW w:w="1015" w:type="pct"/>
          </w:tcPr>
          <w:p w14:paraId="71D7CE52" w14:textId="77777777" w:rsidR="00C44798" w:rsidRDefault="00C44798" w:rsidP="003C6D0D">
            <w:pPr>
              <w:pStyle w:val="Tabletext"/>
              <w:jc w:val="right"/>
            </w:pPr>
            <w:r>
              <w:t>0.2</w:t>
            </w:r>
          </w:p>
        </w:tc>
      </w:tr>
      <w:tr w:rsidR="00C44798" w14:paraId="3EABFAA1" w14:textId="77777777" w:rsidTr="00380E7F">
        <w:trPr>
          <w:trHeight w:val="170"/>
          <w:tblHeader/>
        </w:trPr>
        <w:tc>
          <w:tcPr>
            <w:tcW w:w="2355" w:type="pct"/>
          </w:tcPr>
          <w:p w14:paraId="1CD32F89" w14:textId="77777777" w:rsidR="00C44798" w:rsidRPr="00B77AD2" w:rsidRDefault="00C44798" w:rsidP="00B77AD2">
            <w:pPr>
              <w:pStyle w:val="Tabletext"/>
              <w:rPr>
                <w:b/>
                <w:bCs/>
              </w:rPr>
            </w:pPr>
            <w:r w:rsidRPr="00B77AD2">
              <w:rPr>
                <w:b/>
                <w:bCs/>
              </w:rPr>
              <w:t>Total</w:t>
            </w:r>
          </w:p>
        </w:tc>
        <w:tc>
          <w:tcPr>
            <w:tcW w:w="1630" w:type="pct"/>
          </w:tcPr>
          <w:p w14:paraId="6CD35F2D" w14:textId="77777777" w:rsidR="00C44798" w:rsidRPr="00B77AD2" w:rsidRDefault="00C44798" w:rsidP="003C6D0D">
            <w:pPr>
              <w:pStyle w:val="Tabletext"/>
              <w:jc w:val="right"/>
              <w:rPr>
                <w:b/>
                <w:bCs/>
              </w:rPr>
            </w:pPr>
            <w:r w:rsidRPr="00B77AD2">
              <w:rPr>
                <w:b/>
                <w:bCs/>
              </w:rPr>
              <w:t>792</w:t>
            </w:r>
          </w:p>
        </w:tc>
        <w:tc>
          <w:tcPr>
            <w:tcW w:w="1015" w:type="pct"/>
          </w:tcPr>
          <w:p w14:paraId="03F73B56" w14:textId="77777777" w:rsidR="00C44798" w:rsidRPr="00B77AD2" w:rsidRDefault="00C44798" w:rsidP="003C6D0D">
            <w:pPr>
              <w:pStyle w:val="Tabletext"/>
              <w:jc w:val="right"/>
              <w:rPr>
                <w:b/>
                <w:bCs/>
              </w:rPr>
            </w:pPr>
            <w:r w:rsidRPr="00B77AD2">
              <w:rPr>
                <w:b/>
                <w:bCs/>
              </w:rPr>
              <w:t>100.0</w:t>
            </w:r>
          </w:p>
        </w:tc>
      </w:tr>
    </w:tbl>
    <w:p w14:paraId="26B0AA87" w14:textId="77777777" w:rsidR="00C44798" w:rsidRPr="00B77AD2" w:rsidRDefault="00C44798" w:rsidP="00B77AD2">
      <w:pPr>
        <w:pStyle w:val="FootnoteText"/>
        <w:rPr>
          <w:b/>
          <w:bCs/>
        </w:rPr>
      </w:pPr>
      <w:r w:rsidRPr="00B77AD2">
        <w:rPr>
          <w:b/>
          <w:bCs/>
        </w:rPr>
        <w:t>Notes</w:t>
      </w:r>
    </w:p>
    <w:p w14:paraId="79E41A6B" w14:textId="77777777" w:rsidR="004F67D6" w:rsidRDefault="00C44798" w:rsidP="00C44798">
      <w:pPr>
        <w:pStyle w:val="Footnotenumbered"/>
      </w:pPr>
      <w:r>
        <w:t>1.</w:t>
      </w:r>
      <w:r>
        <w:tab/>
        <w:t>Registration</w:t>
      </w:r>
      <w:r w:rsidRPr="006D7B42">
        <w:rPr>
          <w:rStyle w:val="FootnoteTextChar"/>
        </w:rPr>
        <w:t xml:space="preserve"> was</w:t>
      </w:r>
      <w:r>
        <w:t xml:space="preserve"> renewed with a condition where an applicant did not meet the continuing professional development (CPD) registration standard and the Board was satisfied the applicant was eligible for registration by imposing a condition on the registration. The condition required the worker to complete CPD in 2025–26.</w:t>
      </w:r>
    </w:p>
    <w:p w14:paraId="46AF28E4" w14:textId="77777777" w:rsidR="004F67D6" w:rsidRDefault="00C44798" w:rsidP="00C44798">
      <w:pPr>
        <w:pStyle w:val="Footnotenumbered"/>
      </w:pPr>
      <w:r>
        <w:t>2.</w:t>
      </w:r>
      <w:r>
        <w:tab/>
        <w:t>Renewal of registration is refused in circumstances where applicants do not meet the requirements of registration. This includes circumstances where an applicant did not meet the CPD standard in 2 consecutive years and did not attempt to comply with the condition on their registration requiring them to meet the CPD standard in 2025–26.</w:t>
      </w:r>
    </w:p>
    <w:p w14:paraId="76C1B231" w14:textId="3ED684BD" w:rsidR="00C44798" w:rsidRDefault="00C44798" w:rsidP="00C44798">
      <w:pPr>
        <w:pStyle w:val="Footnotenumbered"/>
      </w:pPr>
      <w:r>
        <w:t>3.</w:t>
      </w:r>
      <w:r>
        <w:tab/>
        <w:t>Voluntarily withdrawn applications. Common reasons for an applicant to withdraw their application include the applicant was seeking to apply for a NDIS Worker Screening Check rather than disability worker registration or the applicant was unable to satisfy the requirements to qualify for registration and withdrew their application</w:t>
      </w:r>
    </w:p>
    <w:p w14:paraId="7FDE0080" w14:textId="77777777" w:rsidR="00C44798" w:rsidRDefault="00C44798" w:rsidP="00C44798">
      <w:pPr>
        <w:pStyle w:val="Footnotenumbered"/>
        <w:spacing w:after="113"/>
      </w:pPr>
      <w:r>
        <w:t>4.</w:t>
      </w:r>
      <w:r>
        <w:tab/>
        <w:t>Deemed withdrawn applications. If an applicant does not respond to a request to provide further information needed to decide their application by the due date, the applicant is taken to have withdrawn the application.</w:t>
      </w:r>
    </w:p>
    <w:p w14:paraId="02C634B3" w14:textId="77777777" w:rsidR="00C44798" w:rsidRDefault="00C44798" w:rsidP="00460ED7">
      <w:pPr>
        <w:pStyle w:val="Tablecaption"/>
      </w:pPr>
      <w:r>
        <w:t>Table 22: Median decision time for new registration applications and renewal applications, 2025–26</w:t>
      </w:r>
    </w:p>
    <w:tbl>
      <w:tblPr>
        <w:tblStyle w:val="TableGrid1"/>
        <w:tblW w:w="5000" w:type="pct"/>
        <w:tblLook w:val="0020" w:firstRow="1" w:lastRow="0" w:firstColumn="0" w:lastColumn="0" w:noHBand="0" w:noVBand="0"/>
      </w:tblPr>
      <w:tblGrid>
        <w:gridCol w:w="7393"/>
        <w:gridCol w:w="1883"/>
      </w:tblGrid>
      <w:tr w:rsidR="00C44798" w14:paraId="1D045639" w14:textId="77777777" w:rsidTr="00380E7F">
        <w:trPr>
          <w:trHeight w:val="170"/>
        </w:trPr>
        <w:tc>
          <w:tcPr>
            <w:tcW w:w="3985" w:type="pct"/>
          </w:tcPr>
          <w:p w14:paraId="08E076CC" w14:textId="77777777" w:rsidR="00C44798" w:rsidRDefault="00C44798" w:rsidP="00460ED7">
            <w:pPr>
              <w:pStyle w:val="Tablecolhead"/>
            </w:pPr>
            <w:r>
              <w:t>Registrations applications</w:t>
            </w:r>
          </w:p>
        </w:tc>
        <w:tc>
          <w:tcPr>
            <w:tcW w:w="1015" w:type="pct"/>
          </w:tcPr>
          <w:p w14:paraId="263A1354" w14:textId="77777777" w:rsidR="00C44798" w:rsidRDefault="00C44798" w:rsidP="003C6D0D">
            <w:pPr>
              <w:pStyle w:val="Tablecolhead"/>
              <w:jc w:val="right"/>
            </w:pPr>
            <w:r>
              <w:t>Median days</w:t>
            </w:r>
          </w:p>
        </w:tc>
      </w:tr>
      <w:tr w:rsidR="00C44798" w14:paraId="1B699896" w14:textId="77777777" w:rsidTr="00380E7F">
        <w:trPr>
          <w:trHeight w:val="170"/>
        </w:trPr>
        <w:tc>
          <w:tcPr>
            <w:tcW w:w="3985" w:type="pct"/>
          </w:tcPr>
          <w:p w14:paraId="4A6C95B2" w14:textId="77777777" w:rsidR="00C44798" w:rsidRDefault="00C44798" w:rsidP="00EC66EE">
            <w:pPr>
              <w:pStyle w:val="Tabletext"/>
            </w:pPr>
            <w:r>
              <w:t>New registration applications</w:t>
            </w:r>
          </w:p>
        </w:tc>
        <w:tc>
          <w:tcPr>
            <w:tcW w:w="1015" w:type="pct"/>
          </w:tcPr>
          <w:p w14:paraId="42B7ACB6" w14:textId="77777777" w:rsidR="00C44798" w:rsidRDefault="00C44798" w:rsidP="003C6D0D">
            <w:pPr>
              <w:pStyle w:val="Tabletext"/>
              <w:jc w:val="right"/>
            </w:pPr>
            <w:r>
              <w:t>40</w:t>
            </w:r>
          </w:p>
        </w:tc>
      </w:tr>
      <w:tr w:rsidR="00C44798" w14:paraId="53999643" w14:textId="77777777" w:rsidTr="00380E7F">
        <w:trPr>
          <w:trHeight w:val="170"/>
        </w:trPr>
        <w:tc>
          <w:tcPr>
            <w:tcW w:w="3985" w:type="pct"/>
          </w:tcPr>
          <w:p w14:paraId="3D0F7D7F" w14:textId="77777777" w:rsidR="00C44798" w:rsidRDefault="00C44798" w:rsidP="00EC66EE">
            <w:pPr>
              <w:pStyle w:val="Tabletext"/>
            </w:pPr>
            <w:r>
              <w:t>Renewal applications</w:t>
            </w:r>
            <w:r>
              <w:rPr>
                <w:rStyle w:val="Tablesuperscript"/>
              </w:rPr>
              <w:t>1</w:t>
            </w:r>
          </w:p>
        </w:tc>
        <w:tc>
          <w:tcPr>
            <w:tcW w:w="1015" w:type="pct"/>
          </w:tcPr>
          <w:p w14:paraId="164E4429" w14:textId="77777777" w:rsidR="00C44798" w:rsidRDefault="00C44798" w:rsidP="003C6D0D">
            <w:pPr>
              <w:pStyle w:val="Tabletext"/>
              <w:jc w:val="right"/>
            </w:pPr>
            <w:r>
              <w:t>54</w:t>
            </w:r>
          </w:p>
        </w:tc>
      </w:tr>
    </w:tbl>
    <w:p w14:paraId="48358008" w14:textId="77777777" w:rsidR="00C44798" w:rsidRPr="00B77AD2" w:rsidRDefault="00C44798" w:rsidP="00B77AD2">
      <w:pPr>
        <w:pStyle w:val="FootnoteText"/>
        <w:rPr>
          <w:b/>
          <w:bCs/>
        </w:rPr>
      </w:pPr>
      <w:r w:rsidRPr="00B77AD2">
        <w:rPr>
          <w:b/>
          <w:bCs/>
        </w:rPr>
        <w:t>Note</w:t>
      </w:r>
    </w:p>
    <w:p w14:paraId="477D8C38" w14:textId="77777777" w:rsidR="00C44798" w:rsidRDefault="00C44798" w:rsidP="00C44798">
      <w:pPr>
        <w:pStyle w:val="Footnotenumbered"/>
      </w:pPr>
      <w:r>
        <w:t>1.</w:t>
      </w:r>
      <w:r>
        <w:tab/>
        <w:t xml:space="preserve">In 2025–26 applicants for renewal were required to declare certain information about the status of any NDIS worker screening check as part of the annual declaration under s 188(1)(ba) of the </w:t>
      </w:r>
      <w:r>
        <w:rPr>
          <w:rStyle w:val="Bodyitalics"/>
        </w:rPr>
        <w:t>Disability Service Safeguards Act 2018</w:t>
      </w:r>
      <w:r>
        <w:t>. This information was collected separately to the renewal application, extending the time to decide some applications.</w:t>
      </w:r>
    </w:p>
    <w:p w14:paraId="36792DF7" w14:textId="77777777" w:rsidR="00C44798" w:rsidRDefault="00C44798" w:rsidP="00460ED7">
      <w:pPr>
        <w:pStyle w:val="Tablecaption"/>
      </w:pPr>
      <w:r>
        <w:t>Table 23: Decision time for new registration applications, 2025–26</w:t>
      </w:r>
    </w:p>
    <w:tbl>
      <w:tblPr>
        <w:tblStyle w:val="TableGrid1"/>
        <w:tblW w:w="5000" w:type="pct"/>
        <w:tblLook w:val="0020" w:firstRow="1" w:lastRow="0" w:firstColumn="0" w:lastColumn="0" w:noHBand="0" w:noVBand="0"/>
      </w:tblPr>
      <w:tblGrid>
        <w:gridCol w:w="4369"/>
        <w:gridCol w:w="3024"/>
        <w:gridCol w:w="1883"/>
      </w:tblGrid>
      <w:tr w:rsidR="00C44798" w14:paraId="6DF9B17B" w14:textId="77777777" w:rsidTr="00380E7F">
        <w:trPr>
          <w:trHeight w:val="170"/>
          <w:tblHeader/>
        </w:trPr>
        <w:tc>
          <w:tcPr>
            <w:tcW w:w="2355" w:type="pct"/>
          </w:tcPr>
          <w:p w14:paraId="61E52C9A" w14:textId="77777777" w:rsidR="00C44798" w:rsidRDefault="00C44798" w:rsidP="00460ED7">
            <w:pPr>
              <w:pStyle w:val="Tablecolhead"/>
            </w:pPr>
            <w:r>
              <w:t>Decision time</w:t>
            </w:r>
          </w:p>
        </w:tc>
        <w:tc>
          <w:tcPr>
            <w:tcW w:w="1630" w:type="pct"/>
          </w:tcPr>
          <w:p w14:paraId="2FED01EA" w14:textId="77777777" w:rsidR="00C44798" w:rsidRDefault="00C44798" w:rsidP="003C6D0D">
            <w:pPr>
              <w:pStyle w:val="Tablecolhead"/>
              <w:jc w:val="right"/>
            </w:pPr>
            <w:r>
              <w:t>Number of applications</w:t>
            </w:r>
          </w:p>
        </w:tc>
        <w:tc>
          <w:tcPr>
            <w:tcW w:w="1015" w:type="pct"/>
          </w:tcPr>
          <w:p w14:paraId="326F2C0D" w14:textId="77777777" w:rsidR="00C44798" w:rsidRDefault="00C44798" w:rsidP="003C6D0D">
            <w:pPr>
              <w:pStyle w:val="Tablecolhead"/>
              <w:jc w:val="right"/>
            </w:pPr>
            <w:r>
              <w:t>Percentage (%)</w:t>
            </w:r>
          </w:p>
        </w:tc>
      </w:tr>
      <w:tr w:rsidR="00C44798" w14:paraId="25FCB265" w14:textId="77777777" w:rsidTr="00380E7F">
        <w:trPr>
          <w:trHeight w:val="170"/>
        </w:trPr>
        <w:tc>
          <w:tcPr>
            <w:tcW w:w="2355" w:type="pct"/>
          </w:tcPr>
          <w:p w14:paraId="1F1AB5D2" w14:textId="77777777" w:rsidR="00C44798" w:rsidRDefault="00C44798" w:rsidP="00EC66EE">
            <w:pPr>
              <w:pStyle w:val="Tabletext"/>
            </w:pPr>
            <w:r>
              <w:t>Within 30 days</w:t>
            </w:r>
          </w:p>
        </w:tc>
        <w:tc>
          <w:tcPr>
            <w:tcW w:w="1630" w:type="pct"/>
          </w:tcPr>
          <w:p w14:paraId="5EBDEFC3" w14:textId="77777777" w:rsidR="00C44798" w:rsidRDefault="00C44798" w:rsidP="003C6D0D">
            <w:pPr>
              <w:pStyle w:val="Tabletext"/>
              <w:jc w:val="right"/>
            </w:pPr>
            <w:r>
              <w:t>164</w:t>
            </w:r>
          </w:p>
        </w:tc>
        <w:tc>
          <w:tcPr>
            <w:tcW w:w="1015" w:type="pct"/>
          </w:tcPr>
          <w:p w14:paraId="37A3E7B4" w14:textId="77777777" w:rsidR="00C44798" w:rsidRDefault="00C44798" w:rsidP="003C6D0D">
            <w:pPr>
              <w:pStyle w:val="Tabletext"/>
              <w:jc w:val="right"/>
            </w:pPr>
            <w:r>
              <w:t>38.5</w:t>
            </w:r>
          </w:p>
        </w:tc>
      </w:tr>
      <w:tr w:rsidR="00C44798" w14:paraId="29D06D91" w14:textId="77777777" w:rsidTr="00380E7F">
        <w:trPr>
          <w:trHeight w:val="170"/>
        </w:trPr>
        <w:tc>
          <w:tcPr>
            <w:tcW w:w="2355" w:type="pct"/>
          </w:tcPr>
          <w:p w14:paraId="6A548389" w14:textId="77777777" w:rsidR="00C44798" w:rsidRDefault="00C44798" w:rsidP="00EC66EE">
            <w:pPr>
              <w:pStyle w:val="Tabletext"/>
            </w:pPr>
            <w:r>
              <w:t>30-60 days</w:t>
            </w:r>
          </w:p>
        </w:tc>
        <w:tc>
          <w:tcPr>
            <w:tcW w:w="1630" w:type="pct"/>
          </w:tcPr>
          <w:p w14:paraId="47471D79" w14:textId="77777777" w:rsidR="00C44798" w:rsidRDefault="00C44798" w:rsidP="003C6D0D">
            <w:pPr>
              <w:pStyle w:val="Tabletext"/>
              <w:jc w:val="right"/>
            </w:pPr>
            <w:r>
              <w:t>134</w:t>
            </w:r>
          </w:p>
        </w:tc>
        <w:tc>
          <w:tcPr>
            <w:tcW w:w="1015" w:type="pct"/>
          </w:tcPr>
          <w:p w14:paraId="0E428AB8" w14:textId="77777777" w:rsidR="00C44798" w:rsidRDefault="00C44798" w:rsidP="003C6D0D">
            <w:pPr>
              <w:pStyle w:val="Tabletext"/>
              <w:jc w:val="right"/>
            </w:pPr>
            <w:r>
              <w:t>31.5</w:t>
            </w:r>
          </w:p>
        </w:tc>
      </w:tr>
      <w:tr w:rsidR="00C44798" w14:paraId="50AD5B79" w14:textId="77777777" w:rsidTr="00380E7F">
        <w:trPr>
          <w:trHeight w:val="170"/>
        </w:trPr>
        <w:tc>
          <w:tcPr>
            <w:tcW w:w="2355" w:type="pct"/>
          </w:tcPr>
          <w:p w14:paraId="3C081A69" w14:textId="77777777" w:rsidR="00C44798" w:rsidRDefault="00C44798" w:rsidP="00EC66EE">
            <w:pPr>
              <w:pStyle w:val="Tabletext"/>
            </w:pPr>
            <w:r>
              <w:t>60-90 days</w:t>
            </w:r>
          </w:p>
        </w:tc>
        <w:tc>
          <w:tcPr>
            <w:tcW w:w="1630" w:type="pct"/>
          </w:tcPr>
          <w:p w14:paraId="1DE9F39B" w14:textId="77777777" w:rsidR="00C44798" w:rsidRDefault="00C44798" w:rsidP="003C6D0D">
            <w:pPr>
              <w:pStyle w:val="Tabletext"/>
              <w:jc w:val="right"/>
            </w:pPr>
            <w:r>
              <w:t>114</w:t>
            </w:r>
          </w:p>
        </w:tc>
        <w:tc>
          <w:tcPr>
            <w:tcW w:w="1015" w:type="pct"/>
          </w:tcPr>
          <w:p w14:paraId="33334365" w14:textId="77777777" w:rsidR="00C44798" w:rsidRDefault="00C44798" w:rsidP="003C6D0D">
            <w:pPr>
              <w:pStyle w:val="Tabletext"/>
              <w:jc w:val="right"/>
            </w:pPr>
            <w:r>
              <w:t>26.8</w:t>
            </w:r>
          </w:p>
        </w:tc>
      </w:tr>
      <w:tr w:rsidR="00C44798" w14:paraId="6E0A65D7" w14:textId="77777777" w:rsidTr="00380E7F">
        <w:trPr>
          <w:trHeight w:val="170"/>
        </w:trPr>
        <w:tc>
          <w:tcPr>
            <w:tcW w:w="2355" w:type="pct"/>
          </w:tcPr>
          <w:p w14:paraId="259B0C5F" w14:textId="77777777" w:rsidR="00C44798" w:rsidRPr="00B77AD2" w:rsidRDefault="00C44798" w:rsidP="00B77AD2">
            <w:pPr>
              <w:pStyle w:val="Tabletext"/>
              <w:rPr>
                <w:b/>
                <w:bCs/>
              </w:rPr>
            </w:pPr>
            <w:r w:rsidRPr="00B77AD2">
              <w:rPr>
                <w:b/>
                <w:bCs/>
              </w:rPr>
              <w:lastRenderedPageBreak/>
              <w:t>Subtotal</w:t>
            </w:r>
          </w:p>
        </w:tc>
        <w:tc>
          <w:tcPr>
            <w:tcW w:w="1630" w:type="pct"/>
          </w:tcPr>
          <w:p w14:paraId="48366311" w14:textId="77777777" w:rsidR="00C44798" w:rsidRPr="00B77AD2" w:rsidRDefault="00C44798" w:rsidP="003C6D0D">
            <w:pPr>
              <w:pStyle w:val="Tabletext"/>
              <w:jc w:val="right"/>
              <w:rPr>
                <w:b/>
                <w:bCs/>
              </w:rPr>
            </w:pPr>
            <w:r w:rsidRPr="00B77AD2">
              <w:rPr>
                <w:b/>
                <w:bCs/>
              </w:rPr>
              <w:t>412</w:t>
            </w:r>
          </w:p>
        </w:tc>
        <w:tc>
          <w:tcPr>
            <w:tcW w:w="1015" w:type="pct"/>
          </w:tcPr>
          <w:p w14:paraId="698352BF" w14:textId="77777777" w:rsidR="00C44798" w:rsidRPr="00B77AD2" w:rsidRDefault="00C44798" w:rsidP="003C6D0D">
            <w:pPr>
              <w:pStyle w:val="Tabletext"/>
              <w:jc w:val="right"/>
              <w:rPr>
                <w:b/>
                <w:bCs/>
              </w:rPr>
            </w:pPr>
            <w:r w:rsidRPr="00B77AD2">
              <w:rPr>
                <w:b/>
                <w:bCs/>
              </w:rPr>
              <w:t>96.7</w:t>
            </w:r>
          </w:p>
        </w:tc>
      </w:tr>
      <w:tr w:rsidR="00C44798" w14:paraId="02463388" w14:textId="77777777" w:rsidTr="00380E7F">
        <w:trPr>
          <w:trHeight w:val="170"/>
        </w:trPr>
        <w:tc>
          <w:tcPr>
            <w:tcW w:w="2355" w:type="pct"/>
          </w:tcPr>
          <w:p w14:paraId="1FF1DDFF" w14:textId="77777777" w:rsidR="00C44798" w:rsidRPr="00B77AD2" w:rsidRDefault="00C44798" w:rsidP="00B77AD2">
            <w:pPr>
              <w:pStyle w:val="Tabletext"/>
              <w:rPr>
                <w:b/>
                <w:bCs/>
              </w:rPr>
            </w:pPr>
            <w:r w:rsidRPr="00B77AD2">
              <w:rPr>
                <w:b/>
                <w:bCs/>
              </w:rPr>
              <w:t>More than 90 days</w:t>
            </w:r>
          </w:p>
        </w:tc>
        <w:tc>
          <w:tcPr>
            <w:tcW w:w="1630" w:type="pct"/>
          </w:tcPr>
          <w:p w14:paraId="1CDE40E7" w14:textId="77777777" w:rsidR="00C44798" w:rsidRPr="00B77AD2" w:rsidRDefault="00C44798" w:rsidP="003C6D0D">
            <w:pPr>
              <w:pStyle w:val="Tabletext"/>
              <w:jc w:val="right"/>
              <w:rPr>
                <w:b/>
                <w:bCs/>
              </w:rPr>
            </w:pPr>
            <w:r w:rsidRPr="00B77AD2">
              <w:rPr>
                <w:b/>
                <w:bCs/>
              </w:rPr>
              <w:t>14</w:t>
            </w:r>
          </w:p>
        </w:tc>
        <w:tc>
          <w:tcPr>
            <w:tcW w:w="1015" w:type="pct"/>
          </w:tcPr>
          <w:p w14:paraId="156C996A" w14:textId="77777777" w:rsidR="00C44798" w:rsidRPr="00B77AD2" w:rsidRDefault="00C44798" w:rsidP="003C6D0D">
            <w:pPr>
              <w:pStyle w:val="Tabletext"/>
              <w:jc w:val="right"/>
              <w:rPr>
                <w:b/>
                <w:bCs/>
              </w:rPr>
            </w:pPr>
            <w:r w:rsidRPr="00B77AD2">
              <w:rPr>
                <w:b/>
                <w:bCs/>
              </w:rPr>
              <w:t>3.3</w:t>
            </w:r>
          </w:p>
        </w:tc>
      </w:tr>
      <w:tr w:rsidR="00C44798" w14:paraId="2B7B2ACC" w14:textId="77777777" w:rsidTr="00380E7F">
        <w:trPr>
          <w:trHeight w:val="170"/>
        </w:trPr>
        <w:tc>
          <w:tcPr>
            <w:tcW w:w="2355" w:type="pct"/>
          </w:tcPr>
          <w:p w14:paraId="5A338879" w14:textId="77777777" w:rsidR="00C44798" w:rsidRPr="00B77AD2" w:rsidRDefault="00C44798" w:rsidP="00B77AD2">
            <w:pPr>
              <w:pStyle w:val="Tabletext"/>
              <w:rPr>
                <w:b/>
                <w:bCs/>
              </w:rPr>
            </w:pPr>
            <w:r w:rsidRPr="00B77AD2">
              <w:rPr>
                <w:b/>
                <w:bCs/>
              </w:rPr>
              <w:t>Total</w:t>
            </w:r>
          </w:p>
        </w:tc>
        <w:tc>
          <w:tcPr>
            <w:tcW w:w="1630" w:type="pct"/>
          </w:tcPr>
          <w:p w14:paraId="06078046" w14:textId="77777777" w:rsidR="00C44798" w:rsidRPr="00B77AD2" w:rsidRDefault="00C44798" w:rsidP="003C6D0D">
            <w:pPr>
              <w:pStyle w:val="Tabletext"/>
              <w:jc w:val="right"/>
              <w:rPr>
                <w:b/>
                <w:bCs/>
              </w:rPr>
            </w:pPr>
            <w:r w:rsidRPr="00B77AD2">
              <w:rPr>
                <w:b/>
                <w:bCs/>
              </w:rPr>
              <w:t>426</w:t>
            </w:r>
          </w:p>
        </w:tc>
        <w:tc>
          <w:tcPr>
            <w:tcW w:w="1015" w:type="pct"/>
          </w:tcPr>
          <w:p w14:paraId="68D0C0A3" w14:textId="77777777" w:rsidR="00C44798" w:rsidRPr="00B77AD2" w:rsidRDefault="00C44798" w:rsidP="003C6D0D">
            <w:pPr>
              <w:pStyle w:val="Tabletext"/>
              <w:jc w:val="right"/>
              <w:rPr>
                <w:b/>
                <w:bCs/>
              </w:rPr>
            </w:pPr>
            <w:r w:rsidRPr="00B77AD2">
              <w:rPr>
                <w:b/>
                <w:bCs/>
              </w:rPr>
              <w:t>100.0</w:t>
            </w:r>
          </w:p>
        </w:tc>
      </w:tr>
    </w:tbl>
    <w:p w14:paraId="5047BAB6" w14:textId="77777777" w:rsidR="00C44798" w:rsidRDefault="00C44798" w:rsidP="00460ED7">
      <w:pPr>
        <w:pStyle w:val="Tablecaption"/>
      </w:pPr>
      <w:r>
        <w:t>Table 24: Decision time for renewal applications, 2025–26</w:t>
      </w:r>
    </w:p>
    <w:tbl>
      <w:tblPr>
        <w:tblStyle w:val="TableGrid1"/>
        <w:tblW w:w="5000" w:type="pct"/>
        <w:tblLook w:val="0020" w:firstRow="1" w:lastRow="0" w:firstColumn="0" w:lastColumn="0" w:noHBand="0" w:noVBand="0"/>
      </w:tblPr>
      <w:tblGrid>
        <w:gridCol w:w="4369"/>
        <w:gridCol w:w="3024"/>
        <w:gridCol w:w="1883"/>
      </w:tblGrid>
      <w:tr w:rsidR="00C44798" w14:paraId="0882224B" w14:textId="77777777" w:rsidTr="00380E7F">
        <w:trPr>
          <w:trHeight w:val="300"/>
        </w:trPr>
        <w:tc>
          <w:tcPr>
            <w:tcW w:w="2355" w:type="pct"/>
          </w:tcPr>
          <w:p w14:paraId="6AD2BF97" w14:textId="77777777" w:rsidR="00C44798" w:rsidRDefault="00C44798" w:rsidP="00460ED7">
            <w:pPr>
              <w:pStyle w:val="Tablecolhead"/>
            </w:pPr>
            <w:r>
              <w:t>Decision time</w:t>
            </w:r>
          </w:p>
        </w:tc>
        <w:tc>
          <w:tcPr>
            <w:tcW w:w="1630" w:type="pct"/>
          </w:tcPr>
          <w:p w14:paraId="320CFE24" w14:textId="77777777" w:rsidR="00C44798" w:rsidRDefault="00C44798" w:rsidP="003C6D0D">
            <w:pPr>
              <w:pStyle w:val="Tablecolhead"/>
              <w:jc w:val="right"/>
            </w:pPr>
            <w:r>
              <w:t>Number of applications</w:t>
            </w:r>
          </w:p>
        </w:tc>
        <w:tc>
          <w:tcPr>
            <w:tcW w:w="1015" w:type="pct"/>
          </w:tcPr>
          <w:p w14:paraId="377E6F57" w14:textId="77777777" w:rsidR="00C44798" w:rsidRDefault="00C44798" w:rsidP="003C6D0D">
            <w:pPr>
              <w:pStyle w:val="Tablecolhead"/>
              <w:jc w:val="right"/>
            </w:pPr>
            <w:r>
              <w:t>Percentage (%)</w:t>
            </w:r>
          </w:p>
        </w:tc>
      </w:tr>
      <w:tr w:rsidR="00C44798" w14:paraId="36C85182" w14:textId="77777777" w:rsidTr="00380E7F">
        <w:trPr>
          <w:trHeight w:val="300"/>
        </w:trPr>
        <w:tc>
          <w:tcPr>
            <w:tcW w:w="2355" w:type="pct"/>
          </w:tcPr>
          <w:p w14:paraId="036A47E1" w14:textId="77777777" w:rsidR="00C44798" w:rsidRDefault="00C44798" w:rsidP="00EC66EE">
            <w:pPr>
              <w:pStyle w:val="Tabletext"/>
            </w:pPr>
            <w:r>
              <w:t>Within 30 days</w:t>
            </w:r>
          </w:p>
        </w:tc>
        <w:tc>
          <w:tcPr>
            <w:tcW w:w="1630" w:type="pct"/>
          </w:tcPr>
          <w:p w14:paraId="1F5431CC" w14:textId="77777777" w:rsidR="00C44798" w:rsidRDefault="00C44798" w:rsidP="003C6D0D">
            <w:pPr>
              <w:pStyle w:val="Tabletext"/>
              <w:jc w:val="right"/>
            </w:pPr>
            <w:r>
              <w:t>122</w:t>
            </w:r>
          </w:p>
        </w:tc>
        <w:tc>
          <w:tcPr>
            <w:tcW w:w="1015" w:type="pct"/>
          </w:tcPr>
          <w:p w14:paraId="7C071547" w14:textId="77777777" w:rsidR="00C44798" w:rsidRDefault="00C44798" w:rsidP="003C6D0D">
            <w:pPr>
              <w:pStyle w:val="Tabletext"/>
              <w:jc w:val="right"/>
            </w:pPr>
            <w:r>
              <w:t>15</w:t>
            </w:r>
          </w:p>
        </w:tc>
      </w:tr>
      <w:tr w:rsidR="00C44798" w14:paraId="4E7C5AE9" w14:textId="77777777" w:rsidTr="00380E7F">
        <w:trPr>
          <w:trHeight w:val="300"/>
        </w:trPr>
        <w:tc>
          <w:tcPr>
            <w:tcW w:w="2355" w:type="pct"/>
          </w:tcPr>
          <w:p w14:paraId="3DEBC6DD" w14:textId="77777777" w:rsidR="00C44798" w:rsidRDefault="00C44798" w:rsidP="00EC66EE">
            <w:pPr>
              <w:pStyle w:val="Tabletext"/>
            </w:pPr>
            <w:r>
              <w:t>More than 30 days</w:t>
            </w:r>
          </w:p>
        </w:tc>
        <w:tc>
          <w:tcPr>
            <w:tcW w:w="1630" w:type="pct"/>
          </w:tcPr>
          <w:p w14:paraId="1938CF93" w14:textId="77777777" w:rsidR="00C44798" w:rsidRDefault="00C44798" w:rsidP="003C6D0D">
            <w:pPr>
              <w:pStyle w:val="Tabletext"/>
              <w:jc w:val="right"/>
            </w:pPr>
            <w:r>
              <w:t>670</w:t>
            </w:r>
          </w:p>
        </w:tc>
        <w:tc>
          <w:tcPr>
            <w:tcW w:w="1015" w:type="pct"/>
          </w:tcPr>
          <w:p w14:paraId="337FF23A" w14:textId="77777777" w:rsidR="00C44798" w:rsidRDefault="00C44798" w:rsidP="003C6D0D">
            <w:pPr>
              <w:pStyle w:val="Tabletext"/>
              <w:jc w:val="right"/>
            </w:pPr>
            <w:r>
              <w:t>85</w:t>
            </w:r>
          </w:p>
        </w:tc>
      </w:tr>
      <w:tr w:rsidR="00C44798" w14:paraId="349592E1" w14:textId="77777777" w:rsidTr="00380E7F">
        <w:trPr>
          <w:trHeight w:val="300"/>
        </w:trPr>
        <w:tc>
          <w:tcPr>
            <w:tcW w:w="2355" w:type="pct"/>
          </w:tcPr>
          <w:p w14:paraId="13B86D32" w14:textId="77777777" w:rsidR="00C44798" w:rsidRPr="00B77AD2" w:rsidRDefault="00C44798" w:rsidP="00B77AD2">
            <w:pPr>
              <w:pStyle w:val="Tabletext"/>
              <w:rPr>
                <w:b/>
                <w:bCs/>
              </w:rPr>
            </w:pPr>
            <w:r w:rsidRPr="00B77AD2">
              <w:rPr>
                <w:b/>
                <w:bCs/>
              </w:rPr>
              <w:t>Total</w:t>
            </w:r>
          </w:p>
        </w:tc>
        <w:tc>
          <w:tcPr>
            <w:tcW w:w="1630" w:type="pct"/>
          </w:tcPr>
          <w:p w14:paraId="2541D4C2" w14:textId="77777777" w:rsidR="00C44798" w:rsidRPr="00B77AD2" w:rsidRDefault="00C44798" w:rsidP="003C6D0D">
            <w:pPr>
              <w:pStyle w:val="Tabletext"/>
              <w:jc w:val="right"/>
              <w:rPr>
                <w:b/>
                <w:bCs/>
              </w:rPr>
            </w:pPr>
            <w:r w:rsidRPr="00B77AD2">
              <w:rPr>
                <w:b/>
                <w:bCs/>
              </w:rPr>
              <w:t>792</w:t>
            </w:r>
          </w:p>
        </w:tc>
        <w:tc>
          <w:tcPr>
            <w:tcW w:w="1015" w:type="pct"/>
          </w:tcPr>
          <w:p w14:paraId="698BD5CA" w14:textId="77777777" w:rsidR="00C44798" w:rsidRPr="00B77AD2" w:rsidRDefault="00C44798" w:rsidP="003C6D0D">
            <w:pPr>
              <w:pStyle w:val="Tabletext"/>
              <w:jc w:val="right"/>
              <w:rPr>
                <w:b/>
                <w:bCs/>
              </w:rPr>
            </w:pPr>
            <w:r w:rsidRPr="00B77AD2">
              <w:rPr>
                <w:b/>
                <w:bCs/>
              </w:rPr>
              <w:t>100.0</w:t>
            </w:r>
          </w:p>
        </w:tc>
      </w:tr>
    </w:tbl>
    <w:p w14:paraId="1EA1E521" w14:textId="77777777" w:rsidR="004F67D6" w:rsidRDefault="00C44798" w:rsidP="00B77AD2">
      <w:pPr>
        <w:pStyle w:val="FootnoteText"/>
        <w:rPr>
          <w:b/>
          <w:bCs/>
        </w:rPr>
      </w:pPr>
      <w:r w:rsidRPr="00B77AD2">
        <w:rPr>
          <w:b/>
          <w:bCs/>
        </w:rPr>
        <w:t>Note</w:t>
      </w:r>
    </w:p>
    <w:p w14:paraId="01BF9088" w14:textId="77777777" w:rsidR="004F67D6" w:rsidRDefault="00C44798" w:rsidP="006D7B42">
      <w:pPr>
        <w:pStyle w:val="FootnoteText"/>
      </w:pPr>
      <w:r w:rsidRPr="00B77AD2">
        <w:t>In 2025–26 applicants for renewal were required to declare certain information about the status of any NDIS worker screening check as part of the annual declaration under s 188(1) (ba) of the Disability Service Safeguards Act 2018. This information was collected separately to the renewal application, extending the time to decide some applications.</w:t>
      </w:r>
    </w:p>
    <w:p w14:paraId="18E9460D" w14:textId="77777777" w:rsidR="004F67D6" w:rsidRDefault="00C44798" w:rsidP="00B86106">
      <w:pPr>
        <w:pStyle w:val="Heading2"/>
      </w:pPr>
      <w:bookmarkStart w:id="101" w:name="_Toc242186925"/>
      <w:r>
        <w:t>Regulating disability worker conduct</w:t>
      </w:r>
      <w:bookmarkEnd w:id="101"/>
    </w:p>
    <w:p w14:paraId="6122997A" w14:textId="2D185107" w:rsidR="00C44798" w:rsidRDefault="00C44798" w:rsidP="00B86106">
      <w:pPr>
        <w:pStyle w:val="Body"/>
      </w:pPr>
      <w:r>
        <w:t xml:space="preserve">We provide a complaints service that is independent, impartial and free. We can receive complaints about the conduct of disability workers and receive notifications about disability worker </w:t>
      </w:r>
      <w:r>
        <w:rPr>
          <w:spacing w:val="-4"/>
        </w:rPr>
        <w:t>conduct. We have powers to resolve complaints, and also to take action in response to worker conduct.</w:t>
      </w:r>
    </w:p>
    <w:p w14:paraId="0766C447" w14:textId="77777777" w:rsidR="00C44798" w:rsidRDefault="00C44798" w:rsidP="00B86106">
      <w:pPr>
        <w:pStyle w:val="Body"/>
      </w:pPr>
      <w:r>
        <w:t xml:space="preserve">We also provide advice to people with disability and their families, disability workers and employers about rights and obligations under the </w:t>
      </w:r>
      <w:r>
        <w:rPr>
          <w:rStyle w:val="Bodyitalics"/>
        </w:rPr>
        <w:t>Disability Service Safeguards Act 2018</w:t>
      </w:r>
      <w:r>
        <w:t>.</w:t>
      </w:r>
    </w:p>
    <w:p w14:paraId="0C847AF0" w14:textId="77777777" w:rsidR="00C44798" w:rsidRDefault="00C44798" w:rsidP="00B86106">
      <w:pPr>
        <w:pStyle w:val="Body"/>
      </w:pPr>
      <w:r>
        <w:t>The Commission is committed to ensuring our service is accessible and responsive.</w:t>
      </w:r>
    </w:p>
    <w:p w14:paraId="516D03EE" w14:textId="77777777" w:rsidR="00C44798" w:rsidRDefault="00C44798" w:rsidP="00B86106">
      <w:pPr>
        <w:pStyle w:val="Body"/>
      </w:pPr>
      <w:r>
        <w:t>We offer a range of ways for people to contact us including via:</w:t>
      </w:r>
    </w:p>
    <w:p w14:paraId="5E3CAAE2" w14:textId="0EAB4480" w:rsidR="00C44798" w:rsidRDefault="00C44798" w:rsidP="00B86106">
      <w:pPr>
        <w:pStyle w:val="Bullet1"/>
      </w:pPr>
      <w:r>
        <w:t>our website</w:t>
      </w:r>
    </w:p>
    <w:p w14:paraId="58748FBE" w14:textId="5B6F8DF5" w:rsidR="00C44798" w:rsidRDefault="00C44798" w:rsidP="00B86106">
      <w:pPr>
        <w:pStyle w:val="Bullet1"/>
      </w:pPr>
      <w:r>
        <w:t>dedicated phone line</w:t>
      </w:r>
    </w:p>
    <w:p w14:paraId="0ABB5E98" w14:textId="61A5D754" w:rsidR="00C44798" w:rsidRDefault="00C44798" w:rsidP="00B86106">
      <w:pPr>
        <w:pStyle w:val="Bullet1"/>
      </w:pPr>
      <w:r>
        <w:t>email</w:t>
      </w:r>
    </w:p>
    <w:p w14:paraId="51289647" w14:textId="32429DDD" w:rsidR="00C44798" w:rsidRPr="00B86106" w:rsidRDefault="00C44798" w:rsidP="00B86106">
      <w:pPr>
        <w:pStyle w:val="Bullet1"/>
      </w:pPr>
      <w:r w:rsidRPr="00B86106">
        <w:t>referrals.</w:t>
      </w:r>
    </w:p>
    <w:p w14:paraId="1D1A1051" w14:textId="77777777" w:rsidR="00C44798" w:rsidRDefault="00C44798" w:rsidP="006D7B42">
      <w:pPr>
        <w:pStyle w:val="Bodyafterbullets"/>
      </w:pPr>
      <w:r>
        <w:t xml:space="preserve">To ensure responsiveness, we have a ‘no wrong door’ approach. This means we support people contacting us and also work closely with other regulators and agencies to help </w:t>
      </w:r>
      <w:r w:rsidRPr="006D7B42">
        <w:t>people</w:t>
      </w:r>
      <w:r>
        <w:t xml:space="preserve"> to get to the right place for their issue of concern.</w:t>
      </w:r>
    </w:p>
    <w:p w14:paraId="0BF0A3D5" w14:textId="77777777" w:rsidR="00C44798" w:rsidRPr="004561D2" w:rsidRDefault="00C44798" w:rsidP="004561D2">
      <w:pPr>
        <w:pStyle w:val="Heading3"/>
      </w:pPr>
      <w:r w:rsidRPr="004561D2">
        <w:t>Accessing our services</w:t>
      </w:r>
    </w:p>
    <w:p w14:paraId="29C9E2E5" w14:textId="77777777" w:rsidR="00C44798" w:rsidRDefault="00C44798" w:rsidP="00B86106">
      <w:pPr>
        <w:pStyle w:val="Body"/>
      </w:pPr>
      <w:r>
        <w:t xml:space="preserve">As shown in Table 25, most contacts are made with the Commission via our web portal. Feedback from service providers suggests they have found the website to be </w:t>
      </w:r>
      <w:r>
        <w:lastRenderedPageBreak/>
        <w:t>more convenient for notifications, particularly as they become more familiar with the Scheme and their notification obligations.</w:t>
      </w:r>
    </w:p>
    <w:p w14:paraId="41122DBA" w14:textId="77777777" w:rsidR="00C44798" w:rsidRDefault="00C44798" w:rsidP="00460ED7">
      <w:pPr>
        <w:pStyle w:val="Tablecaption"/>
      </w:pPr>
      <w:r>
        <w:t>Table 25: All matters by mode of submission, 2025–26</w:t>
      </w:r>
    </w:p>
    <w:tbl>
      <w:tblPr>
        <w:tblStyle w:val="TableGrid1"/>
        <w:tblW w:w="5000" w:type="pct"/>
        <w:tblLook w:val="0020" w:firstRow="1" w:lastRow="0" w:firstColumn="0" w:lastColumn="0" w:noHBand="0" w:noVBand="0"/>
      </w:tblPr>
      <w:tblGrid>
        <w:gridCol w:w="4706"/>
        <w:gridCol w:w="2284"/>
        <w:gridCol w:w="2286"/>
      </w:tblGrid>
      <w:tr w:rsidR="00C44798" w14:paraId="71A4FE36" w14:textId="77777777" w:rsidTr="00380E7F">
        <w:trPr>
          <w:trHeight w:val="170"/>
          <w:tblHeader/>
        </w:trPr>
        <w:tc>
          <w:tcPr>
            <w:tcW w:w="2536" w:type="pct"/>
          </w:tcPr>
          <w:p w14:paraId="71711DCC" w14:textId="77777777" w:rsidR="00C44798" w:rsidRDefault="00C44798" w:rsidP="00460ED7">
            <w:pPr>
              <w:pStyle w:val="Tablecolhead"/>
            </w:pPr>
            <w:r>
              <w:t>Mode of submission</w:t>
            </w:r>
          </w:p>
        </w:tc>
        <w:tc>
          <w:tcPr>
            <w:tcW w:w="1231" w:type="pct"/>
          </w:tcPr>
          <w:p w14:paraId="1B910429" w14:textId="77777777" w:rsidR="00C44798" w:rsidRDefault="00C44798" w:rsidP="008F28AA">
            <w:pPr>
              <w:pStyle w:val="Tablecolhead"/>
              <w:jc w:val="right"/>
            </w:pPr>
            <w:r>
              <w:t>Number</w:t>
            </w:r>
          </w:p>
        </w:tc>
        <w:tc>
          <w:tcPr>
            <w:tcW w:w="1232" w:type="pct"/>
          </w:tcPr>
          <w:p w14:paraId="255965D9" w14:textId="77777777" w:rsidR="00C44798" w:rsidRDefault="00C44798" w:rsidP="008F28AA">
            <w:pPr>
              <w:pStyle w:val="Tablecolhead"/>
              <w:jc w:val="right"/>
            </w:pPr>
            <w:r>
              <w:t>Percentage (%)</w:t>
            </w:r>
          </w:p>
        </w:tc>
      </w:tr>
      <w:tr w:rsidR="00C44798" w14:paraId="22C6B309" w14:textId="77777777" w:rsidTr="00380E7F">
        <w:trPr>
          <w:trHeight w:val="170"/>
          <w:tblHeader/>
        </w:trPr>
        <w:tc>
          <w:tcPr>
            <w:tcW w:w="2536" w:type="pct"/>
          </w:tcPr>
          <w:p w14:paraId="61B9494A" w14:textId="77777777" w:rsidR="00C44798" w:rsidRDefault="00C44798" w:rsidP="00EC66EE">
            <w:pPr>
              <w:pStyle w:val="Tabletext"/>
            </w:pPr>
            <w:r>
              <w:t>Email</w:t>
            </w:r>
          </w:p>
        </w:tc>
        <w:tc>
          <w:tcPr>
            <w:tcW w:w="1231" w:type="pct"/>
          </w:tcPr>
          <w:p w14:paraId="1C3D7679" w14:textId="77777777" w:rsidR="00C44798" w:rsidRDefault="00C44798" w:rsidP="008F28AA">
            <w:pPr>
              <w:pStyle w:val="Tabletext"/>
              <w:jc w:val="right"/>
            </w:pPr>
            <w:r>
              <w:t>168</w:t>
            </w:r>
          </w:p>
        </w:tc>
        <w:tc>
          <w:tcPr>
            <w:tcW w:w="1232" w:type="pct"/>
          </w:tcPr>
          <w:p w14:paraId="7CF6CA95" w14:textId="77777777" w:rsidR="00C44798" w:rsidRDefault="00C44798" w:rsidP="008F28AA">
            <w:pPr>
              <w:pStyle w:val="Tabletext"/>
              <w:jc w:val="right"/>
            </w:pPr>
            <w:r>
              <w:t>27.2</w:t>
            </w:r>
          </w:p>
        </w:tc>
      </w:tr>
      <w:tr w:rsidR="00C44798" w14:paraId="44B2A90F" w14:textId="77777777" w:rsidTr="00380E7F">
        <w:trPr>
          <w:trHeight w:val="170"/>
          <w:tblHeader/>
        </w:trPr>
        <w:tc>
          <w:tcPr>
            <w:tcW w:w="2536" w:type="pct"/>
          </w:tcPr>
          <w:p w14:paraId="3BCF3251" w14:textId="77777777" w:rsidR="00C44798" w:rsidRDefault="00C44798" w:rsidP="00EC66EE">
            <w:pPr>
              <w:pStyle w:val="Tabletext"/>
            </w:pPr>
            <w:r>
              <w:t>In person</w:t>
            </w:r>
          </w:p>
        </w:tc>
        <w:tc>
          <w:tcPr>
            <w:tcW w:w="1231" w:type="pct"/>
          </w:tcPr>
          <w:p w14:paraId="16CA234C" w14:textId="77777777" w:rsidR="00C44798" w:rsidRDefault="00C44798" w:rsidP="008F28AA">
            <w:pPr>
              <w:pStyle w:val="Tabletext"/>
              <w:jc w:val="right"/>
            </w:pPr>
            <w:r>
              <w:t>4</w:t>
            </w:r>
          </w:p>
        </w:tc>
        <w:tc>
          <w:tcPr>
            <w:tcW w:w="1232" w:type="pct"/>
          </w:tcPr>
          <w:p w14:paraId="63B8D43A" w14:textId="77777777" w:rsidR="00C44798" w:rsidRDefault="00C44798" w:rsidP="008F28AA">
            <w:pPr>
              <w:pStyle w:val="Tabletext"/>
              <w:jc w:val="right"/>
            </w:pPr>
            <w:r>
              <w:t>0.6</w:t>
            </w:r>
          </w:p>
        </w:tc>
      </w:tr>
      <w:tr w:rsidR="00C44798" w14:paraId="408055B3" w14:textId="77777777" w:rsidTr="00380E7F">
        <w:trPr>
          <w:trHeight w:val="170"/>
          <w:tblHeader/>
        </w:trPr>
        <w:tc>
          <w:tcPr>
            <w:tcW w:w="2536" w:type="pct"/>
          </w:tcPr>
          <w:p w14:paraId="150C852F" w14:textId="77777777" w:rsidR="00C44798" w:rsidRDefault="00C44798" w:rsidP="00EC66EE">
            <w:pPr>
              <w:pStyle w:val="Tabletext"/>
            </w:pPr>
            <w:r>
              <w:t>Phone</w:t>
            </w:r>
          </w:p>
        </w:tc>
        <w:tc>
          <w:tcPr>
            <w:tcW w:w="1231" w:type="pct"/>
          </w:tcPr>
          <w:p w14:paraId="1C5E22A9" w14:textId="77777777" w:rsidR="00C44798" w:rsidRDefault="00C44798" w:rsidP="008F28AA">
            <w:pPr>
              <w:pStyle w:val="Tabletext"/>
              <w:jc w:val="right"/>
            </w:pPr>
            <w:r>
              <w:t>122</w:t>
            </w:r>
          </w:p>
        </w:tc>
        <w:tc>
          <w:tcPr>
            <w:tcW w:w="1232" w:type="pct"/>
          </w:tcPr>
          <w:p w14:paraId="626464EA" w14:textId="77777777" w:rsidR="00C44798" w:rsidRDefault="00C44798" w:rsidP="008F28AA">
            <w:pPr>
              <w:pStyle w:val="Tabletext"/>
              <w:jc w:val="right"/>
            </w:pPr>
            <w:r>
              <w:t>19.7</w:t>
            </w:r>
          </w:p>
        </w:tc>
      </w:tr>
      <w:tr w:rsidR="00C44798" w14:paraId="67918466" w14:textId="77777777" w:rsidTr="00380E7F">
        <w:trPr>
          <w:trHeight w:val="170"/>
          <w:tblHeader/>
        </w:trPr>
        <w:tc>
          <w:tcPr>
            <w:tcW w:w="2536" w:type="pct"/>
          </w:tcPr>
          <w:p w14:paraId="16649510" w14:textId="77777777" w:rsidR="00C44798" w:rsidRDefault="00C44798" w:rsidP="00EC66EE">
            <w:pPr>
              <w:pStyle w:val="Tabletext"/>
            </w:pPr>
            <w:r>
              <w:t>Referral from other entity</w:t>
            </w:r>
          </w:p>
        </w:tc>
        <w:tc>
          <w:tcPr>
            <w:tcW w:w="1231" w:type="pct"/>
          </w:tcPr>
          <w:p w14:paraId="2BB742E8" w14:textId="77777777" w:rsidR="00C44798" w:rsidRDefault="00C44798" w:rsidP="008F28AA">
            <w:pPr>
              <w:pStyle w:val="Tabletext"/>
              <w:jc w:val="right"/>
            </w:pPr>
            <w:r>
              <w:t>95</w:t>
            </w:r>
          </w:p>
        </w:tc>
        <w:tc>
          <w:tcPr>
            <w:tcW w:w="1232" w:type="pct"/>
          </w:tcPr>
          <w:p w14:paraId="308E8BAF" w14:textId="77777777" w:rsidR="00C44798" w:rsidRDefault="00C44798" w:rsidP="008F28AA">
            <w:pPr>
              <w:pStyle w:val="Tabletext"/>
              <w:jc w:val="right"/>
            </w:pPr>
            <w:r>
              <w:t>15.4</w:t>
            </w:r>
          </w:p>
        </w:tc>
      </w:tr>
      <w:tr w:rsidR="00C44798" w14:paraId="5AD82B3C" w14:textId="77777777" w:rsidTr="00380E7F">
        <w:trPr>
          <w:trHeight w:val="170"/>
          <w:tblHeader/>
        </w:trPr>
        <w:tc>
          <w:tcPr>
            <w:tcW w:w="2536" w:type="pct"/>
          </w:tcPr>
          <w:p w14:paraId="5491365D" w14:textId="77777777" w:rsidR="00C44798" w:rsidRDefault="00C44798" w:rsidP="00EC66EE">
            <w:pPr>
              <w:pStyle w:val="Tabletext"/>
            </w:pPr>
            <w:r>
              <w:t>Web portal</w:t>
            </w:r>
          </w:p>
        </w:tc>
        <w:tc>
          <w:tcPr>
            <w:tcW w:w="1231" w:type="pct"/>
          </w:tcPr>
          <w:p w14:paraId="61DF6A8B" w14:textId="77777777" w:rsidR="00C44798" w:rsidRDefault="00C44798" w:rsidP="008F28AA">
            <w:pPr>
              <w:pStyle w:val="Tabletext"/>
              <w:jc w:val="right"/>
            </w:pPr>
            <w:r>
              <w:t>226</w:t>
            </w:r>
          </w:p>
        </w:tc>
        <w:tc>
          <w:tcPr>
            <w:tcW w:w="1232" w:type="pct"/>
          </w:tcPr>
          <w:p w14:paraId="530751C1" w14:textId="77777777" w:rsidR="00C44798" w:rsidRDefault="00C44798" w:rsidP="008F28AA">
            <w:pPr>
              <w:pStyle w:val="Tabletext"/>
              <w:jc w:val="right"/>
            </w:pPr>
            <w:r>
              <w:t>36.6</w:t>
            </w:r>
          </w:p>
        </w:tc>
      </w:tr>
      <w:tr w:rsidR="00C44798" w14:paraId="551F6CE5" w14:textId="77777777" w:rsidTr="00380E7F">
        <w:trPr>
          <w:trHeight w:val="170"/>
          <w:tblHeader/>
        </w:trPr>
        <w:tc>
          <w:tcPr>
            <w:tcW w:w="2536" w:type="pct"/>
          </w:tcPr>
          <w:p w14:paraId="31FF79A2" w14:textId="77777777" w:rsidR="00C44798" w:rsidRDefault="00C44798" w:rsidP="00EC66EE">
            <w:pPr>
              <w:pStyle w:val="Tabletext"/>
            </w:pPr>
            <w:r>
              <w:t>Social media</w:t>
            </w:r>
          </w:p>
        </w:tc>
        <w:tc>
          <w:tcPr>
            <w:tcW w:w="1231" w:type="pct"/>
          </w:tcPr>
          <w:p w14:paraId="30EA17B7" w14:textId="77777777" w:rsidR="00C44798" w:rsidRDefault="00C44798" w:rsidP="008F28AA">
            <w:pPr>
              <w:pStyle w:val="Tabletext"/>
              <w:jc w:val="right"/>
            </w:pPr>
            <w:r>
              <w:t>2</w:t>
            </w:r>
          </w:p>
        </w:tc>
        <w:tc>
          <w:tcPr>
            <w:tcW w:w="1232" w:type="pct"/>
          </w:tcPr>
          <w:p w14:paraId="1F9C957C" w14:textId="77777777" w:rsidR="00C44798" w:rsidRDefault="00C44798" w:rsidP="008F28AA">
            <w:pPr>
              <w:pStyle w:val="Tabletext"/>
              <w:jc w:val="right"/>
            </w:pPr>
            <w:r>
              <w:t>0.3</w:t>
            </w:r>
          </w:p>
        </w:tc>
      </w:tr>
      <w:tr w:rsidR="00C44798" w14:paraId="70743AB3" w14:textId="77777777" w:rsidTr="00380E7F">
        <w:trPr>
          <w:trHeight w:val="170"/>
          <w:tblHeader/>
        </w:trPr>
        <w:tc>
          <w:tcPr>
            <w:tcW w:w="2536" w:type="pct"/>
          </w:tcPr>
          <w:p w14:paraId="31A16588" w14:textId="77777777" w:rsidR="00C44798" w:rsidRDefault="00C44798" w:rsidP="00EC66EE">
            <w:pPr>
              <w:pStyle w:val="Tabletext"/>
            </w:pPr>
            <w:r>
              <w:t>Mail</w:t>
            </w:r>
          </w:p>
        </w:tc>
        <w:tc>
          <w:tcPr>
            <w:tcW w:w="1231" w:type="pct"/>
          </w:tcPr>
          <w:p w14:paraId="17C0F22B" w14:textId="77777777" w:rsidR="00C44798" w:rsidRDefault="00C44798" w:rsidP="008F28AA">
            <w:pPr>
              <w:pStyle w:val="Tabletext"/>
              <w:jc w:val="right"/>
            </w:pPr>
            <w:r>
              <w:t>1</w:t>
            </w:r>
          </w:p>
        </w:tc>
        <w:tc>
          <w:tcPr>
            <w:tcW w:w="1232" w:type="pct"/>
          </w:tcPr>
          <w:p w14:paraId="60171457" w14:textId="77777777" w:rsidR="00C44798" w:rsidRDefault="00C44798" w:rsidP="008F28AA">
            <w:pPr>
              <w:pStyle w:val="Tabletext"/>
              <w:jc w:val="right"/>
            </w:pPr>
            <w:r>
              <w:t>0.2</w:t>
            </w:r>
          </w:p>
        </w:tc>
      </w:tr>
      <w:tr w:rsidR="00C44798" w14:paraId="1806007E" w14:textId="77777777" w:rsidTr="00380E7F">
        <w:trPr>
          <w:trHeight w:val="170"/>
          <w:tblHeader/>
        </w:trPr>
        <w:tc>
          <w:tcPr>
            <w:tcW w:w="2536" w:type="pct"/>
          </w:tcPr>
          <w:p w14:paraId="35FCD0DA" w14:textId="77777777" w:rsidR="00C44798" w:rsidRPr="00B77AD2" w:rsidRDefault="00C44798" w:rsidP="00B77AD2">
            <w:pPr>
              <w:pStyle w:val="Tabletext"/>
              <w:rPr>
                <w:b/>
                <w:bCs/>
              </w:rPr>
            </w:pPr>
            <w:r w:rsidRPr="00B77AD2">
              <w:rPr>
                <w:b/>
                <w:bCs/>
              </w:rPr>
              <w:t>Total</w:t>
            </w:r>
          </w:p>
        </w:tc>
        <w:tc>
          <w:tcPr>
            <w:tcW w:w="1231" w:type="pct"/>
          </w:tcPr>
          <w:p w14:paraId="3EE4FD5B" w14:textId="77777777" w:rsidR="00C44798" w:rsidRPr="00B77AD2" w:rsidRDefault="00C44798" w:rsidP="008F28AA">
            <w:pPr>
              <w:pStyle w:val="Tabletext"/>
              <w:jc w:val="right"/>
              <w:rPr>
                <w:b/>
                <w:bCs/>
              </w:rPr>
            </w:pPr>
            <w:r w:rsidRPr="00B77AD2">
              <w:rPr>
                <w:b/>
                <w:bCs/>
              </w:rPr>
              <w:t>618</w:t>
            </w:r>
          </w:p>
        </w:tc>
        <w:tc>
          <w:tcPr>
            <w:tcW w:w="1232" w:type="pct"/>
          </w:tcPr>
          <w:p w14:paraId="71D874CE" w14:textId="77777777" w:rsidR="00C44798" w:rsidRPr="00B77AD2" w:rsidRDefault="00C44798" w:rsidP="008F28AA">
            <w:pPr>
              <w:pStyle w:val="Tabletext"/>
              <w:jc w:val="right"/>
              <w:rPr>
                <w:b/>
                <w:bCs/>
              </w:rPr>
            </w:pPr>
            <w:r w:rsidRPr="00B77AD2">
              <w:rPr>
                <w:b/>
                <w:bCs/>
              </w:rPr>
              <w:t>100.0</w:t>
            </w:r>
          </w:p>
        </w:tc>
      </w:tr>
    </w:tbl>
    <w:p w14:paraId="394DACC7" w14:textId="77777777" w:rsidR="00C44798" w:rsidRDefault="00C44798" w:rsidP="00B86106">
      <w:pPr>
        <w:pStyle w:val="Body"/>
      </w:pPr>
    </w:p>
    <w:p w14:paraId="73EA2150" w14:textId="77777777" w:rsidR="00C44798" w:rsidRDefault="00C44798" w:rsidP="00460ED7">
      <w:pPr>
        <w:pStyle w:val="Tablecaption"/>
      </w:pPr>
      <w:r>
        <w:t>Table 26: Enquiries by mode of submission, 2025–26</w:t>
      </w:r>
    </w:p>
    <w:tbl>
      <w:tblPr>
        <w:tblStyle w:val="TableGrid1"/>
        <w:tblW w:w="5000" w:type="pct"/>
        <w:tblLook w:val="0020" w:firstRow="1" w:lastRow="0" w:firstColumn="0" w:lastColumn="0" w:noHBand="0" w:noVBand="0"/>
      </w:tblPr>
      <w:tblGrid>
        <w:gridCol w:w="4706"/>
        <w:gridCol w:w="2284"/>
        <w:gridCol w:w="2286"/>
      </w:tblGrid>
      <w:tr w:rsidR="00C44798" w14:paraId="51017BA3" w14:textId="77777777" w:rsidTr="00380E7F">
        <w:trPr>
          <w:trHeight w:val="170"/>
          <w:tblHeader/>
        </w:trPr>
        <w:tc>
          <w:tcPr>
            <w:tcW w:w="2536" w:type="pct"/>
          </w:tcPr>
          <w:p w14:paraId="780CDDCA" w14:textId="77777777" w:rsidR="00C44798" w:rsidRDefault="00C44798" w:rsidP="00460ED7">
            <w:pPr>
              <w:pStyle w:val="Tablecolhead"/>
            </w:pPr>
            <w:r>
              <w:t xml:space="preserve">Mode of submission </w:t>
            </w:r>
          </w:p>
        </w:tc>
        <w:tc>
          <w:tcPr>
            <w:tcW w:w="1231" w:type="pct"/>
          </w:tcPr>
          <w:p w14:paraId="20A58599" w14:textId="77777777" w:rsidR="00C44798" w:rsidRDefault="00C44798" w:rsidP="008F28AA">
            <w:pPr>
              <w:pStyle w:val="Tablecolhead"/>
              <w:jc w:val="right"/>
            </w:pPr>
            <w:r>
              <w:t xml:space="preserve">Number </w:t>
            </w:r>
          </w:p>
        </w:tc>
        <w:tc>
          <w:tcPr>
            <w:tcW w:w="1232" w:type="pct"/>
          </w:tcPr>
          <w:p w14:paraId="0902F1C3" w14:textId="77777777" w:rsidR="00C44798" w:rsidRDefault="00C44798" w:rsidP="008F28AA">
            <w:pPr>
              <w:pStyle w:val="Tablecolhead"/>
              <w:jc w:val="right"/>
            </w:pPr>
            <w:r>
              <w:t xml:space="preserve">Percentage (%) </w:t>
            </w:r>
          </w:p>
        </w:tc>
      </w:tr>
      <w:tr w:rsidR="00C44798" w14:paraId="12720558" w14:textId="77777777" w:rsidTr="00380E7F">
        <w:trPr>
          <w:trHeight w:val="170"/>
        </w:trPr>
        <w:tc>
          <w:tcPr>
            <w:tcW w:w="2536" w:type="pct"/>
          </w:tcPr>
          <w:p w14:paraId="40F10617" w14:textId="77777777" w:rsidR="00C44798" w:rsidRDefault="00C44798" w:rsidP="00EC66EE">
            <w:pPr>
              <w:pStyle w:val="Tabletext"/>
            </w:pPr>
            <w:r>
              <w:t xml:space="preserve">Email </w:t>
            </w:r>
          </w:p>
        </w:tc>
        <w:tc>
          <w:tcPr>
            <w:tcW w:w="1231" w:type="pct"/>
          </w:tcPr>
          <w:p w14:paraId="79836D14" w14:textId="77777777" w:rsidR="00C44798" w:rsidRDefault="00C44798" w:rsidP="008F28AA">
            <w:pPr>
              <w:pStyle w:val="Tabletext"/>
              <w:jc w:val="right"/>
            </w:pPr>
            <w:r>
              <w:t>127</w:t>
            </w:r>
          </w:p>
        </w:tc>
        <w:tc>
          <w:tcPr>
            <w:tcW w:w="1232" w:type="pct"/>
          </w:tcPr>
          <w:p w14:paraId="41FC9878" w14:textId="77777777" w:rsidR="00C44798" w:rsidRDefault="00C44798" w:rsidP="008F28AA">
            <w:pPr>
              <w:pStyle w:val="Tabletext"/>
              <w:jc w:val="right"/>
            </w:pPr>
            <w:r>
              <w:t>29.3</w:t>
            </w:r>
          </w:p>
        </w:tc>
      </w:tr>
      <w:tr w:rsidR="00C44798" w14:paraId="145E1378" w14:textId="77777777" w:rsidTr="00380E7F">
        <w:trPr>
          <w:trHeight w:val="170"/>
        </w:trPr>
        <w:tc>
          <w:tcPr>
            <w:tcW w:w="2536" w:type="pct"/>
          </w:tcPr>
          <w:p w14:paraId="3B43BAF7" w14:textId="77777777" w:rsidR="00C44798" w:rsidRDefault="00C44798" w:rsidP="00EC66EE">
            <w:pPr>
              <w:pStyle w:val="Tabletext"/>
            </w:pPr>
            <w:r>
              <w:t>In person</w:t>
            </w:r>
          </w:p>
        </w:tc>
        <w:tc>
          <w:tcPr>
            <w:tcW w:w="1231" w:type="pct"/>
          </w:tcPr>
          <w:p w14:paraId="30685FD6" w14:textId="77777777" w:rsidR="00C44798" w:rsidRDefault="00C44798" w:rsidP="008F28AA">
            <w:pPr>
              <w:pStyle w:val="Tabletext"/>
              <w:jc w:val="right"/>
            </w:pPr>
            <w:r>
              <w:t>1</w:t>
            </w:r>
          </w:p>
        </w:tc>
        <w:tc>
          <w:tcPr>
            <w:tcW w:w="1232" w:type="pct"/>
          </w:tcPr>
          <w:p w14:paraId="2F3160DF" w14:textId="77777777" w:rsidR="00C44798" w:rsidRDefault="00C44798" w:rsidP="008F28AA">
            <w:pPr>
              <w:pStyle w:val="Tabletext"/>
              <w:jc w:val="right"/>
            </w:pPr>
            <w:r>
              <w:t>0.2</w:t>
            </w:r>
          </w:p>
        </w:tc>
      </w:tr>
      <w:tr w:rsidR="00C44798" w14:paraId="1883CCF1" w14:textId="77777777" w:rsidTr="00380E7F">
        <w:trPr>
          <w:trHeight w:val="170"/>
        </w:trPr>
        <w:tc>
          <w:tcPr>
            <w:tcW w:w="2536" w:type="pct"/>
          </w:tcPr>
          <w:p w14:paraId="781DAEDE" w14:textId="77777777" w:rsidR="00C44798" w:rsidRDefault="00C44798" w:rsidP="00EC66EE">
            <w:pPr>
              <w:pStyle w:val="Tabletext"/>
            </w:pPr>
            <w:r>
              <w:t>Phone</w:t>
            </w:r>
          </w:p>
        </w:tc>
        <w:tc>
          <w:tcPr>
            <w:tcW w:w="1231" w:type="pct"/>
          </w:tcPr>
          <w:p w14:paraId="25CA7768" w14:textId="77777777" w:rsidR="00C44798" w:rsidRDefault="00C44798" w:rsidP="008F28AA">
            <w:pPr>
              <w:pStyle w:val="Tabletext"/>
              <w:jc w:val="right"/>
            </w:pPr>
            <w:r>
              <w:t>81</w:t>
            </w:r>
          </w:p>
        </w:tc>
        <w:tc>
          <w:tcPr>
            <w:tcW w:w="1232" w:type="pct"/>
          </w:tcPr>
          <w:p w14:paraId="635394E4" w14:textId="77777777" w:rsidR="00C44798" w:rsidRDefault="00C44798" w:rsidP="008F28AA">
            <w:pPr>
              <w:pStyle w:val="Tabletext"/>
              <w:jc w:val="right"/>
            </w:pPr>
            <w:r>
              <w:t>18.7</w:t>
            </w:r>
          </w:p>
        </w:tc>
      </w:tr>
      <w:tr w:rsidR="00C44798" w14:paraId="1657E36A" w14:textId="77777777" w:rsidTr="00380E7F">
        <w:trPr>
          <w:trHeight w:val="170"/>
        </w:trPr>
        <w:tc>
          <w:tcPr>
            <w:tcW w:w="2536" w:type="pct"/>
          </w:tcPr>
          <w:p w14:paraId="1359F26D" w14:textId="77777777" w:rsidR="00C44798" w:rsidRDefault="00C44798" w:rsidP="00EC66EE">
            <w:pPr>
              <w:pStyle w:val="Tabletext"/>
            </w:pPr>
            <w:r>
              <w:t>Referral from other entity</w:t>
            </w:r>
          </w:p>
        </w:tc>
        <w:tc>
          <w:tcPr>
            <w:tcW w:w="1231" w:type="pct"/>
          </w:tcPr>
          <w:p w14:paraId="7CB5EDE6" w14:textId="77777777" w:rsidR="00C44798" w:rsidRDefault="00C44798" w:rsidP="008F28AA">
            <w:pPr>
              <w:pStyle w:val="Tabletext"/>
              <w:jc w:val="right"/>
            </w:pPr>
            <w:r>
              <w:t>71</w:t>
            </w:r>
          </w:p>
        </w:tc>
        <w:tc>
          <w:tcPr>
            <w:tcW w:w="1232" w:type="pct"/>
          </w:tcPr>
          <w:p w14:paraId="6A749A7F" w14:textId="77777777" w:rsidR="00C44798" w:rsidRDefault="00C44798" w:rsidP="008F28AA">
            <w:pPr>
              <w:pStyle w:val="Tabletext"/>
              <w:jc w:val="right"/>
            </w:pPr>
            <w:r>
              <w:t>16.4</w:t>
            </w:r>
          </w:p>
        </w:tc>
      </w:tr>
      <w:tr w:rsidR="00C44798" w14:paraId="75FF41F6" w14:textId="77777777" w:rsidTr="00380E7F">
        <w:trPr>
          <w:trHeight w:val="170"/>
        </w:trPr>
        <w:tc>
          <w:tcPr>
            <w:tcW w:w="2536" w:type="pct"/>
          </w:tcPr>
          <w:p w14:paraId="44BC14DA" w14:textId="77777777" w:rsidR="00C44798" w:rsidRDefault="00C44798" w:rsidP="00EC66EE">
            <w:pPr>
              <w:pStyle w:val="Tabletext"/>
            </w:pPr>
            <w:r>
              <w:t>Web portal</w:t>
            </w:r>
          </w:p>
        </w:tc>
        <w:tc>
          <w:tcPr>
            <w:tcW w:w="1231" w:type="pct"/>
          </w:tcPr>
          <w:p w14:paraId="7E78C3A3" w14:textId="77777777" w:rsidR="00C44798" w:rsidRDefault="00C44798" w:rsidP="008F28AA">
            <w:pPr>
              <w:pStyle w:val="Tabletext"/>
              <w:jc w:val="right"/>
            </w:pPr>
            <w:r>
              <w:t>150</w:t>
            </w:r>
          </w:p>
        </w:tc>
        <w:tc>
          <w:tcPr>
            <w:tcW w:w="1232" w:type="pct"/>
          </w:tcPr>
          <w:p w14:paraId="79F63940" w14:textId="77777777" w:rsidR="00C44798" w:rsidRDefault="00C44798" w:rsidP="008F28AA">
            <w:pPr>
              <w:pStyle w:val="Tabletext"/>
              <w:jc w:val="right"/>
            </w:pPr>
            <w:r>
              <w:t>34.7</w:t>
            </w:r>
          </w:p>
        </w:tc>
      </w:tr>
      <w:tr w:rsidR="00C44798" w14:paraId="27A157FD" w14:textId="77777777" w:rsidTr="00380E7F">
        <w:trPr>
          <w:trHeight w:val="170"/>
        </w:trPr>
        <w:tc>
          <w:tcPr>
            <w:tcW w:w="2536" w:type="pct"/>
          </w:tcPr>
          <w:p w14:paraId="5C9261FE" w14:textId="77777777" w:rsidR="00C44798" w:rsidRDefault="00C44798" w:rsidP="00EC66EE">
            <w:pPr>
              <w:pStyle w:val="Tabletext"/>
            </w:pPr>
            <w:r>
              <w:t>Social media</w:t>
            </w:r>
          </w:p>
        </w:tc>
        <w:tc>
          <w:tcPr>
            <w:tcW w:w="1231" w:type="pct"/>
          </w:tcPr>
          <w:p w14:paraId="76C62F34" w14:textId="77777777" w:rsidR="00C44798" w:rsidRDefault="00C44798" w:rsidP="008F28AA">
            <w:pPr>
              <w:pStyle w:val="Tabletext"/>
              <w:jc w:val="right"/>
            </w:pPr>
            <w:r>
              <w:t>2</w:t>
            </w:r>
          </w:p>
        </w:tc>
        <w:tc>
          <w:tcPr>
            <w:tcW w:w="1232" w:type="pct"/>
          </w:tcPr>
          <w:p w14:paraId="2C0DC73E" w14:textId="77777777" w:rsidR="00C44798" w:rsidRDefault="00C44798" w:rsidP="008F28AA">
            <w:pPr>
              <w:pStyle w:val="Tabletext"/>
              <w:jc w:val="right"/>
            </w:pPr>
            <w:r>
              <w:t>0.5</w:t>
            </w:r>
          </w:p>
        </w:tc>
      </w:tr>
      <w:tr w:rsidR="00C44798" w14:paraId="2D0B095E" w14:textId="77777777" w:rsidTr="00380E7F">
        <w:trPr>
          <w:trHeight w:val="170"/>
        </w:trPr>
        <w:tc>
          <w:tcPr>
            <w:tcW w:w="2536" w:type="pct"/>
          </w:tcPr>
          <w:p w14:paraId="73B93CCE" w14:textId="77777777" w:rsidR="00C44798" w:rsidRDefault="00C44798" w:rsidP="00EC66EE">
            <w:pPr>
              <w:pStyle w:val="Tabletext"/>
            </w:pPr>
            <w:r>
              <w:t>Mail</w:t>
            </w:r>
          </w:p>
        </w:tc>
        <w:tc>
          <w:tcPr>
            <w:tcW w:w="1231" w:type="pct"/>
          </w:tcPr>
          <w:p w14:paraId="245E9802" w14:textId="77777777" w:rsidR="00C44798" w:rsidRDefault="00C44798" w:rsidP="008F28AA">
            <w:pPr>
              <w:pStyle w:val="Tabletext"/>
              <w:jc w:val="right"/>
            </w:pPr>
            <w:r>
              <w:t>1</w:t>
            </w:r>
          </w:p>
        </w:tc>
        <w:tc>
          <w:tcPr>
            <w:tcW w:w="1232" w:type="pct"/>
          </w:tcPr>
          <w:p w14:paraId="5BFA513A" w14:textId="77777777" w:rsidR="00C44798" w:rsidRDefault="00C44798" w:rsidP="008F28AA">
            <w:pPr>
              <w:pStyle w:val="Tabletext"/>
              <w:jc w:val="right"/>
            </w:pPr>
            <w:r>
              <w:t>0.2</w:t>
            </w:r>
          </w:p>
        </w:tc>
      </w:tr>
      <w:tr w:rsidR="00C44798" w14:paraId="220B77E6" w14:textId="77777777" w:rsidTr="00380E7F">
        <w:trPr>
          <w:trHeight w:val="170"/>
        </w:trPr>
        <w:tc>
          <w:tcPr>
            <w:tcW w:w="2536" w:type="pct"/>
          </w:tcPr>
          <w:p w14:paraId="1B733930" w14:textId="77777777" w:rsidR="00C44798" w:rsidRPr="00B77AD2" w:rsidRDefault="00C44798" w:rsidP="00B77AD2">
            <w:pPr>
              <w:pStyle w:val="Tabletext"/>
              <w:rPr>
                <w:b/>
                <w:bCs/>
              </w:rPr>
            </w:pPr>
            <w:r w:rsidRPr="00B77AD2">
              <w:rPr>
                <w:b/>
                <w:bCs/>
              </w:rPr>
              <w:t>Total</w:t>
            </w:r>
          </w:p>
        </w:tc>
        <w:tc>
          <w:tcPr>
            <w:tcW w:w="1231" w:type="pct"/>
          </w:tcPr>
          <w:p w14:paraId="2E659857" w14:textId="77777777" w:rsidR="00C44798" w:rsidRPr="00B77AD2" w:rsidRDefault="00C44798" w:rsidP="008F28AA">
            <w:pPr>
              <w:pStyle w:val="Tabletext"/>
              <w:jc w:val="right"/>
              <w:rPr>
                <w:b/>
                <w:bCs/>
              </w:rPr>
            </w:pPr>
            <w:r w:rsidRPr="00B77AD2">
              <w:rPr>
                <w:b/>
                <w:bCs/>
              </w:rPr>
              <w:t>433</w:t>
            </w:r>
          </w:p>
        </w:tc>
        <w:tc>
          <w:tcPr>
            <w:tcW w:w="1232" w:type="pct"/>
          </w:tcPr>
          <w:p w14:paraId="0A921A66" w14:textId="77777777" w:rsidR="00C44798" w:rsidRPr="00B77AD2" w:rsidRDefault="00C44798" w:rsidP="008F28AA">
            <w:pPr>
              <w:pStyle w:val="Tabletext"/>
              <w:jc w:val="right"/>
              <w:rPr>
                <w:b/>
                <w:bCs/>
              </w:rPr>
            </w:pPr>
            <w:r w:rsidRPr="00B77AD2">
              <w:rPr>
                <w:b/>
                <w:bCs/>
              </w:rPr>
              <w:t>100.0</w:t>
            </w:r>
          </w:p>
        </w:tc>
      </w:tr>
    </w:tbl>
    <w:p w14:paraId="794271FC" w14:textId="77777777" w:rsidR="00C44798" w:rsidRDefault="00C44798" w:rsidP="00460ED7">
      <w:pPr>
        <w:pStyle w:val="Tablecaption"/>
      </w:pPr>
      <w:r>
        <w:t>Table 27: Complaints by mode of submission, 2025–26</w:t>
      </w:r>
    </w:p>
    <w:tbl>
      <w:tblPr>
        <w:tblStyle w:val="TableGrid1"/>
        <w:tblW w:w="5000" w:type="pct"/>
        <w:tblLook w:val="0020" w:firstRow="1" w:lastRow="0" w:firstColumn="0" w:lastColumn="0" w:noHBand="0" w:noVBand="0"/>
      </w:tblPr>
      <w:tblGrid>
        <w:gridCol w:w="4706"/>
        <w:gridCol w:w="2284"/>
        <w:gridCol w:w="2286"/>
      </w:tblGrid>
      <w:tr w:rsidR="00C44798" w14:paraId="1CCF90BA" w14:textId="77777777" w:rsidTr="00380E7F">
        <w:trPr>
          <w:trHeight w:val="170"/>
          <w:tblHeader/>
        </w:trPr>
        <w:tc>
          <w:tcPr>
            <w:tcW w:w="2536" w:type="pct"/>
          </w:tcPr>
          <w:p w14:paraId="051BCD9B" w14:textId="77777777" w:rsidR="00C44798" w:rsidRDefault="00C44798" w:rsidP="00460ED7">
            <w:pPr>
              <w:pStyle w:val="Tablecolhead"/>
            </w:pPr>
            <w:r>
              <w:t>Mode of submission</w:t>
            </w:r>
          </w:p>
        </w:tc>
        <w:tc>
          <w:tcPr>
            <w:tcW w:w="1231" w:type="pct"/>
          </w:tcPr>
          <w:p w14:paraId="16AB6CEE" w14:textId="77777777" w:rsidR="00C44798" w:rsidRDefault="00C44798" w:rsidP="008F28AA">
            <w:pPr>
              <w:pStyle w:val="Tablecolhead"/>
              <w:jc w:val="right"/>
            </w:pPr>
            <w:r>
              <w:t xml:space="preserve">Number </w:t>
            </w:r>
          </w:p>
        </w:tc>
        <w:tc>
          <w:tcPr>
            <w:tcW w:w="1232" w:type="pct"/>
          </w:tcPr>
          <w:p w14:paraId="497EB416" w14:textId="77777777" w:rsidR="00C44798" w:rsidRDefault="00C44798" w:rsidP="008F28AA">
            <w:pPr>
              <w:pStyle w:val="Tablecolhead"/>
              <w:jc w:val="right"/>
            </w:pPr>
            <w:r>
              <w:t>Percentage (%) matters received</w:t>
            </w:r>
          </w:p>
        </w:tc>
      </w:tr>
      <w:tr w:rsidR="00C44798" w14:paraId="2525EE8B" w14:textId="77777777" w:rsidTr="00380E7F">
        <w:trPr>
          <w:trHeight w:val="170"/>
        </w:trPr>
        <w:tc>
          <w:tcPr>
            <w:tcW w:w="2536" w:type="pct"/>
          </w:tcPr>
          <w:p w14:paraId="61EFF627" w14:textId="77777777" w:rsidR="00C44798" w:rsidRDefault="00C44798" w:rsidP="00EC66EE">
            <w:pPr>
              <w:pStyle w:val="Tabletext"/>
            </w:pPr>
            <w:r>
              <w:t>Email</w:t>
            </w:r>
          </w:p>
        </w:tc>
        <w:tc>
          <w:tcPr>
            <w:tcW w:w="1231" w:type="pct"/>
          </w:tcPr>
          <w:p w14:paraId="4DC3140D" w14:textId="77777777" w:rsidR="00C44798" w:rsidRDefault="00C44798" w:rsidP="008F28AA">
            <w:pPr>
              <w:pStyle w:val="Tabletext"/>
              <w:jc w:val="right"/>
            </w:pPr>
            <w:r>
              <w:t>33</w:t>
            </w:r>
          </w:p>
        </w:tc>
        <w:tc>
          <w:tcPr>
            <w:tcW w:w="1232" w:type="pct"/>
          </w:tcPr>
          <w:p w14:paraId="4FE5276A" w14:textId="77777777" w:rsidR="00C44798" w:rsidRDefault="00C44798" w:rsidP="008F28AA">
            <w:pPr>
              <w:pStyle w:val="Tabletext"/>
              <w:jc w:val="right"/>
            </w:pPr>
            <w:r>
              <w:t>28.2</w:t>
            </w:r>
          </w:p>
        </w:tc>
      </w:tr>
      <w:tr w:rsidR="00C44798" w14:paraId="204BC0C9" w14:textId="77777777" w:rsidTr="00380E7F">
        <w:trPr>
          <w:trHeight w:val="170"/>
        </w:trPr>
        <w:tc>
          <w:tcPr>
            <w:tcW w:w="2536" w:type="pct"/>
          </w:tcPr>
          <w:p w14:paraId="3B3D0697" w14:textId="77777777" w:rsidR="00C44798" w:rsidRDefault="00C44798" w:rsidP="00EC66EE">
            <w:pPr>
              <w:pStyle w:val="Tabletext"/>
            </w:pPr>
            <w:r>
              <w:t>In person</w:t>
            </w:r>
          </w:p>
        </w:tc>
        <w:tc>
          <w:tcPr>
            <w:tcW w:w="1231" w:type="pct"/>
          </w:tcPr>
          <w:p w14:paraId="2F329C42" w14:textId="77777777" w:rsidR="00C44798" w:rsidRDefault="00C44798" w:rsidP="008F28AA">
            <w:pPr>
              <w:pStyle w:val="Tabletext"/>
              <w:jc w:val="right"/>
            </w:pPr>
            <w:r>
              <w:t>3</w:t>
            </w:r>
          </w:p>
        </w:tc>
        <w:tc>
          <w:tcPr>
            <w:tcW w:w="1232" w:type="pct"/>
          </w:tcPr>
          <w:p w14:paraId="43A15BCE" w14:textId="77777777" w:rsidR="00C44798" w:rsidRDefault="00C44798" w:rsidP="008F28AA">
            <w:pPr>
              <w:pStyle w:val="Tabletext"/>
              <w:jc w:val="right"/>
            </w:pPr>
            <w:r>
              <w:t>2.6</w:t>
            </w:r>
          </w:p>
        </w:tc>
      </w:tr>
      <w:tr w:rsidR="00C44798" w14:paraId="1DDB87FE" w14:textId="77777777" w:rsidTr="00380E7F">
        <w:trPr>
          <w:trHeight w:val="170"/>
        </w:trPr>
        <w:tc>
          <w:tcPr>
            <w:tcW w:w="2536" w:type="pct"/>
          </w:tcPr>
          <w:p w14:paraId="152F956C" w14:textId="77777777" w:rsidR="00C44798" w:rsidRDefault="00C44798" w:rsidP="00EC66EE">
            <w:pPr>
              <w:pStyle w:val="Tabletext"/>
            </w:pPr>
            <w:r>
              <w:t>Phone</w:t>
            </w:r>
          </w:p>
        </w:tc>
        <w:tc>
          <w:tcPr>
            <w:tcW w:w="1231" w:type="pct"/>
          </w:tcPr>
          <w:p w14:paraId="5D83FEC3" w14:textId="77777777" w:rsidR="00C44798" w:rsidRDefault="00C44798" w:rsidP="008F28AA">
            <w:pPr>
              <w:pStyle w:val="Tabletext"/>
              <w:jc w:val="right"/>
            </w:pPr>
            <w:r>
              <w:t>35</w:t>
            </w:r>
          </w:p>
        </w:tc>
        <w:tc>
          <w:tcPr>
            <w:tcW w:w="1232" w:type="pct"/>
          </w:tcPr>
          <w:p w14:paraId="2BD17753" w14:textId="77777777" w:rsidR="00C44798" w:rsidRDefault="00C44798" w:rsidP="008F28AA">
            <w:pPr>
              <w:pStyle w:val="Tabletext"/>
              <w:jc w:val="right"/>
            </w:pPr>
            <w:r>
              <w:t>29.9</w:t>
            </w:r>
          </w:p>
        </w:tc>
      </w:tr>
      <w:tr w:rsidR="00C44798" w14:paraId="4AEFBAD3" w14:textId="77777777" w:rsidTr="00380E7F">
        <w:trPr>
          <w:trHeight w:val="170"/>
        </w:trPr>
        <w:tc>
          <w:tcPr>
            <w:tcW w:w="2536" w:type="pct"/>
          </w:tcPr>
          <w:p w14:paraId="09FCD0C7" w14:textId="77777777" w:rsidR="00C44798" w:rsidRDefault="00C44798" w:rsidP="00EC66EE">
            <w:pPr>
              <w:pStyle w:val="Tabletext"/>
            </w:pPr>
            <w:r>
              <w:t>Referral from other entity</w:t>
            </w:r>
          </w:p>
        </w:tc>
        <w:tc>
          <w:tcPr>
            <w:tcW w:w="1231" w:type="pct"/>
          </w:tcPr>
          <w:p w14:paraId="42E209EE" w14:textId="77777777" w:rsidR="00C44798" w:rsidRDefault="00C44798" w:rsidP="008F28AA">
            <w:pPr>
              <w:pStyle w:val="Tabletext"/>
              <w:jc w:val="right"/>
            </w:pPr>
            <w:r>
              <w:t>24</w:t>
            </w:r>
          </w:p>
        </w:tc>
        <w:tc>
          <w:tcPr>
            <w:tcW w:w="1232" w:type="pct"/>
          </w:tcPr>
          <w:p w14:paraId="74A3CCAB" w14:textId="77777777" w:rsidR="00C44798" w:rsidRDefault="00C44798" w:rsidP="008F28AA">
            <w:pPr>
              <w:pStyle w:val="Tabletext"/>
              <w:jc w:val="right"/>
            </w:pPr>
            <w:r>
              <w:t>20.5</w:t>
            </w:r>
          </w:p>
        </w:tc>
      </w:tr>
      <w:tr w:rsidR="00C44798" w14:paraId="3D6DF048" w14:textId="77777777" w:rsidTr="00380E7F">
        <w:trPr>
          <w:trHeight w:val="170"/>
        </w:trPr>
        <w:tc>
          <w:tcPr>
            <w:tcW w:w="2536" w:type="pct"/>
          </w:tcPr>
          <w:p w14:paraId="69DF107C" w14:textId="77777777" w:rsidR="00C44798" w:rsidRDefault="00C44798" w:rsidP="00EC66EE">
            <w:pPr>
              <w:pStyle w:val="Tabletext"/>
            </w:pPr>
            <w:r>
              <w:t>Web portal</w:t>
            </w:r>
          </w:p>
        </w:tc>
        <w:tc>
          <w:tcPr>
            <w:tcW w:w="1231" w:type="pct"/>
          </w:tcPr>
          <w:p w14:paraId="2D884B1A" w14:textId="77777777" w:rsidR="00C44798" w:rsidRDefault="00C44798" w:rsidP="008F28AA">
            <w:pPr>
              <w:pStyle w:val="Tabletext"/>
              <w:jc w:val="right"/>
            </w:pPr>
            <w:r>
              <w:t>22</w:t>
            </w:r>
          </w:p>
        </w:tc>
        <w:tc>
          <w:tcPr>
            <w:tcW w:w="1232" w:type="pct"/>
          </w:tcPr>
          <w:p w14:paraId="60B5E70E" w14:textId="77777777" w:rsidR="00C44798" w:rsidRDefault="00C44798" w:rsidP="008F28AA">
            <w:pPr>
              <w:pStyle w:val="Tabletext"/>
              <w:jc w:val="right"/>
            </w:pPr>
            <w:r>
              <w:t>18.8</w:t>
            </w:r>
          </w:p>
        </w:tc>
      </w:tr>
      <w:tr w:rsidR="00C44798" w14:paraId="3F5EF5AA" w14:textId="77777777" w:rsidTr="00380E7F">
        <w:trPr>
          <w:trHeight w:val="170"/>
        </w:trPr>
        <w:tc>
          <w:tcPr>
            <w:tcW w:w="2536" w:type="pct"/>
          </w:tcPr>
          <w:p w14:paraId="3DA7DF16" w14:textId="77777777" w:rsidR="00C44798" w:rsidRPr="00B77AD2" w:rsidRDefault="00C44798" w:rsidP="00B77AD2">
            <w:pPr>
              <w:pStyle w:val="Tabletext"/>
              <w:rPr>
                <w:b/>
                <w:bCs/>
              </w:rPr>
            </w:pPr>
            <w:r w:rsidRPr="00B77AD2">
              <w:rPr>
                <w:b/>
                <w:bCs/>
              </w:rPr>
              <w:t>Total</w:t>
            </w:r>
          </w:p>
        </w:tc>
        <w:tc>
          <w:tcPr>
            <w:tcW w:w="1231" w:type="pct"/>
          </w:tcPr>
          <w:p w14:paraId="6C261C2A" w14:textId="77777777" w:rsidR="00C44798" w:rsidRPr="00B77AD2" w:rsidRDefault="00C44798" w:rsidP="008F28AA">
            <w:pPr>
              <w:pStyle w:val="Tabletext"/>
              <w:jc w:val="right"/>
              <w:rPr>
                <w:b/>
                <w:bCs/>
              </w:rPr>
            </w:pPr>
            <w:r w:rsidRPr="00B77AD2">
              <w:rPr>
                <w:b/>
                <w:bCs/>
              </w:rPr>
              <w:t>117</w:t>
            </w:r>
          </w:p>
        </w:tc>
        <w:tc>
          <w:tcPr>
            <w:tcW w:w="1232" w:type="pct"/>
          </w:tcPr>
          <w:p w14:paraId="0D137AE9" w14:textId="77777777" w:rsidR="00C44798" w:rsidRPr="00B77AD2" w:rsidRDefault="00C44798" w:rsidP="008F28AA">
            <w:pPr>
              <w:pStyle w:val="Tabletext"/>
              <w:jc w:val="right"/>
              <w:rPr>
                <w:b/>
                <w:bCs/>
              </w:rPr>
            </w:pPr>
            <w:r w:rsidRPr="00B77AD2">
              <w:rPr>
                <w:b/>
                <w:bCs/>
              </w:rPr>
              <w:t>100.0</w:t>
            </w:r>
          </w:p>
        </w:tc>
      </w:tr>
    </w:tbl>
    <w:p w14:paraId="5121941F" w14:textId="77777777" w:rsidR="00C44798" w:rsidRDefault="00C44798" w:rsidP="00460ED7">
      <w:pPr>
        <w:pStyle w:val="Tablecaption"/>
      </w:pPr>
      <w:r>
        <w:lastRenderedPageBreak/>
        <w:t>Table 28: Notifications by mode of submission, 2025–26</w:t>
      </w:r>
    </w:p>
    <w:tbl>
      <w:tblPr>
        <w:tblStyle w:val="TableGrid1"/>
        <w:tblW w:w="5000" w:type="pct"/>
        <w:tblLook w:val="0020" w:firstRow="1" w:lastRow="0" w:firstColumn="0" w:lastColumn="0" w:noHBand="0" w:noVBand="0"/>
      </w:tblPr>
      <w:tblGrid>
        <w:gridCol w:w="4706"/>
        <w:gridCol w:w="2284"/>
        <w:gridCol w:w="2286"/>
      </w:tblGrid>
      <w:tr w:rsidR="00C44798" w14:paraId="074C36B5" w14:textId="77777777" w:rsidTr="00380E7F">
        <w:trPr>
          <w:trHeight w:val="170"/>
          <w:tblHeader/>
        </w:trPr>
        <w:tc>
          <w:tcPr>
            <w:tcW w:w="2536" w:type="pct"/>
          </w:tcPr>
          <w:p w14:paraId="103C5337" w14:textId="77777777" w:rsidR="00C44798" w:rsidRDefault="00C44798" w:rsidP="00460ED7">
            <w:pPr>
              <w:pStyle w:val="Tablecolhead"/>
            </w:pPr>
            <w:r>
              <w:t>Mode of submission</w:t>
            </w:r>
          </w:p>
        </w:tc>
        <w:tc>
          <w:tcPr>
            <w:tcW w:w="1231" w:type="pct"/>
          </w:tcPr>
          <w:p w14:paraId="7551124F" w14:textId="77777777" w:rsidR="00C44798" w:rsidRDefault="00C44798" w:rsidP="008F28AA">
            <w:pPr>
              <w:pStyle w:val="Tablecolhead"/>
              <w:jc w:val="right"/>
            </w:pPr>
            <w:r>
              <w:t xml:space="preserve">Number </w:t>
            </w:r>
          </w:p>
        </w:tc>
        <w:tc>
          <w:tcPr>
            <w:tcW w:w="1232" w:type="pct"/>
          </w:tcPr>
          <w:p w14:paraId="42385CC8" w14:textId="77777777" w:rsidR="00C44798" w:rsidRDefault="00C44798" w:rsidP="008F28AA">
            <w:pPr>
              <w:pStyle w:val="Tablecolhead"/>
              <w:jc w:val="right"/>
            </w:pPr>
            <w:r>
              <w:t xml:space="preserve">Percentage (%) </w:t>
            </w:r>
          </w:p>
        </w:tc>
      </w:tr>
      <w:tr w:rsidR="00C44798" w14:paraId="08C0EF02" w14:textId="77777777" w:rsidTr="00380E7F">
        <w:trPr>
          <w:trHeight w:val="170"/>
        </w:trPr>
        <w:tc>
          <w:tcPr>
            <w:tcW w:w="2536" w:type="pct"/>
          </w:tcPr>
          <w:p w14:paraId="11DB6D43" w14:textId="77777777" w:rsidR="00C44798" w:rsidRDefault="00C44798" w:rsidP="00EC66EE">
            <w:pPr>
              <w:pStyle w:val="Tabletext"/>
            </w:pPr>
            <w:r>
              <w:t>Email</w:t>
            </w:r>
          </w:p>
        </w:tc>
        <w:tc>
          <w:tcPr>
            <w:tcW w:w="1231" w:type="pct"/>
          </w:tcPr>
          <w:p w14:paraId="29FB5CF6" w14:textId="77777777" w:rsidR="00C44798" w:rsidRDefault="00C44798" w:rsidP="008F28AA">
            <w:pPr>
              <w:pStyle w:val="Tabletext"/>
              <w:jc w:val="right"/>
            </w:pPr>
            <w:r>
              <w:t>8</w:t>
            </w:r>
          </w:p>
        </w:tc>
        <w:tc>
          <w:tcPr>
            <w:tcW w:w="1232" w:type="pct"/>
          </w:tcPr>
          <w:p w14:paraId="2B2A16FF" w14:textId="77777777" w:rsidR="00C44798" w:rsidRDefault="00C44798" w:rsidP="008F28AA">
            <w:pPr>
              <w:pStyle w:val="Tabletext"/>
              <w:jc w:val="right"/>
            </w:pPr>
            <w:r>
              <w:t>11.8</w:t>
            </w:r>
          </w:p>
        </w:tc>
      </w:tr>
      <w:tr w:rsidR="00C44798" w14:paraId="0F25BF32" w14:textId="77777777" w:rsidTr="00380E7F">
        <w:trPr>
          <w:trHeight w:val="170"/>
        </w:trPr>
        <w:tc>
          <w:tcPr>
            <w:tcW w:w="2536" w:type="pct"/>
          </w:tcPr>
          <w:p w14:paraId="6C9DE64E" w14:textId="77777777" w:rsidR="00C44798" w:rsidRDefault="00C44798" w:rsidP="00EC66EE">
            <w:pPr>
              <w:pStyle w:val="Tabletext"/>
            </w:pPr>
            <w:r>
              <w:t>Phone</w:t>
            </w:r>
          </w:p>
        </w:tc>
        <w:tc>
          <w:tcPr>
            <w:tcW w:w="1231" w:type="pct"/>
          </w:tcPr>
          <w:p w14:paraId="00994297" w14:textId="77777777" w:rsidR="00C44798" w:rsidRDefault="00C44798" w:rsidP="008F28AA">
            <w:pPr>
              <w:pStyle w:val="Tabletext"/>
              <w:jc w:val="right"/>
            </w:pPr>
            <w:r>
              <w:t>6</w:t>
            </w:r>
          </w:p>
        </w:tc>
        <w:tc>
          <w:tcPr>
            <w:tcW w:w="1232" w:type="pct"/>
          </w:tcPr>
          <w:p w14:paraId="129C3EE6" w14:textId="77777777" w:rsidR="00C44798" w:rsidRDefault="00C44798" w:rsidP="008F28AA">
            <w:pPr>
              <w:pStyle w:val="Tabletext"/>
              <w:jc w:val="right"/>
            </w:pPr>
            <w:r>
              <w:t>8.8</w:t>
            </w:r>
          </w:p>
        </w:tc>
      </w:tr>
      <w:tr w:rsidR="00C44798" w14:paraId="2C53B629" w14:textId="77777777" w:rsidTr="00380E7F">
        <w:trPr>
          <w:trHeight w:val="170"/>
        </w:trPr>
        <w:tc>
          <w:tcPr>
            <w:tcW w:w="2536" w:type="pct"/>
          </w:tcPr>
          <w:p w14:paraId="3624A4A3" w14:textId="77777777" w:rsidR="00C44798" w:rsidRDefault="00C44798" w:rsidP="00EC66EE">
            <w:pPr>
              <w:pStyle w:val="Tabletext"/>
            </w:pPr>
            <w:r>
              <w:t>Web portal</w:t>
            </w:r>
          </w:p>
        </w:tc>
        <w:tc>
          <w:tcPr>
            <w:tcW w:w="1231" w:type="pct"/>
          </w:tcPr>
          <w:p w14:paraId="36CCDDA4" w14:textId="77777777" w:rsidR="00C44798" w:rsidRDefault="00C44798" w:rsidP="008F28AA">
            <w:pPr>
              <w:pStyle w:val="Tabletext"/>
              <w:jc w:val="right"/>
            </w:pPr>
            <w:r>
              <w:t>54</w:t>
            </w:r>
          </w:p>
        </w:tc>
        <w:tc>
          <w:tcPr>
            <w:tcW w:w="1232" w:type="pct"/>
          </w:tcPr>
          <w:p w14:paraId="6C5FA542" w14:textId="77777777" w:rsidR="00C44798" w:rsidRDefault="00C44798" w:rsidP="008F28AA">
            <w:pPr>
              <w:pStyle w:val="Tabletext"/>
              <w:jc w:val="right"/>
            </w:pPr>
            <w:r>
              <w:t>79.4</w:t>
            </w:r>
          </w:p>
        </w:tc>
      </w:tr>
      <w:tr w:rsidR="00C44798" w14:paraId="637AE0B0" w14:textId="77777777" w:rsidTr="00380E7F">
        <w:trPr>
          <w:trHeight w:val="170"/>
        </w:trPr>
        <w:tc>
          <w:tcPr>
            <w:tcW w:w="2536" w:type="pct"/>
          </w:tcPr>
          <w:p w14:paraId="22800D00" w14:textId="77777777" w:rsidR="00C44798" w:rsidRPr="00B77AD2" w:rsidRDefault="00C44798" w:rsidP="00B77AD2">
            <w:pPr>
              <w:pStyle w:val="Tabletext"/>
              <w:rPr>
                <w:b/>
                <w:bCs/>
              </w:rPr>
            </w:pPr>
            <w:r w:rsidRPr="00B77AD2">
              <w:rPr>
                <w:b/>
                <w:bCs/>
              </w:rPr>
              <w:t>Total</w:t>
            </w:r>
          </w:p>
        </w:tc>
        <w:tc>
          <w:tcPr>
            <w:tcW w:w="1231" w:type="pct"/>
          </w:tcPr>
          <w:p w14:paraId="257F8521" w14:textId="77777777" w:rsidR="00C44798" w:rsidRPr="00B77AD2" w:rsidRDefault="00C44798" w:rsidP="008F28AA">
            <w:pPr>
              <w:pStyle w:val="Tabletext"/>
              <w:jc w:val="right"/>
              <w:rPr>
                <w:b/>
                <w:bCs/>
              </w:rPr>
            </w:pPr>
            <w:r w:rsidRPr="00B77AD2">
              <w:rPr>
                <w:b/>
                <w:bCs/>
              </w:rPr>
              <w:t>68</w:t>
            </w:r>
          </w:p>
        </w:tc>
        <w:tc>
          <w:tcPr>
            <w:tcW w:w="1232" w:type="pct"/>
          </w:tcPr>
          <w:p w14:paraId="28230B72" w14:textId="77777777" w:rsidR="00C44798" w:rsidRPr="00B77AD2" w:rsidRDefault="00C44798" w:rsidP="008F28AA">
            <w:pPr>
              <w:pStyle w:val="Tabletext"/>
              <w:jc w:val="right"/>
              <w:rPr>
                <w:b/>
                <w:bCs/>
              </w:rPr>
            </w:pPr>
            <w:r w:rsidRPr="00B77AD2">
              <w:rPr>
                <w:b/>
                <w:bCs/>
              </w:rPr>
              <w:t>100.0</w:t>
            </w:r>
          </w:p>
        </w:tc>
      </w:tr>
    </w:tbl>
    <w:p w14:paraId="42F5BCB3" w14:textId="77777777" w:rsidR="00C44798" w:rsidRPr="00B77AD2" w:rsidRDefault="00C44798" w:rsidP="00B77AD2">
      <w:pPr>
        <w:pStyle w:val="FootnoteText"/>
        <w:rPr>
          <w:b/>
          <w:bCs/>
        </w:rPr>
      </w:pPr>
      <w:r w:rsidRPr="00B77AD2">
        <w:rPr>
          <w:b/>
          <w:bCs/>
        </w:rPr>
        <w:t>Note</w:t>
      </w:r>
    </w:p>
    <w:p w14:paraId="6854F62B" w14:textId="77777777" w:rsidR="00C44798" w:rsidRDefault="00C44798" w:rsidP="006D7B42">
      <w:pPr>
        <w:pStyle w:val="FootnoteText"/>
      </w:pPr>
      <w:r>
        <w:t xml:space="preserve">Notifications can be made by </w:t>
      </w:r>
      <w:r w:rsidRPr="006D7B42">
        <w:t>disability</w:t>
      </w:r>
      <w:r>
        <w:t xml:space="preserve"> workers and employers.</w:t>
      </w:r>
    </w:p>
    <w:p w14:paraId="1E313695" w14:textId="77777777" w:rsidR="004F67D6" w:rsidRDefault="00C44798" w:rsidP="00B86106">
      <w:pPr>
        <w:pStyle w:val="Heading2"/>
      </w:pPr>
      <w:bookmarkStart w:id="102" w:name="_Toc242186926"/>
      <w:r>
        <w:t>Enquiries</w:t>
      </w:r>
      <w:bookmarkEnd w:id="102"/>
    </w:p>
    <w:p w14:paraId="7D4C3E45" w14:textId="77777777" w:rsidR="004F67D6" w:rsidRDefault="00C44798" w:rsidP="00B86106">
      <w:pPr>
        <w:pStyle w:val="Body"/>
      </w:pPr>
      <w:r>
        <w:t>The Commission’s intake and resolution team handle enquiries. An enquiry is any contact from a person who requests information about disability worker conduct and our role or provides us information about a matter of concern. Complaints and notifications matters can start as an enquiry, however once they become a complaint or an enquiry they are counted separately.</w:t>
      </w:r>
    </w:p>
    <w:p w14:paraId="528240A3" w14:textId="6107A4DB" w:rsidR="00C44798" w:rsidRDefault="00C44798" w:rsidP="00B86106">
      <w:pPr>
        <w:pStyle w:val="Body"/>
      </w:pPr>
      <w:r>
        <w:t>As shown in Table 29, 70% of our contacts are for enquiries and we have seen a 16% increase in enquiries compared to the previous year.</w:t>
      </w:r>
    </w:p>
    <w:p w14:paraId="69F684A7" w14:textId="77777777" w:rsidR="00C44798" w:rsidRDefault="00C44798" w:rsidP="00460ED7">
      <w:pPr>
        <w:pStyle w:val="Tablecaption"/>
      </w:pPr>
      <w:r>
        <w:t>Table 29: Number of matters, 2025–26</w:t>
      </w:r>
    </w:p>
    <w:tbl>
      <w:tblPr>
        <w:tblStyle w:val="TableGrid1"/>
        <w:tblW w:w="5000" w:type="pct"/>
        <w:tblLook w:val="0020" w:firstRow="1" w:lastRow="0" w:firstColumn="0" w:lastColumn="0" w:noHBand="0" w:noVBand="0"/>
      </w:tblPr>
      <w:tblGrid>
        <w:gridCol w:w="5272"/>
        <w:gridCol w:w="2002"/>
        <w:gridCol w:w="2002"/>
      </w:tblGrid>
      <w:tr w:rsidR="00C44798" w14:paraId="37944752" w14:textId="77777777" w:rsidTr="00380E7F">
        <w:trPr>
          <w:trHeight w:val="296"/>
          <w:tblHeader/>
        </w:trPr>
        <w:tc>
          <w:tcPr>
            <w:tcW w:w="2842" w:type="pct"/>
          </w:tcPr>
          <w:p w14:paraId="314BF9E6" w14:textId="77777777" w:rsidR="00C44798" w:rsidRDefault="00C44798" w:rsidP="00460ED7">
            <w:pPr>
              <w:pStyle w:val="Tablecolhead"/>
            </w:pPr>
            <w:r>
              <w:t>Type of matter</w:t>
            </w:r>
          </w:p>
        </w:tc>
        <w:tc>
          <w:tcPr>
            <w:tcW w:w="1079" w:type="pct"/>
          </w:tcPr>
          <w:p w14:paraId="4ABEB05D" w14:textId="77777777" w:rsidR="00C44798" w:rsidRDefault="00C44798" w:rsidP="008F28AA">
            <w:pPr>
              <w:pStyle w:val="Tablecolhead"/>
              <w:jc w:val="right"/>
            </w:pPr>
            <w:r>
              <w:t xml:space="preserve">Number </w:t>
            </w:r>
          </w:p>
        </w:tc>
        <w:tc>
          <w:tcPr>
            <w:tcW w:w="1079" w:type="pct"/>
          </w:tcPr>
          <w:p w14:paraId="1080C863" w14:textId="77777777" w:rsidR="00C44798" w:rsidRDefault="00C44798" w:rsidP="008F28AA">
            <w:pPr>
              <w:pStyle w:val="Tablecolhead"/>
              <w:jc w:val="right"/>
            </w:pPr>
            <w:r>
              <w:t xml:space="preserve">Percentage (%) </w:t>
            </w:r>
          </w:p>
        </w:tc>
      </w:tr>
      <w:tr w:rsidR="00C44798" w14:paraId="2E4ACAB3" w14:textId="77777777" w:rsidTr="00380E7F">
        <w:trPr>
          <w:trHeight w:val="296"/>
          <w:tblHeader/>
        </w:trPr>
        <w:tc>
          <w:tcPr>
            <w:tcW w:w="2842" w:type="pct"/>
          </w:tcPr>
          <w:p w14:paraId="4E80E7F5" w14:textId="77777777" w:rsidR="00C44798" w:rsidRDefault="00C44798" w:rsidP="00EC66EE">
            <w:pPr>
              <w:pStyle w:val="Tabletext"/>
            </w:pPr>
            <w:r>
              <w:t>Enquiry</w:t>
            </w:r>
          </w:p>
        </w:tc>
        <w:tc>
          <w:tcPr>
            <w:tcW w:w="1079" w:type="pct"/>
          </w:tcPr>
          <w:p w14:paraId="424F93AC" w14:textId="77777777" w:rsidR="00C44798" w:rsidRDefault="00C44798" w:rsidP="008F28AA">
            <w:pPr>
              <w:pStyle w:val="Tabletext"/>
              <w:jc w:val="right"/>
            </w:pPr>
            <w:r>
              <w:t>433</w:t>
            </w:r>
          </w:p>
        </w:tc>
        <w:tc>
          <w:tcPr>
            <w:tcW w:w="1079" w:type="pct"/>
          </w:tcPr>
          <w:p w14:paraId="01E0F605" w14:textId="77777777" w:rsidR="00C44798" w:rsidRDefault="00C44798" w:rsidP="008F28AA">
            <w:pPr>
              <w:pStyle w:val="Tabletext"/>
              <w:jc w:val="right"/>
            </w:pPr>
            <w:r>
              <w:t>70.1</w:t>
            </w:r>
          </w:p>
        </w:tc>
      </w:tr>
      <w:tr w:rsidR="00C44798" w14:paraId="53A54DE4" w14:textId="77777777" w:rsidTr="00380E7F">
        <w:trPr>
          <w:trHeight w:val="296"/>
          <w:tblHeader/>
        </w:trPr>
        <w:tc>
          <w:tcPr>
            <w:tcW w:w="2842" w:type="pct"/>
          </w:tcPr>
          <w:p w14:paraId="064F074E" w14:textId="77777777" w:rsidR="00C44798" w:rsidRDefault="00C44798" w:rsidP="00EC66EE">
            <w:pPr>
              <w:pStyle w:val="Tabletext"/>
            </w:pPr>
            <w:r>
              <w:t>Complaint</w:t>
            </w:r>
          </w:p>
        </w:tc>
        <w:tc>
          <w:tcPr>
            <w:tcW w:w="1079" w:type="pct"/>
          </w:tcPr>
          <w:p w14:paraId="20D7F063" w14:textId="77777777" w:rsidR="00C44798" w:rsidRDefault="00C44798" w:rsidP="008F28AA">
            <w:pPr>
              <w:pStyle w:val="Tabletext"/>
              <w:jc w:val="right"/>
            </w:pPr>
            <w:r>
              <w:t>117</w:t>
            </w:r>
          </w:p>
        </w:tc>
        <w:tc>
          <w:tcPr>
            <w:tcW w:w="1079" w:type="pct"/>
          </w:tcPr>
          <w:p w14:paraId="172DD085" w14:textId="77777777" w:rsidR="00C44798" w:rsidRDefault="00C44798" w:rsidP="008F28AA">
            <w:pPr>
              <w:pStyle w:val="Tabletext"/>
              <w:jc w:val="right"/>
            </w:pPr>
            <w:r>
              <w:t>18.9</w:t>
            </w:r>
          </w:p>
        </w:tc>
      </w:tr>
      <w:tr w:rsidR="00C44798" w14:paraId="3DB61DCD" w14:textId="77777777" w:rsidTr="00380E7F">
        <w:trPr>
          <w:trHeight w:val="296"/>
          <w:tblHeader/>
        </w:trPr>
        <w:tc>
          <w:tcPr>
            <w:tcW w:w="2842" w:type="pct"/>
          </w:tcPr>
          <w:p w14:paraId="07A9F9ED" w14:textId="77777777" w:rsidR="00C44798" w:rsidRDefault="00C44798" w:rsidP="00EC66EE">
            <w:pPr>
              <w:pStyle w:val="Tabletext"/>
            </w:pPr>
            <w:r>
              <w:t>Notification</w:t>
            </w:r>
          </w:p>
        </w:tc>
        <w:tc>
          <w:tcPr>
            <w:tcW w:w="1079" w:type="pct"/>
          </w:tcPr>
          <w:p w14:paraId="1EE5A143" w14:textId="77777777" w:rsidR="00C44798" w:rsidRDefault="00C44798" w:rsidP="008F28AA">
            <w:pPr>
              <w:pStyle w:val="Tabletext"/>
              <w:jc w:val="right"/>
            </w:pPr>
            <w:r>
              <w:t>68</w:t>
            </w:r>
          </w:p>
        </w:tc>
        <w:tc>
          <w:tcPr>
            <w:tcW w:w="1079" w:type="pct"/>
          </w:tcPr>
          <w:p w14:paraId="6A68489A" w14:textId="77777777" w:rsidR="00C44798" w:rsidRDefault="00C44798" w:rsidP="008F28AA">
            <w:pPr>
              <w:pStyle w:val="Tabletext"/>
              <w:jc w:val="right"/>
            </w:pPr>
            <w:r>
              <w:t>11.0</w:t>
            </w:r>
          </w:p>
        </w:tc>
      </w:tr>
      <w:tr w:rsidR="00C44798" w14:paraId="7F99FB59" w14:textId="77777777" w:rsidTr="00380E7F">
        <w:trPr>
          <w:trHeight w:val="296"/>
          <w:tblHeader/>
        </w:trPr>
        <w:tc>
          <w:tcPr>
            <w:tcW w:w="2842" w:type="pct"/>
          </w:tcPr>
          <w:p w14:paraId="0EA223DB" w14:textId="77777777" w:rsidR="00C44798" w:rsidRPr="00B77AD2" w:rsidRDefault="00C44798" w:rsidP="00B77AD2">
            <w:pPr>
              <w:pStyle w:val="Tabletext"/>
              <w:rPr>
                <w:b/>
                <w:bCs/>
              </w:rPr>
            </w:pPr>
            <w:r w:rsidRPr="00B77AD2">
              <w:rPr>
                <w:b/>
                <w:bCs/>
              </w:rPr>
              <w:t>Total</w:t>
            </w:r>
          </w:p>
        </w:tc>
        <w:tc>
          <w:tcPr>
            <w:tcW w:w="1079" w:type="pct"/>
          </w:tcPr>
          <w:p w14:paraId="7D464EFD" w14:textId="77777777" w:rsidR="00C44798" w:rsidRPr="00B77AD2" w:rsidRDefault="00C44798" w:rsidP="008F28AA">
            <w:pPr>
              <w:pStyle w:val="Tabletext"/>
              <w:jc w:val="right"/>
              <w:rPr>
                <w:b/>
                <w:bCs/>
              </w:rPr>
            </w:pPr>
            <w:r w:rsidRPr="00B77AD2">
              <w:rPr>
                <w:b/>
                <w:bCs/>
              </w:rPr>
              <w:t>618</w:t>
            </w:r>
          </w:p>
        </w:tc>
        <w:tc>
          <w:tcPr>
            <w:tcW w:w="1079" w:type="pct"/>
          </w:tcPr>
          <w:p w14:paraId="0D51363A" w14:textId="77777777" w:rsidR="00C44798" w:rsidRPr="00B77AD2" w:rsidRDefault="00C44798" w:rsidP="008F28AA">
            <w:pPr>
              <w:pStyle w:val="Tabletext"/>
              <w:jc w:val="right"/>
              <w:rPr>
                <w:b/>
                <w:bCs/>
              </w:rPr>
            </w:pPr>
            <w:r w:rsidRPr="00B77AD2">
              <w:rPr>
                <w:b/>
                <w:bCs/>
              </w:rPr>
              <w:t>100.0</w:t>
            </w:r>
          </w:p>
        </w:tc>
      </w:tr>
    </w:tbl>
    <w:p w14:paraId="01AE3372" w14:textId="77777777" w:rsidR="00C44798" w:rsidRPr="004561D2" w:rsidRDefault="00C44798" w:rsidP="004561D2">
      <w:pPr>
        <w:pStyle w:val="Heading3"/>
      </w:pPr>
      <w:r w:rsidRPr="004561D2">
        <w:t>Referrals arising from enquiries</w:t>
      </w:r>
    </w:p>
    <w:p w14:paraId="567A6DAC" w14:textId="77777777" w:rsidR="004F67D6" w:rsidRDefault="00C44798" w:rsidP="00B86106">
      <w:pPr>
        <w:pStyle w:val="Body"/>
      </w:pPr>
      <w:r>
        <w:t>The Commission refers some enquiries where the enquiry does not result in a complaint or notification under the DSS Act. For instance, a referral may be made to another organisation or service where a person does not wish to proceed with a complaint, where it does not meet the threshold for notification, or where the matter is out of the Commission’s scope of functions under the DSS Act.</w:t>
      </w:r>
    </w:p>
    <w:p w14:paraId="5BD2C75A" w14:textId="70FDDFAA" w:rsidR="00C44798" w:rsidRDefault="00C44798" w:rsidP="00B86106">
      <w:pPr>
        <w:pStyle w:val="Body"/>
      </w:pPr>
      <w:r>
        <w:t>The top 3 organisations or services the Commission refers enquiries to are:</w:t>
      </w:r>
    </w:p>
    <w:p w14:paraId="4036C101" w14:textId="40AEF3CA" w:rsidR="00C44798" w:rsidRDefault="00C44798" w:rsidP="00B86106">
      <w:pPr>
        <w:pStyle w:val="Bullet1"/>
      </w:pPr>
      <w:r>
        <w:t>National Disability Insurance Agency</w:t>
      </w:r>
    </w:p>
    <w:p w14:paraId="0F972021" w14:textId="12CB5152" w:rsidR="00C44798" w:rsidRDefault="00C44798" w:rsidP="00B86106">
      <w:pPr>
        <w:pStyle w:val="Bullet1"/>
      </w:pPr>
      <w:r>
        <w:t>Fair Work Commission or Fair Work Ombudsman</w:t>
      </w:r>
    </w:p>
    <w:p w14:paraId="33B84085" w14:textId="1CFB6E77" w:rsidR="00C44798" w:rsidRPr="00B86106" w:rsidRDefault="00C44798" w:rsidP="00B86106">
      <w:pPr>
        <w:pStyle w:val="Bullet1"/>
      </w:pPr>
      <w:r w:rsidRPr="00B86106">
        <w:t>Advocacy services.</w:t>
      </w:r>
    </w:p>
    <w:p w14:paraId="53B2C632" w14:textId="77777777" w:rsidR="004F67D6" w:rsidRDefault="00C44798" w:rsidP="006D7B42">
      <w:pPr>
        <w:pStyle w:val="Bodyafterbullets"/>
      </w:pPr>
      <w:r>
        <w:t xml:space="preserve">The Commission also refers enquiries to: Mental Health and Wellbeing Commission, Department of </w:t>
      </w:r>
      <w:r w:rsidRPr="006D7B42">
        <w:t>Families</w:t>
      </w:r>
      <w:r>
        <w:t xml:space="preserve">, Fairness and Housing (for example, child protection), Social Service Regulator, Victorian Institute of Teaching, Office of the Public Advocate, </w:t>
      </w:r>
      <w:r>
        <w:lastRenderedPageBreak/>
        <w:t>Victoria Police, Safe Transport Victoria, Aged Care Quality and Safety Commission, Australian Health Practitioner Regulation Agency, and the Victorian Equal Opportunity and Human Rights Commission. The Commission also refers complaints and notifications to the NDIS Commission as required under the DSS Act.</w:t>
      </w:r>
    </w:p>
    <w:p w14:paraId="677BFE76" w14:textId="77777777" w:rsidR="004F67D6" w:rsidRDefault="00C44798" w:rsidP="00B86106">
      <w:pPr>
        <w:pStyle w:val="Heading2"/>
      </w:pPr>
      <w:bookmarkStart w:id="103" w:name="_Toc242186927"/>
      <w:r>
        <w:t>Mandatory notifications</w:t>
      </w:r>
      <w:bookmarkEnd w:id="103"/>
    </w:p>
    <w:p w14:paraId="7E48D215" w14:textId="0C6A5CEF" w:rsidR="006D7B42" w:rsidRPr="00B86106" w:rsidRDefault="006D7B42" w:rsidP="00B86106">
      <w:pPr>
        <w:pStyle w:val="Heading3"/>
      </w:pPr>
      <w:r w:rsidRPr="00B86106">
        <w:t>What are mandatory notifications?</w:t>
      </w:r>
    </w:p>
    <w:p w14:paraId="4AB07693" w14:textId="77777777" w:rsidR="006D7B42" w:rsidRDefault="006D7B42" w:rsidP="00B86106">
      <w:pPr>
        <w:pStyle w:val="Body"/>
      </w:pPr>
      <w:r>
        <w:t>Disability workers and employers must tell us about concerns that a disability worker may be putting safety at risk. These matters are called ‘notifications’. There are 4 types of notifiable conduct:</w:t>
      </w:r>
    </w:p>
    <w:p w14:paraId="4AFC3FAA" w14:textId="77777777" w:rsidR="004F67D6" w:rsidRDefault="006D7B42" w:rsidP="00B86106">
      <w:pPr>
        <w:pStyle w:val="Bullet1"/>
      </w:pPr>
      <w:r>
        <w:t>intoxication when practising</w:t>
      </w:r>
    </w:p>
    <w:p w14:paraId="4711794D" w14:textId="77777777" w:rsidR="004F67D6" w:rsidRDefault="006D7B42" w:rsidP="00B86106">
      <w:pPr>
        <w:pStyle w:val="Bullet1"/>
      </w:pPr>
      <w:r>
        <w:t>sexual misconduct while practising</w:t>
      </w:r>
    </w:p>
    <w:p w14:paraId="0C7EECF6" w14:textId="77777777" w:rsidR="004F67D6" w:rsidRDefault="006D7B42" w:rsidP="00B86106">
      <w:pPr>
        <w:pStyle w:val="Bullet1"/>
      </w:pPr>
      <w:r>
        <w:t>having an impairment that detrimentally affects a worker’s capacity to practise safely</w:t>
      </w:r>
    </w:p>
    <w:p w14:paraId="4C565601" w14:textId="04675D9C" w:rsidR="006D7B42" w:rsidRPr="00B86106" w:rsidRDefault="006D7B42" w:rsidP="00B86106">
      <w:pPr>
        <w:pStyle w:val="Bullet1"/>
      </w:pPr>
      <w:r w:rsidRPr="00B86106">
        <w:t>placing a person or the public at risk of harm because of a significant departure from accepted professional standards.</w:t>
      </w:r>
    </w:p>
    <w:p w14:paraId="701884A3" w14:textId="77777777" w:rsidR="004F67D6" w:rsidRDefault="006D7B42" w:rsidP="006D7B42">
      <w:pPr>
        <w:pStyle w:val="Bodyafterbullets"/>
      </w:pPr>
      <w:r>
        <w:t xml:space="preserve">In 2025-26 we received 68 notifications and closed 63 notifications about unregistered disability workers and </w:t>
      </w:r>
      <w:r w:rsidRPr="006D7B42">
        <w:t>investigated</w:t>
      </w:r>
      <w:r>
        <w:t xml:space="preserve"> a further 13 notifications. We did not receive any notifications about registered disability workers. Most notifiable conduct matters related to a disability worker practising in a manner that constitutes a significant departure from accepted professional standards (57 matters).</w:t>
      </w:r>
    </w:p>
    <w:p w14:paraId="790F0173" w14:textId="7C55512F" w:rsidR="00C44798" w:rsidRDefault="00C44798" w:rsidP="00460ED7">
      <w:pPr>
        <w:pStyle w:val="Tablecaption"/>
      </w:pPr>
      <w:r>
        <w:t>Table 30: Notifications by type of conduct for matters closed, 2025–26</w:t>
      </w:r>
    </w:p>
    <w:tbl>
      <w:tblPr>
        <w:tblStyle w:val="TableGrid1"/>
        <w:tblW w:w="5000" w:type="pct"/>
        <w:tblLook w:val="0020" w:firstRow="1" w:lastRow="0" w:firstColumn="0" w:lastColumn="0" w:noHBand="0" w:noVBand="0"/>
      </w:tblPr>
      <w:tblGrid>
        <w:gridCol w:w="5272"/>
        <w:gridCol w:w="2002"/>
        <w:gridCol w:w="2002"/>
      </w:tblGrid>
      <w:tr w:rsidR="00C44798" w14:paraId="746AE4C2" w14:textId="77777777" w:rsidTr="00380E7F">
        <w:trPr>
          <w:trHeight w:val="170"/>
          <w:tblHeader/>
        </w:trPr>
        <w:tc>
          <w:tcPr>
            <w:tcW w:w="2842" w:type="pct"/>
          </w:tcPr>
          <w:p w14:paraId="4FB79A8D" w14:textId="77777777" w:rsidR="00C44798" w:rsidRDefault="00C44798" w:rsidP="00460ED7">
            <w:pPr>
              <w:pStyle w:val="Tablecolhead"/>
            </w:pPr>
            <w:r>
              <w:t xml:space="preserve">Conduct </w:t>
            </w:r>
          </w:p>
        </w:tc>
        <w:tc>
          <w:tcPr>
            <w:tcW w:w="1079" w:type="pct"/>
          </w:tcPr>
          <w:p w14:paraId="51B10424" w14:textId="77777777" w:rsidR="00C44798" w:rsidRDefault="00C44798" w:rsidP="008F28AA">
            <w:pPr>
              <w:pStyle w:val="Tablecolhead"/>
              <w:jc w:val="right"/>
            </w:pPr>
            <w:r>
              <w:t xml:space="preserve">Number </w:t>
            </w:r>
          </w:p>
        </w:tc>
        <w:tc>
          <w:tcPr>
            <w:tcW w:w="1079" w:type="pct"/>
          </w:tcPr>
          <w:p w14:paraId="0EF8A8A8" w14:textId="77777777" w:rsidR="00C44798" w:rsidRDefault="00C44798" w:rsidP="008F28AA">
            <w:pPr>
              <w:pStyle w:val="Tablecolhead"/>
              <w:jc w:val="right"/>
            </w:pPr>
            <w:r>
              <w:t>Percentage (%)</w:t>
            </w:r>
          </w:p>
        </w:tc>
      </w:tr>
      <w:tr w:rsidR="00C44798" w14:paraId="64FE5E61" w14:textId="77777777" w:rsidTr="00380E7F">
        <w:trPr>
          <w:trHeight w:val="170"/>
          <w:tblHeader/>
        </w:trPr>
        <w:tc>
          <w:tcPr>
            <w:tcW w:w="2842" w:type="pct"/>
          </w:tcPr>
          <w:p w14:paraId="43D6DB5D" w14:textId="77777777" w:rsidR="00C44798" w:rsidRDefault="00C44798" w:rsidP="00EC66EE">
            <w:pPr>
              <w:pStyle w:val="Tabletext"/>
            </w:pPr>
            <w:r>
              <w:t>Practised as a disability worker while intoxicated by alcohol or drugs – s 58(a)</w:t>
            </w:r>
          </w:p>
        </w:tc>
        <w:tc>
          <w:tcPr>
            <w:tcW w:w="1079" w:type="pct"/>
          </w:tcPr>
          <w:p w14:paraId="24AA666A" w14:textId="77777777" w:rsidR="00C44798" w:rsidRDefault="00C44798" w:rsidP="008F28AA">
            <w:pPr>
              <w:pStyle w:val="Tabletext"/>
              <w:jc w:val="right"/>
            </w:pPr>
            <w:r>
              <w:t>1</w:t>
            </w:r>
          </w:p>
        </w:tc>
        <w:tc>
          <w:tcPr>
            <w:tcW w:w="1079" w:type="pct"/>
          </w:tcPr>
          <w:p w14:paraId="3827AC00" w14:textId="77777777" w:rsidR="00C44798" w:rsidRDefault="00C44798" w:rsidP="008F28AA">
            <w:pPr>
              <w:pStyle w:val="Tabletext"/>
              <w:jc w:val="right"/>
            </w:pPr>
            <w:r>
              <w:t>1.0</w:t>
            </w:r>
          </w:p>
        </w:tc>
      </w:tr>
      <w:tr w:rsidR="00C44798" w14:paraId="2A81CC4B" w14:textId="77777777" w:rsidTr="00380E7F">
        <w:trPr>
          <w:trHeight w:val="170"/>
          <w:tblHeader/>
        </w:trPr>
        <w:tc>
          <w:tcPr>
            <w:tcW w:w="2842" w:type="pct"/>
          </w:tcPr>
          <w:p w14:paraId="0D779C0A" w14:textId="77777777" w:rsidR="00C44798" w:rsidRDefault="00C44798" w:rsidP="00EC66EE">
            <w:pPr>
              <w:pStyle w:val="Tabletext"/>
            </w:pPr>
            <w:r>
              <w:t>Engaged in sexual misconduct while practising as a disability worker – s 58(b)</w:t>
            </w:r>
          </w:p>
        </w:tc>
        <w:tc>
          <w:tcPr>
            <w:tcW w:w="1079" w:type="pct"/>
          </w:tcPr>
          <w:p w14:paraId="40A9D538" w14:textId="77777777" w:rsidR="00C44798" w:rsidRDefault="00C44798" w:rsidP="008F28AA">
            <w:pPr>
              <w:pStyle w:val="Tabletext"/>
              <w:jc w:val="right"/>
            </w:pPr>
            <w:r>
              <w:t>9</w:t>
            </w:r>
          </w:p>
        </w:tc>
        <w:tc>
          <w:tcPr>
            <w:tcW w:w="1079" w:type="pct"/>
          </w:tcPr>
          <w:p w14:paraId="4E6597EA" w14:textId="77777777" w:rsidR="00C44798" w:rsidRDefault="00C44798" w:rsidP="008F28AA">
            <w:pPr>
              <w:pStyle w:val="Tabletext"/>
              <w:jc w:val="right"/>
            </w:pPr>
            <w:r>
              <w:t>12.0</w:t>
            </w:r>
          </w:p>
        </w:tc>
      </w:tr>
      <w:tr w:rsidR="00C44798" w14:paraId="44897D97" w14:textId="77777777" w:rsidTr="00380E7F">
        <w:trPr>
          <w:trHeight w:val="170"/>
          <w:tblHeader/>
        </w:trPr>
        <w:tc>
          <w:tcPr>
            <w:tcW w:w="2842" w:type="pct"/>
          </w:tcPr>
          <w:p w14:paraId="50871C62" w14:textId="77777777" w:rsidR="00C44798" w:rsidRDefault="00C44798" w:rsidP="00EC66EE">
            <w:pPr>
              <w:pStyle w:val="Tabletext"/>
            </w:pPr>
            <w:r>
              <w:t>Placed, or may place, the public at risk of harm because the disability worker has an impairment that detrimentally affects, or is likely detrimentally to affect, the disability worker’s capacity to practise as a disability worker – s 58(c)</w:t>
            </w:r>
          </w:p>
        </w:tc>
        <w:tc>
          <w:tcPr>
            <w:tcW w:w="1079" w:type="pct"/>
          </w:tcPr>
          <w:p w14:paraId="6A58ABD9" w14:textId="77777777" w:rsidR="00C44798" w:rsidRDefault="00C44798" w:rsidP="008F28AA">
            <w:pPr>
              <w:pStyle w:val="Tabletext"/>
              <w:jc w:val="right"/>
            </w:pPr>
            <w:r>
              <w:t>0</w:t>
            </w:r>
          </w:p>
        </w:tc>
        <w:tc>
          <w:tcPr>
            <w:tcW w:w="1079" w:type="pct"/>
          </w:tcPr>
          <w:p w14:paraId="66C59246" w14:textId="77777777" w:rsidR="00C44798" w:rsidRDefault="00C44798" w:rsidP="008F28AA">
            <w:pPr>
              <w:pStyle w:val="Tabletext"/>
              <w:jc w:val="right"/>
            </w:pPr>
            <w:r>
              <w:t>0</w:t>
            </w:r>
          </w:p>
        </w:tc>
      </w:tr>
      <w:tr w:rsidR="00C44798" w14:paraId="673D7C82" w14:textId="77777777" w:rsidTr="00380E7F">
        <w:trPr>
          <w:trHeight w:val="170"/>
          <w:tblHeader/>
        </w:trPr>
        <w:tc>
          <w:tcPr>
            <w:tcW w:w="2842" w:type="pct"/>
          </w:tcPr>
          <w:p w14:paraId="69A3F4DA" w14:textId="77777777" w:rsidR="00C44798" w:rsidRDefault="00C44798" w:rsidP="00EC66EE">
            <w:pPr>
              <w:pStyle w:val="Tabletext"/>
            </w:pPr>
            <w:r>
              <w:t>Placed, or is placing, the public at risk of harm because the disability worker practised, or is practising, as a disability worker in a manner that constitutes a significant departure from accepted professional standards – s 58(d)</w:t>
            </w:r>
          </w:p>
        </w:tc>
        <w:tc>
          <w:tcPr>
            <w:tcW w:w="1079" w:type="pct"/>
          </w:tcPr>
          <w:p w14:paraId="51F537B8" w14:textId="77777777" w:rsidR="00C44798" w:rsidRDefault="00C44798" w:rsidP="008F28AA">
            <w:pPr>
              <w:pStyle w:val="Tabletext"/>
              <w:jc w:val="right"/>
            </w:pPr>
            <w:r>
              <w:t>66</w:t>
            </w:r>
          </w:p>
        </w:tc>
        <w:tc>
          <w:tcPr>
            <w:tcW w:w="1079" w:type="pct"/>
          </w:tcPr>
          <w:p w14:paraId="47677698" w14:textId="77777777" w:rsidR="00C44798" w:rsidRDefault="00C44798" w:rsidP="008F28AA">
            <w:pPr>
              <w:pStyle w:val="Tabletext"/>
              <w:jc w:val="right"/>
            </w:pPr>
            <w:r>
              <w:t>87.0</w:t>
            </w:r>
          </w:p>
        </w:tc>
      </w:tr>
      <w:tr w:rsidR="00C44798" w14:paraId="17AB7867" w14:textId="77777777" w:rsidTr="00380E7F">
        <w:trPr>
          <w:trHeight w:val="170"/>
          <w:tblHeader/>
        </w:trPr>
        <w:tc>
          <w:tcPr>
            <w:tcW w:w="2842" w:type="pct"/>
          </w:tcPr>
          <w:p w14:paraId="3CDE7885" w14:textId="77777777" w:rsidR="00C44798" w:rsidRPr="00B77AD2" w:rsidRDefault="00C44798" w:rsidP="00B77AD2">
            <w:pPr>
              <w:pStyle w:val="Tabletext"/>
              <w:rPr>
                <w:b/>
                <w:bCs/>
              </w:rPr>
            </w:pPr>
            <w:r w:rsidRPr="00B77AD2">
              <w:rPr>
                <w:b/>
                <w:bCs/>
              </w:rPr>
              <w:t xml:space="preserve">Total </w:t>
            </w:r>
          </w:p>
        </w:tc>
        <w:tc>
          <w:tcPr>
            <w:tcW w:w="1079" w:type="pct"/>
          </w:tcPr>
          <w:p w14:paraId="3DC2525E" w14:textId="77777777" w:rsidR="00C44798" w:rsidRPr="00B77AD2" w:rsidRDefault="00C44798" w:rsidP="008F28AA">
            <w:pPr>
              <w:pStyle w:val="Tabletext"/>
              <w:jc w:val="right"/>
              <w:rPr>
                <w:b/>
                <w:bCs/>
              </w:rPr>
            </w:pPr>
            <w:r w:rsidRPr="00B77AD2">
              <w:rPr>
                <w:b/>
                <w:bCs/>
              </w:rPr>
              <w:t>76</w:t>
            </w:r>
          </w:p>
        </w:tc>
        <w:tc>
          <w:tcPr>
            <w:tcW w:w="1079" w:type="pct"/>
          </w:tcPr>
          <w:p w14:paraId="62DEC7FF" w14:textId="77777777" w:rsidR="00C44798" w:rsidRPr="00B77AD2" w:rsidRDefault="00C44798" w:rsidP="008F28AA">
            <w:pPr>
              <w:pStyle w:val="Tabletext"/>
              <w:jc w:val="right"/>
              <w:rPr>
                <w:b/>
                <w:bCs/>
              </w:rPr>
            </w:pPr>
            <w:r w:rsidRPr="00B77AD2">
              <w:rPr>
                <w:b/>
                <w:bCs/>
              </w:rPr>
              <w:t>100.0</w:t>
            </w:r>
          </w:p>
        </w:tc>
      </w:tr>
    </w:tbl>
    <w:p w14:paraId="429C4340" w14:textId="77777777" w:rsidR="00C44798" w:rsidRDefault="00C44798" w:rsidP="008734A5">
      <w:pPr>
        <w:pStyle w:val="Bodyafterbullets"/>
      </w:pPr>
      <w:r>
        <w:t>Table 31 shows that notifications received about unregistered disability workers were mostly in the setting of:</w:t>
      </w:r>
    </w:p>
    <w:p w14:paraId="7FCCCFBA" w14:textId="74C97D21" w:rsidR="00C44798" w:rsidRDefault="00C44798" w:rsidP="00B86106">
      <w:pPr>
        <w:pStyle w:val="Bullet1"/>
      </w:pPr>
      <w:r>
        <w:lastRenderedPageBreak/>
        <w:t>In-home supports – personal care: 30.9%</w:t>
      </w:r>
    </w:p>
    <w:p w14:paraId="6F4A1ED5" w14:textId="70D25A24" w:rsidR="00C44798" w:rsidRPr="00B86106" w:rsidRDefault="00C44798" w:rsidP="00B86106">
      <w:pPr>
        <w:pStyle w:val="Bullet1"/>
      </w:pPr>
      <w:r w:rsidRPr="00B86106">
        <w:t>Community access supports (social and civic activities): 26.5%.</w:t>
      </w:r>
    </w:p>
    <w:p w14:paraId="098DD2C9" w14:textId="77777777" w:rsidR="00C44798" w:rsidRDefault="00C44798" w:rsidP="00460ED7">
      <w:pPr>
        <w:pStyle w:val="Tablecaption"/>
      </w:pPr>
      <w:r>
        <w:t>Table 31: Notifications received by type of service setting, 2025–26</w:t>
      </w:r>
    </w:p>
    <w:tbl>
      <w:tblPr>
        <w:tblStyle w:val="TableGrid1"/>
        <w:tblW w:w="5000" w:type="pct"/>
        <w:tblLook w:val="0020" w:firstRow="1" w:lastRow="0" w:firstColumn="0" w:lastColumn="0" w:noHBand="0" w:noVBand="0"/>
      </w:tblPr>
      <w:tblGrid>
        <w:gridCol w:w="5242"/>
        <w:gridCol w:w="2017"/>
        <w:gridCol w:w="2017"/>
      </w:tblGrid>
      <w:tr w:rsidR="00C44798" w14:paraId="5EE92273" w14:textId="77777777" w:rsidTr="00380E7F">
        <w:trPr>
          <w:trHeight w:val="170"/>
          <w:tblHeader/>
        </w:trPr>
        <w:tc>
          <w:tcPr>
            <w:tcW w:w="2826" w:type="pct"/>
          </w:tcPr>
          <w:p w14:paraId="20DC10CF" w14:textId="77777777" w:rsidR="00C44798" w:rsidRDefault="00C44798" w:rsidP="00460ED7">
            <w:pPr>
              <w:pStyle w:val="Tablecolhead"/>
            </w:pPr>
            <w:r>
              <w:t>Type of service</w:t>
            </w:r>
          </w:p>
        </w:tc>
        <w:tc>
          <w:tcPr>
            <w:tcW w:w="1087" w:type="pct"/>
          </w:tcPr>
          <w:p w14:paraId="357D99FC" w14:textId="77777777" w:rsidR="00C44798" w:rsidRDefault="00C44798" w:rsidP="008F28AA">
            <w:pPr>
              <w:pStyle w:val="Tablecolhead"/>
              <w:jc w:val="right"/>
            </w:pPr>
            <w:r>
              <w:t>Number</w:t>
            </w:r>
          </w:p>
        </w:tc>
        <w:tc>
          <w:tcPr>
            <w:tcW w:w="1087" w:type="pct"/>
          </w:tcPr>
          <w:p w14:paraId="2E8928A6" w14:textId="77777777" w:rsidR="00C44798" w:rsidRDefault="00C44798" w:rsidP="008F28AA">
            <w:pPr>
              <w:pStyle w:val="Tablecolhead"/>
              <w:jc w:val="right"/>
            </w:pPr>
            <w:r>
              <w:t xml:space="preserve">Percentage (%) </w:t>
            </w:r>
          </w:p>
        </w:tc>
      </w:tr>
      <w:tr w:rsidR="00C44798" w14:paraId="51BC54E5" w14:textId="77777777" w:rsidTr="00380E7F">
        <w:trPr>
          <w:trHeight w:val="170"/>
        </w:trPr>
        <w:tc>
          <w:tcPr>
            <w:tcW w:w="2826" w:type="pct"/>
          </w:tcPr>
          <w:p w14:paraId="30DB6DD2" w14:textId="77777777" w:rsidR="00C44798" w:rsidRDefault="00C44798" w:rsidP="00EC66EE">
            <w:pPr>
              <w:pStyle w:val="Tabletext"/>
            </w:pPr>
            <w:r>
              <w:t>Accommodation – own home</w:t>
            </w:r>
          </w:p>
        </w:tc>
        <w:tc>
          <w:tcPr>
            <w:tcW w:w="1087" w:type="pct"/>
          </w:tcPr>
          <w:p w14:paraId="6D10D52C" w14:textId="77777777" w:rsidR="00C44798" w:rsidRDefault="00C44798" w:rsidP="008F28AA">
            <w:pPr>
              <w:pStyle w:val="Tabletext"/>
              <w:jc w:val="right"/>
            </w:pPr>
            <w:r>
              <w:t>1</w:t>
            </w:r>
          </w:p>
        </w:tc>
        <w:tc>
          <w:tcPr>
            <w:tcW w:w="1087" w:type="pct"/>
          </w:tcPr>
          <w:p w14:paraId="39CEE88E" w14:textId="77777777" w:rsidR="00C44798" w:rsidRDefault="00C44798" w:rsidP="008F28AA">
            <w:pPr>
              <w:pStyle w:val="Tabletext"/>
              <w:jc w:val="right"/>
            </w:pPr>
            <w:r>
              <w:t>1.5</w:t>
            </w:r>
          </w:p>
        </w:tc>
      </w:tr>
      <w:tr w:rsidR="00C44798" w14:paraId="2D8AB895" w14:textId="77777777" w:rsidTr="00380E7F">
        <w:trPr>
          <w:trHeight w:val="170"/>
        </w:trPr>
        <w:tc>
          <w:tcPr>
            <w:tcW w:w="2826" w:type="pct"/>
          </w:tcPr>
          <w:p w14:paraId="4111AFB4" w14:textId="77777777" w:rsidR="00C44798" w:rsidRDefault="00C44798" w:rsidP="00EC66EE">
            <w:pPr>
              <w:pStyle w:val="Tabletext"/>
            </w:pPr>
            <w:r>
              <w:t>Accommodation– living with family</w:t>
            </w:r>
          </w:p>
        </w:tc>
        <w:tc>
          <w:tcPr>
            <w:tcW w:w="1087" w:type="pct"/>
          </w:tcPr>
          <w:p w14:paraId="5E8E766A" w14:textId="77777777" w:rsidR="00C44798" w:rsidRDefault="00C44798" w:rsidP="008F28AA">
            <w:pPr>
              <w:pStyle w:val="Tabletext"/>
              <w:jc w:val="right"/>
            </w:pPr>
            <w:r>
              <w:t>3</w:t>
            </w:r>
          </w:p>
        </w:tc>
        <w:tc>
          <w:tcPr>
            <w:tcW w:w="1087" w:type="pct"/>
          </w:tcPr>
          <w:p w14:paraId="1A619B2C" w14:textId="77777777" w:rsidR="00C44798" w:rsidRDefault="00C44798" w:rsidP="008F28AA">
            <w:pPr>
              <w:pStyle w:val="Tabletext"/>
              <w:jc w:val="right"/>
            </w:pPr>
            <w:r>
              <w:t>4.4</w:t>
            </w:r>
          </w:p>
        </w:tc>
      </w:tr>
      <w:tr w:rsidR="00C44798" w14:paraId="14F4155F" w14:textId="77777777" w:rsidTr="00380E7F">
        <w:trPr>
          <w:trHeight w:val="170"/>
        </w:trPr>
        <w:tc>
          <w:tcPr>
            <w:tcW w:w="2826" w:type="pct"/>
          </w:tcPr>
          <w:p w14:paraId="3DD7FE8D" w14:textId="77777777" w:rsidR="00C44798" w:rsidRDefault="00C44798" w:rsidP="00EC66EE">
            <w:pPr>
              <w:pStyle w:val="Tabletext"/>
            </w:pPr>
            <w:r>
              <w:t>Accommodation– short term</w:t>
            </w:r>
          </w:p>
        </w:tc>
        <w:tc>
          <w:tcPr>
            <w:tcW w:w="1087" w:type="pct"/>
          </w:tcPr>
          <w:p w14:paraId="224D3992" w14:textId="77777777" w:rsidR="00C44798" w:rsidRDefault="00C44798" w:rsidP="008F28AA">
            <w:pPr>
              <w:pStyle w:val="Tabletext"/>
              <w:jc w:val="right"/>
            </w:pPr>
            <w:r>
              <w:t>1</w:t>
            </w:r>
          </w:p>
        </w:tc>
        <w:tc>
          <w:tcPr>
            <w:tcW w:w="1087" w:type="pct"/>
          </w:tcPr>
          <w:p w14:paraId="07A6616C" w14:textId="77777777" w:rsidR="00C44798" w:rsidRDefault="00C44798" w:rsidP="008F28AA">
            <w:pPr>
              <w:pStyle w:val="Tabletext"/>
              <w:jc w:val="right"/>
            </w:pPr>
            <w:r>
              <w:t>1.5</w:t>
            </w:r>
          </w:p>
        </w:tc>
      </w:tr>
      <w:tr w:rsidR="00C44798" w14:paraId="4373333C" w14:textId="77777777" w:rsidTr="00380E7F">
        <w:trPr>
          <w:trHeight w:val="170"/>
        </w:trPr>
        <w:tc>
          <w:tcPr>
            <w:tcW w:w="2826" w:type="pct"/>
          </w:tcPr>
          <w:p w14:paraId="72E4ACA2" w14:textId="77777777" w:rsidR="00C44798" w:rsidRDefault="00C44798" w:rsidP="00EC66EE">
            <w:pPr>
              <w:pStyle w:val="Tabletext"/>
            </w:pPr>
            <w:r>
              <w:t>Accommodation– Specialist Disability Accommodation (SDA)</w:t>
            </w:r>
          </w:p>
        </w:tc>
        <w:tc>
          <w:tcPr>
            <w:tcW w:w="1087" w:type="pct"/>
          </w:tcPr>
          <w:p w14:paraId="49BFBBDC" w14:textId="77777777" w:rsidR="00C44798" w:rsidRDefault="00C44798" w:rsidP="008F28AA">
            <w:pPr>
              <w:pStyle w:val="Tabletext"/>
              <w:jc w:val="right"/>
            </w:pPr>
            <w:r>
              <w:t>4</w:t>
            </w:r>
          </w:p>
        </w:tc>
        <w:tc>
          <w:tcPr>
            <w:tcW w:w="1087" w:type="pct"/>
          </w:tcPr>
          <w:p w14:paraId="5B96CE3F" w14:textId="77777777" w:rsidR="00C44798" w:rsidRDefault="00C44798" w:rsidP="008F28AA">
            <w:pPr>
              <w:pStyle w:val="Tabletext"/>
              <w:jc w:val="right"/>
            </w:pPr>
            <w:r>
              <w:t>5.9</w:t>
            </w:r>
          </w:p>
        </w:tc>
      </w:tr>
      <w:tr w:rsidR="00C44798" w14:paraId="4CECA8B1" w14:textId="77777777" w:rsidTr="00380E7F">
        <w:trPr>
          <w:trHeight w:val="170"/>
        </w:trPr>
        <w:tc>
          <w:tcPr>
            <w:tcW w:w="2826" w:type="pct"/>
          </w:tcPr>
          <w:p w14:paraId="3581514D" w14:textId="77777777" w:rsidR="00C44798" w:rsidRDefault="00C44798" w:rsidP="00EC66EE">
            <w:pPr>
              <w:pStyle w:val="Tabletext"/>
            </w:pPr>
            <w:r>
              <w:t>Accommodation– Supported Independent Living (SIL)</w:t>
            </w:r>
          </w:p>
        </w:tc>
        <w:tc>
          <w:tcPr>
            <w:tcW w:w="1087" w:type="pct"/>
          </w:tcPr>
          <w:p w14:paraId="3D18BBE8" w14:textId="77777777" w:rsidR="00C44798" w:rsidRDefault="00C44798" w:rsidP="008F28AA">
            <w:pPr>
              <w:pStyle w:val="Tabletext"/>
              <w:jc w:val="right"/>
            </w:pPr>
            <w:r>
              <w:t>10</w:t>
            </w:r>
          </w:p>
        </w:tc>
        <w:tc>
          <w:tcPr>
            <w:tcW w:w="1087" w:type="pct"/>
          </w:tcPr>
          <w:p w14:paraId="78ED9150" w14:textId="77777777" w:rsidR="00C44798" w:rsidRDefault="00C44798" w:rsidP="008F28AA">
            <w:pPr>
              <w:pStyle w:val="Tabletext"/>
              <w:jc w:val="right"/>
            </w:pPr>
            <w:r>
              <w:t>14.7</w:t>
            </w:r>
          </w:p>
        </w:tc>
      </w:tr>
      <w:tr w:rsidR="00C44798" w14:paraId="6BF3A1DE" w14:textId="77777777" w:rsidTr="00380E7F">
        <w:trPr>
          <w:trHeight w:val="170"/>
        </w:trPr>
        <w:tc>
          <w:tcPr>
            <w:tcW w:w="2826" w:type="pct"/>
          </w:tcPr>
          <w:p w14:paraId="2E10673E" w14:textId="77777777" w:rsidR="00C44798" w:rsidRDefault="00C44798" w:rsidP="00EC66EE">
            <w:pPr>
              <w:pStyle w:val="Tabletext"/>
            </w:pPr>
            <w:r>
              <w:t>Community access supports (social and civic activities)</w:t>
            </w:r>
          </w:p>
        </w:tc>
        <w:tc>
          <w:tcPr>
            <w:tcW w:w="1087" w:type="pct"/>
          </w:tcPr>
          <w:p w14:paraId="4655804D" w14:textId="77777777" w:rsidR="00C44798" w:rsidRDefault="00C44798" w:rsidP="008F28AA">
            <w:pPr>
              <w:pStyle w:val="Tabletext"/>
              <w:jc w:val="right"/>
            </w:pPr>
            <w:r>
              <w:t>18</w:t>
            </w:r>
          </w:p>
        </w:tc>
        <w:tc>
          <w:tcPr>
            <w:tcW w:w="1087" w:type="pct"/>
          </w:tcPr>
          <w:p w14:paraId="5927EE73" w14:textId="77777777" w:rsidR="00C44798" w:rsidRDefault="00C44798" w:rsidP="008F28AA">
            <w:pPr>
              <w:pStyle w:val="Tabletext"/>
              <w:jc w:val="right"/>
            </w:pPr>
            <w:r>
              <w:t>26.5</w:t>
            </w:r>
          </w:p>
        </w:tc>
      </w:tr>
      <w:tr w:rsidR="00C44798" w14:paraId="70F9030A" w14:textId="77777777" w:rsidTr="00380E7F">
        <w:trPr>
          <w:trHeight w:val="170"/>
        </w:trPr>
        <w:tc>
          <w:tcPr>
            <w:tcW w:w="2826" w:type="pct"/>
          </w:tcPr>
          <w:p w14:paraId="7C95B7A8" w14:textId="77777777" w:rsidR="00C44798" w:rsidRDefault="00C44798" w:rsidP="00EC66EE">
            <w:pPr>
              <w:pStyle w:val="Tabletext"/>
            </w:pPr>
            <w:r>
              <w:t>Day activity supports (day program services)</w:t>
            </w:r>
          </w:p>
        </w:tc>
        <w:tc>
          <w:tcPr>
            <w:tcW w:w="1087" w:type="pct"/>
          </w:tcPr>
          <w:p w14:paraId="16B3AB89" w14:textId="77777777" w:rsidR="00C44798" w:rsidRDefault="00C44798" w:rsidP="008F28AA">
            <w:pPr>
              <w:pStyle w:val="Tabletext"/>
              <w:jc w:val="right"/>
            </w:pPr>
            <w:r>
              <w:t>3</w:t>
            </w:r>
          </w:p>
        </w:tc>
        <w:tc>
          <w:tcPr>
            <w:tcW w:w="1087" w:type="pct"/>
          </w:tcPr>
          <w:p w14:paraId="05C851DB" w14:textId="77777777" w:rsidR="00C44798" w:rsidRDefault="00C44798" w:rsidP="008F28AA">
            <w:pPr>
              <w:pStyle w:val="Tabletext"/>
              <w:jc w:val="right"/>
            </w:pPr>
            <w:r>
              <w:t>4.4</w:t>
            </w:r>
          </w:p>
        </w:tc>
      </w:tr>
      <w:tr w:rsidR="00C44798" w14:paraId="7178E9B2" w14:textId="77777777" w:rsidTr="00380E7F">
        <w:trPr>
          <w:trHeight w:val="170"/>
        </w:trPr>
        <w:tc>
          <w:tcPr>
            <w:tcW w:w="2826" w:type="pct"/>
          </w:tcPr>
          <w:p w14:paraId="1BF69796" w14:textId="77777777" w:rsidR="00C44798" w:rsidRDefault="00C44798" w:rsidP="00EC66EE">
            <w:pPr>
              <w:pStyle w:val="Tabletext"/>
            </w:pPr>
            <w:r>
              <w:t>In-home supports – domestic assistance</w:t>
            </w:r>
          </w:p>
        </w:tc>
        <w:tc>
          <w:tcPr>
            <w:tcW w:w="1087" w:type="pct"/>
          </w:tcPr>
          <w:p w14:paraId="5E222032" w14:textId="77777777" w:rsidR="00C44798" w:rsidRDefault="00C44798" w:rsidP="008F28AA">
            <w:pPr>
              <w:pStyle w:val="Tabletext"/>
              <w:jc w:val="right"/>
            </w:pPr>
            <w:r>
              <w:t>7</w:t>
            </w:r>
          </w:p>
        </w:tc>
        <w:tc>
          <w:tcPr>
            <w:tcW w:w="1087" w:type="pct"/>
          </w:tcPr>
          <w:p w14:paraId="5E39FBAC" w14:textId="77777777" w:rsidR="00C44798" w:rsidRDefault="00C44798" w:rsidP="008F28AA">
            <w:pPr>
              <w:pStyle w:val="Tabletext"/>
              <w:jc w:val="right"/>
            </w:pPr>
            <w:r>
              <w:t>10.2</w:t>
            </w:r>
          </w:p>
        </w:tc>
      </w:tr>
      <w:tr w:rsidR="00C44798" w14:paraId="34F4EC21" w14:textId="77777777" w:rsidTr="00380E7F">
        <w:trPr>
          <w:trHeight w:val="170"/>
        </w:trPr>
        <w:tc>
          <w:tcPr>
            <w:tcW w:w="2826" w:type="pct"/>
          </w:tcPr>
          <w:p w14:paraId="46AA474D" w14:textId="77777777" w:rsidR="00C44798" w:rsidRDefault="00C44798" w:rsidP="00EC66EE">
            <w:pPr>
              <w:pStyle w:val="Tabletext"/>
            </w:pPr>
            <w:r>
              <w:t>In-home supports – personal care</w:t>
            </w:r>
          </w:p>
        </w:tc>
        <w:tc>
          <w:tcPr>
            <w:tcW w:w="1087" w:type="pct"/>
          </w:tcPr>
          <w:p w14:paraId="0D7E35B5" w14:textId="77777777" w:rsidR="00C44798" w:rsidRDefault="00C44798" w:rsidP="008F28AA">
            <w:pPr>
              <w:pStyle w:val="Tabletext"/>
              <w:jc w:val="right"/>
            </w:pPr>
            <w:r>
              <w:t>21</w:t>
            </w:r>
          </w:p>
        </w:tc>
        <w:tc>
          <w:tcPr>
            <w:tcW w:w="1087" w:type="pct"/>
          </w:tcPr>
          <w:p w14:paraId="3DDF2756" w14:textId="77777777" w:rsidR="00C44798" w:rsidRDefault="00C44798" w:rsidP="008F28AA">
            <w:pPr>
              <w:pStyle w:val="Tabletext"/>
              <w:jc w:val="right"/>
            </w:pPr>
            <w:r>
              <w:t>30.9</w:t>
            </w:r>
          </w:p>
        </w:tc>
      </w:tr>
      <w:tr w:rsidR="00C44798" w14:paraId="50B3A8C4" w14:textId="77777777" w:rsidTr="00380E7F">
        <w:trPr>
          <w:trHeight w:val="170"/>
        </w:trPr>
        <w:tc>
          <w:tcPr>
            <w:tcW w:w="2826" w:type="pct"/>
          </w:tcPr>
          <w:p w14:paraId="33137851" w14:textId="77777777" w:rsidR="00C44798" w:rsidRPr="00B77AD2" w:rsidRDefault="00C44798" w:rsidP="00B77AD2">
            <w:pPr>
              <w:pStyle w:val="Tabletext"/>
              <w:rPr>
                <w:b/>
                <w:bCs/>
              </w:rPr>
            </w:pPr>
            <w:r w:rsidRPr="00B77AD2">
              <w:rPr>
                <w:b/>
                <w:bCs/>
              </w:rPr>
              <w:t>Total</w:t>
            </w:r>
          </w:p>
        </w:tc>
        <w:tc>
          <w:tcPr>
            <w:tcW w:w="1087" w:type="pct"/>
          </w:tcPr>
          <w:p w14:paraId="0CFB9C76" w14:textId="77777777" w:rsidR="00C44798" w:rsidRPr="00B77AD2" w:rsidRDefault="00C44798" w:rsidP="008F28AA">
            <w:pPr>
              <w:pStyle w:val="Tabletext"/>
              <w:jc w:val="right"/>
              <w:rPr>
                <w:b/>
                <w:bCs/>
              </w:rPr>
            </w:pPr>
            <w:r w:rsidRPr="00B77AD2">
              <w:rPr>
                <w:b/>
                <w:bCs/>
              </w:rPr>
              <w:t>68</w:t>
            </w:r>
          </w:p>
        </w:tc>
        <w:tc>
          <w:tcPr>
            <w:tcW w:w="1087" w:type="pct"/>
          </w:tcPr>
          <w:p w14:paraId="2BAE16F6" w14:textId="77777777" w:rsidR="00C44798" w:rsidRPr="00B77AD2" w:rsidRDefault="00C44798" w:rsidP="008F28AA">
            <w:pPr>
              <w:pStyle w:val="Tabletext"/>
              <w:jc w:val="right"/>
              <w:rPr>
                <w:b/>
                <w:bCs/>
              </w:rPr>
            </w:pPr>
            <w:r w:rsidRPr="00B77AD2">
              <w:rPr>
                <w:b/>
                <w:bCs/>
              </w:rPr>
              <w:t>100.0</w:t>
            </w:r>
          </w:p>
        </w:tc>
      </w:tr>
    </w:tbl>
    <w:p w14:paraId="19984AA4" w14:textId="77777777" w:rsidR="00C44798" w:rsidRDefault="00C44798" w:rsidP="008734A5">
      <w:pPr>
        <w:pStyle w:val="Bodyafterbullets"/>
      </w:pPr>
      <w:r>
        <w:t>Table 32 shows that most notifications received in 2025–26 about disability workers were made by an employer (93%).</w:t>
      </w:r>
    </w:p>
    <w:p w14:paraId="02742BFB" w14:textId="77777777" w:rsidR="00C44798" w:rsidRDefault="00C44798" w:rsidP="00460ED7">
      <w:pPr>
        <w:pStyle w:val="Tablecaption"/>
      </w:pPr>
      <w:r>
        <w:t>Table 32: Notifications received by notifier type, 2025–26</w:t>
      </w:r>
    </w:p>
    <w:tbl>
      <w:tblPr>
        <w:tblStyle w:val="TableGrid1"/>
        <w:tblW w:w="5000" w:type="pct"/>
        <w:tblLook w:val="0020" w:firstRow="1" w:lastRow="0" w:firstColumn="0" w:lastColumn="0" w:noHBand="0" w:noVBand="0"/>
      </w:tblPr>
      <w:tblGrid>
        <w:gridCol w:w="5242"/>
        <w:gridCol w:w="2017"/>
        <w:gridCol w:w="2017"/>
      </w:tblGrid>
      <w:tr w:rsidR="00C44798" w14:paraId="5C61BCD0" w14:textId="77777777" w:rsidTr="00380E7F">
        <w:trPr>
          <w:trHeight w:val="170"/>
          <w:tblHeader/>
        </w:trPr>
        <w:tc>
          <w:tcPr>
            <w:tcW w:w="2826" w:type="pct"/>
          </w:tcPr>
          <w:p w14:paraId="3DC7EAB7" w14:textId="77777777" w:rsidR="00C44798" w:rsidRDefault="00C44798" w:rsidP="00460ED7">
            <w:pPr>
              <w:pStyle w:val="Tablecolhead"/>
            </w:pPr>
            <w:r>
              <w:t>Notifier</w:t>
            </w:r>
          </w:p>
        </w:tc>
        <w:tc>
          <w:tcPr>
            <w:tcW w:w="1087" w:type="pct"/>
          </w:tcPr>
          <w:p w14:paraId="3984409B" w14:textId="77777777" w:rsidR="00C44798" w:rsidRDefault="00C44798" w:rsidP="008F28AA">
            <w:pPr>
              <w:pStyle w:val="Tablecolhead"/>
              <w:jc w:val="right"/>
            </w:pPr>
            <w:r>
              <w:t xml:space="preserve">Number </w:t>
            </w:r>
          </w:p>
        </w:tc>
        <w:tc>
          <w:tcPr>
            <w:tcW w:w="1087" w:type="pct"/>
          </w:tcPr>
          <w:p w14:paraId="21AF47C9" w14:textId="77777777" w:rsidR="00C44798" w:rsidRDefault="00C44798" w:rsidP="008F28AA">
            <w:pPr>
              <w:pStyle w:val="Tablecolhead"/>
              <w:jc w:val="right"/>
            </w:pPr>
            <w:r>
              <w:t>Percentage (%)</w:t>
            </w:r>
          </w:p>
        </w:tc>
      </w:tr>
      <w:tr w:rsidR="00C44798" w14:paraId="7C63A4C5" w14:textId="77777777" w:rsidTr="00380E7F">
        <w:trPr>
          <w:trHeight w:val="170"/>
          <w:tblHeader/>
        </w:trPr>
        <w:tc>
          <w:tcPr>
            <w:tcW w:w="2826" w:type="pct"/>
          </w:tcPr>
          <w:p w14:paraId="2C956CC0" w14:textId="77777777" w:rsidR="00C44798" w:rsidRDefault="00C44798" w:rsidP="00EC66EE">
            <w:pPr>
              <w:pStyle w:val="Tabletext"/>
            </w:pPr>
            <w:r>
              <w:t>Colleague or other disability worker</w:t>
            </w:r>
          </w:p>
        </w:tc>
        <w:tc>
          <w:tcPr>
            <w:tcW w:w="1087" w:type="pct"/>
          </w:tcPr>
          <w:p w14:paraId="7B79DEE2" w14:textId="77777777" w:rsidR="00C44798" w:rsidRDefault="00C44798" w:rsidP="008F28AA">
            <w:pPr>
              <w:pStyle w:val="Tabletext"/>
              <w:jc w:val="right"/>
            </w:pPr>
            <w:r>
              <w:t>4</w:t>
            </w:r>
          </w:p>
        </w:tc>
        <w:tc>
          <w:tcPr>
            <w:tcW w:w="1087" w:type="pct"/>
          </w:tcPr>
          <w:p w14:paraId="0D687BD7" w14:textId="77777777" w:rsidR="00C44798" w:rsidRDefault="00C44798" w:rsidP="008F28AA">
            <w:pPr>
              <w:pStyle w:val="Tabletext"/>
              <w:jc w:val="right"/>
            </w:pPr>
            <w:r>
              <w:t>6.0</w:t>
            </w:r>
          </w:p>
        </w:tc>
      </w:tr>
      <w:tr w:rsidR="00C44798" w14:paraId="37F6B34F" w14:textId="77777777" w:rsidTr="00380E7F">
        <w:trPr>
          <w:trHeight w:val="170"/>
          <w:tblHeader/>
        </w:trPr>
        <w:tc>
          <w:tcPr>
            <w:tcW w:w="2826" w:type="pct"/>
          </w:tcPr>
          <w:p w14:paraId="15B50637" w14:textId="77777777" w:rsidR="00C44798" w:rsidRDefault="00C44798" w:rsidP="00EC66EE">
            <w:pPr>
              <w:pStyle w:val="Tabletext"/>
            </w:pPr>
            <w:r>
              <w:t>Employer of the disability worker</w:t>
            </w:r>
          </w:p>
        </w:tc>
        <w:tc>
          <w:tcPr>
            <w:tcW w:w="1087" w:type="pct"/>
          </w:tcPr>
          <w:p w14:paraId="5CBC2E24" w14:textId="77777777" w:rsidR="00C44798" w:rsidRDefault="00C44798" w:rsidP="008F28AA">
            <w:pPr>
              <w:pStyle w:val="Tabletext"/>
              <w:jc w:val="right"/>
            </w:pPr>
            <w:r>
              <w:t>64</w:t>
            </w:r>
          </w:p>
        </w:tc>
        <w:tc>
          <w:tcPr>
            <w:tcW w:w="1087" w:type="pct"/>
          </w:tcPr>
          <w:p w14:paraId="3A4303D4" w14:textId="77777777" w:rsidR="00C44798" w:rsidRDefault="00C44798" w:rsidP="008F28AA">
            <w:pPr>
              <w:pStyle w:val="Tabletext"/>
              <w:jc w:val="right"/>
            </w:pPr>
            <w:r>
              <w:t>93.0</w:t>
            </w:r>
          </w:p>
        </w:tc>
      </w:tr>
      <w:tr w:rsidR="00C44798" w14:paraId="636D48F1" w14:textId="77777777" w:rsidTr="00380E7F">
        <w:trPr>
          <w:trHeight w:val="170"/>
          <w:tblHeader/>
        </w:trPr>
        <w:tc>
          <w:tcPr>
            <w:tcW w:w="2826" w:type="pct"/>
          </w:tcPr>
          <w:p w14:paraId="0E49A8A2" w14:textId="77777777" w:rsidR="00C44798" w:rsidRPr="00B77AD2" w:rsidRDefault="00C44798" w:rsidP="00B77AD2">
            <w:pPr>
              <w:pStyle w:val="Tabletext"/>
              <w:rPr>
                <w:b/>
                <w:bCs/>
              </w:rPr>
            </w:pPr>
            <w:r w:rsidRPr="00B77AD2">
              <w:rPr>
                <w:b/>
                <w:bCs/>
              </w:rPr>
              <w:t>Total</w:t>
            </w:r>
          </w:p>
        </w:tc>
        <w:tc>
          <w:tcPr>
            <w:tcW w:w="1087" w:type="pct"/>
          </w:tcPr>
          <w:p w14:paraId="3AD6F48B" w14:textId="77777777" w:rsidR="00C44798" w:rsidRPr="00B77AD2" w:rsidRDefault="00C44798" w:rsidP="008F28AA">
            <w:pPr>
              <w:pStyle w:val="Tabletext"/>
              <w:jc w:val="right"/>
              <w:rPr>
                <w:b/>
                <w:bCs/>
              </w:rPr>
            </w:pPr>
            <w:r w:rsidRPr="00B77AD2">
              <w:rPr>
                <w:b/>
                <w:bCs/>
              </w:rPr>
              <w:t>68</w:t>
            </w:r>
          </w:p>
        </w:tc>
        <w:tc>
          <w:tcPr>
            <w:tcW w:w="1087" w:type="pct"/>
          </w:tcPr>
          <w:p w14:paraId="637039FB" w14:textId="77777777" w:rsidR="00C44798" w:rsidRPr="00B77AD2" w:rsidRDefault="00C44798" w:rsidP="008F28AA">
            <w:pPr>
              <w:pStyle w:val="Tabletext"/>
              <w:jc w:val="right"/>
              <w:rPr>
                <w:b/>
                <w:bCs/>
              </w:rPr>
            </w:pPr>
            <w:r w:rsidRPr="00B77AD2">
              <w:rPr>
                <w:b/>
                <w:bCs/>
              </w:rPr>
              <w:t>100.0</w:t>
            </w:r>
          </w:p>
        </w:tc>
      </w:tr>
    </w:tbl>
    <w:p w14:paraId="3CB23562" w14:textId="77777777" w:rsidR="00C44798" w:rsidRDefault="00C44798" w:rsidP="008734A5">
      <w:pPr>
        <w:pStyle w:val="Bodyafterbullets"/>
      </w:pPr>
      <w:r>
        <w:t>Consistent with our regulatory approach, we encourage compliance through education when appropriate, and we have the ability to take other action, such as investigating a worker, as a case requires. Table 33 shows that most notifications were addressed through counselling. This can range from educational to cautionary counselling to help disability workers improve their practice and understand their obligations. Notifications that resulted in an investigation action have only been reported in this table as an outcome of the matter. These are reported separately under investigations in Table 43.</w:t>
      </w:r>
    </w:p>
    <w:p w14:paraId="1BB6B610" w14:textId="77777777" w:rsidR="00C44798" w:rsidRDefault="00C44798" w:rsidP="00460ED7">
      <w:pPr>
        <w:pStyle w:val="Tablecaption"/>
      </w:pPr>
      <w:r>
        <w:t>Table 33: Outcomes of notifications closed, 2025–26</w:t>
      </w:r>
    </w:p>
    <w:tbl>
      <w:tblPr>
        <w:tblStyle w:val="TableGrid1"/>
        <w:tblW w:w="5000" w:type="pct"/>
        <w:tblLook w:val="0020" w:firstRow="1" w:lastRow="0" w:firstColumn="0" w:lastColumn="0" w:noHBand="0" w:noVBand="0"/>
      </w:tblPr>
      <w:tblGrid>
        <w:gridCol w:w="5272"/>
        <w:gridCol w:w="2002"/>
        <w:gridCol w:w="2002"/>
      </w:tblGrid>
      <w:tr w:rsidR="00C44798" w14:paraId="5FBE3795" w14:textId="77777777" w:rsidTr="006013E9">
        <w:trPr>
          <w:trHeight w:val="170"/>
          <w:tblHeader/>
        </w:trPr>
        <w:tc>
          <w:tcPr>
            <w:tcW w:w="2842" w:type="pct"/>
          </w:tcPr>
          <w:p w14:paraId="4B7345E6" w14:textId="77777777" w:rsidR="00C44798" w:rsidRDefault="00C44798" w:rsidP="00460ED7">
            <w:pPr>
              <w:pStyle w:val="Tablecolhead"/>
            </w:pPr>
            <w:r>
              <w:t>Action taken</w:t>
            </w:r>
          </w:p>
        </w:tc>
        <w:tc>
          <w:tcPr>
            <w:tcW w:w="1079" w:type="pct"/>
          </w:tcPr>
          <w:p w14:paraId="204D6A57" w14:textId="77777777" w:rsidR="00C44798" w:rsidRDefault="00C44798" w:rsidP="008F28AA">
            <w:pPr>
              <w:pStyle w:val="Tablecolhead"/>
              <w:jc w:val="right"/>
            </w:pPr>
            <w:r>
              <w:t xml:space="preserve">Number </w:t>
            </w:r>
          </w:p>
        </w:tc>
        <w:tc>
          <w:tcPr>
            <w:tcW w:w="1079" w:type="pct"/>
          </w:tcPr>
          <w:p w14:paraId="54F540A7" w14:textId="77777777" w:rsidR="00C44798" w:rsidRDefault="00C44798" w:rsidP="008F28AA">
            <w:pPr>
              <w:pStyle w:val="Tablecolhead"/>
              <w:jc w:val="right"/>
            </w:pPr>
            <w:r>
              <w:t>Percentage (%)</w:t>
            </w:r>
          </w:p>
        </w:tc>
      </w:tr>
      <w:tr w:rsidR="00C44798" w14:paraId="57D17344" w14:textId="77777777" w:rsidTr="006013E9">
        <w:trPr>
          <w:trHeight w:val="170"/>
        </w:trPr>
        <w:tc>
          <w:tcPr>
            <w:tcW w:w="5000" w:type="pct"/>
            <w:gridSpan w:val="3"/>
          </w:tcPr>
          <w:p w14:paraId="1F674511" w14:textId="77777777" w:rsidR="00C44798" w:rsidRPr="00B77AD2" w:rsidRDefault="00C44798" w:rsidP="008F28AA">
            <w:pPr>
              <w:pStyle w:val="Tabletext"/>
              <w:rPr>
                <w:b/>
                <w:bCs/>
              </w:rPr>
            </w:pPr>
            <w:r w:rsidRPr="00B77AD2">
              <w:rPr>
                <w:b/>
                <w:bCs/>
              </w:rPr>
              <w:t>Closed with regulatory action</w:t>
            </w:r>
            <w:r w:rsidRPr="00B77AD2">
              <w:rPr>
                <w:b/>
                <w:bCs/>
                <w:vertAlign w:val="superscript"/>
              </w:rPr>
              <w:t>1</w:t>
            </w:r>
          </w:p>
        </w:tc>
      </w:tr>
      <w:tr w:rsidR="00C44798" w14:paraId="104F0484" w14:textId="77777777" w:rsidTr="006013E9">
        <w:trPr>
          <w:trHeight w:val="170"/>
        </w:trPr>
        <w:tc>
          <w:tcPr>
            <w:tcW w:w="2842" w:type="pct"/>
          </w:tcPr>
          <w:p w14:paraId="193FEC98" w14:textId="77777777" w:rsidR="00C44798" w:rsidRDefault="00C44798" w:rsidP="00EC66EE">
            <w:pPr>
              <w:pStyle w:val="Tabletext"/>
            </w:pPr>
            <w:r>
              <w:t>Counselling</w:t>
            </w:r>
          </w:p>
        </w:tc>
        <w:tc>
          <w:tcPr>
            <w:tcW w:w="1079" w:type="pct"/>
          </w:tcPr>
          <w:p w14:paraId="4464447B" w14:textId="77777777" w:rsidR="00C44798" w:rsidRDefault="00C44798" w:rsidP="008F28AA">
            <w:pPr>
              <w:pStyle w:val="Tabletext"/>
              <w:jc w:val="right"/>
            </w:pPr>
            <w:r>
              <w:t>31</w:t>
            </w:r>
          </w:p>
        </w:tc>
        <w:tc>
          <w:tcPr>
            <w:tcW w:w="1079" w:type="pct"/>
          </w:tcPr>
          <w:p w14:paraId="55A4048A" w14:textId="77777777" w:rsidR="00C44798" w:rsidRDefault="00C44798" w:rsidP="008F28AA">
            <w:pPr>
              <w:pStyle w:val="Tabletext"/>
              <w:jc w:val="right"/>
            </w:pPr>
            <w:r>
              <w:t>40.8</w:t>
            </w:r>
          </w:p>
        </w:tc>
      </w:tr>
      <w:tr w:rsidR="00C44798" w14:paraId="7F711C32" w14:textId="77777777" w:rsidTr="006013E9">
        <w:trPr>
          <w:trHeight w:val="170"/>
        </w:trPr>
        <w:tc>
          <w:tcPr>
            <w:tcW w:w="2842" w:type="pct"/>
          </w:tcPr>
          <w:p w14:paraId="426D0263" w14:textId="77777777" w:rsidR="00C44798" w:rsidRDefault="00C44798" w:rsidP="00EC66EE">
            <w:pPr>
              <w:pStyle w:val="Tabletext"/>
            </w:pPr>
            <w:r>
              <w:lastRenderedPageBreak/>
              <w:t>Referral to another entity</w:t>
            </w:r>
          </w:p>
        </w:tc>
        <w:tc>
          <w:tcPr>
            <w:tcW w:w="1079" w:type="pct"/>
          </w:tcPr>
          <w:p w14:paraId="6B015FE9" w14:textId="77777777" w:rsidR="00C44798" w:rsidRDefault="00C44798" w:rsidP="008F28AA">
            <w:pPr>
              <w:pStyle w:val="Tabletext"/>
              <w:jc w:val="right"/>
            </w:pPr>
            <w:r>
              <w:t>1</w:t>
            </w:r>
          </w:p>
        </w:tc>
        <w:tc>
          <w:tcPr>
            <w:tcW w:w="1079" w:type="pct"/>
          </w:tcPr>
          <w:p w14:paraId="2EC96695" w14:textId="77777777" w:rsidR="00C44798" w:rsidRDefault="00C44798" w:rsidP="008F28AA">
            <w:pPr>
              <w:pStyle w:val="Tabletext"/>
              <w:jc w:val="right"/>
            </w:pPr>
            <w:r>
              <w:t>1.3</w:t>
            </w:r>
          </w:p>
        </w:tc>
      </w:tr>
      <w:tr w:rsidR="00C44798" w14:paraId="580F2BA4" w14:textId="77777777" w:rsidTr="006013E9">
        <w:trPr>
          <w:trHeight w:val="170"/>
        </w:trPr>
        <w:tc>
          <w:tcPr>
            <w:tcW w:w="2842" w:type="pct"/>
          </w:tcPr>
          <w:p w14:paraId="3153A19A" w14:textId="77777777" w:rsidR="00C44798" w:rsidRDefault="00C44798" w:rsidP="00EC66EE">
            <w:pPr>
              <w:pStyle w:val="Tabletext"/>
            </w:pPr>
            <w:r>
              <w:t>Investigate</w:t>
            </w:r>
          </w:p>
        </w:tc>
        <w:tc>
          <w:tcPr>
            <w:tcW w:w="1079" w:type="pct"/>
          </w:tcPr>
          <w:p w14:paraId="706B5919" w14:textId="77777777" w:rsidR="00C44798" w:rsidRDefault="00C44798" w:rsidP="008F28AA">
            <w:pPr>
              <w:pStyle w:val="Tabletext"/>
              <w:jc w:val="right"/>
            </w:pPr>
            <w:r>
              <w:t>13</w:t>
            </w:r>
          </w:p>
        </w:tc>
        <w:tc>
          <w:tcPr>
            <w:tcW w:w="1079" w:type="pct"/>
          </w:tcPr>
          <w:p w14:paraId="61461136" w14:textId="77777777" w:rsidR="00C44798" w:rsidRDefault="00C44798" w:rsidP="008F28AA">
            <w:pPr>
              <w:pStyle w:val="Tabletext"/>
              <w:jc w:val="right"/>
            </w:pPr>
            <w:r>
              <w:t>17.1</w:t>
            </w:r>
          </w:p>
        </w:tc>
      </w:tr>
      <w:tr w:rsidR="00C44798" w14:paraId="75E3A47E" w14:textId="77777777" w:rsidTr="006013E9">
        <w:trPr>
          <w:trHeight w:val="170"/>
        </w:trPr>
        <w:tc>
          <w:tcPr>
            <w:tcW w:w="5000" w:type="pct"/>
            <w:gridSpan w:val="3"/>
          </w:tcPr>
          <w:p w14:paraId="590A296A" w14:textId="77777777" w:rsidR="00C44798" w:rsidRPr="00B77AD2" w:rsidRDefault="00C44798" w:rsidP="008F28AA">
            <w:pPr>
              <w:pStyle w:val="Tabletext"/>
              <w:rPr>
                <w:b/>
                <w:bCs/>
              </w:rPr>
            </w:pPr>
            <w:r w:rsidRPr="00B77AD2">
              <w:rPr>
                <w:b/>
                <w:bCs/>
              </w:rPr>
              <w:t>Closed with no further action by the Commission</w:t>
            </w:r>
            <w:r w:rsidRPr="00B77AD2">
              <w:rPr>
                <w:b/>
                <w:bCs/>
                <w:vertAlign w:val="superscript"/>
              </w:rPr>
              <w:t>2,3,4,5</w:t>
            </w:r>
          </w:p>
        </w:tc>
      </w:tr>
      <w:tr w:rsidR="00C44798" w14:paraId="3B192CDB" w14:textId="77777777" w:rsidTr="006013E9">
        <w:trPr>
          <w:trHeight w:val="170"/>
        </w:trPr>
        <w:tc>
          <w:tcPr>
            <w:tcW w:w="2842" w:type="pct"/>
          </w:tcPr>
          <w:p w14:paraId="392A5F93" w14:textId="77777777" w:rsidR="00C44798" w:rsidRDefault="00C44798" w:rsidP="00EC66EE">
            <w:pPr>
              <w:pStyle w:val="Tabletext"/>
            </w:pPr>
            <w:r>
              <w:t>Not a disability worker</w:t>
            </w:r>
            <w:r>
              <w:rPr>
                <w:rStyle w:val="Tablesuperscript"/>
              </w:rPr>
              <w:t>2</w:t>
            </w:r>
          </w:p>
        </w:tc>
        <w:tc>
          <w:tcPr>
            <w:tcW w:w="1079" w:type="pct"/>
          </w:tcPr>
          <w:p w14:paraId="29A1502A" w14:textId="77777777" w:rsidR="00C44798" w:rsidRDefault="00C44798" w:rsidP="008F28AA">
            <w:pPr>
              <w:pStyle w:val="Tabletext"/>
              <w:jc w:val="right"/>
            </w:pPr>
            <w:r>
              <w:t>2</w:t>
            </w:r>
          </w:p>
        </w:tc>
        <w:tc>
          <w:tcPr>
            <w:tcW w:w="1079" w:type="pct"/>
          </w:tcPr>
          <w:p w14:paraId="2C8D12DB" w14:textId="77777777" w:rsidR="00C44798" w:rsidRDefault="00C44798" w:rsidP="008F28AA">
            <w:pPr>
              <w:pStyle w:val="Tabletext"/>
              <w:jc w:val="right"/>
            </w:pPr>
            <w:r>
              <w:t>2.6</w:t>
            </w:r>
          </w:p>
        </w:tc>
      </w:tr>
      <w:tr w:rsidR="00C44798" w14:paraId="008508E9" w14:textId="77777777" w:rsidTr="006013E9">
        <w:trPr>
          <w:trHeight w:val="170"/>
        </w:trPr>
        <w:tc>
          <w:tcPr>
            <w:tcW w:w="2842" w:type="pct"/>
          </w:tcPr>
          <w:p w14:paraId="4FDAAA78" w14:textId="77777777" w:rsidR="00C44798" w:rsidRDefault="00C44798" w:rsidP="00EC66EE">
            <w:pPr>
              <w:pStyle w:val="Tabletext"/>
            </w:pPr>
            <w:r>
              <w:t>Vexatious, trivial, or lacking in substance</w:t>
            </w:r>
            <w:r>
              <w:rPr>
                <w:rStyle w:val="Tablesuperscript"/>
              </w:rPr>
              <w:t>3</w:t>
            </w:r>
          </w:p>
        </w:tc>
        <w:tc>
          <w:tcPr>
            <w:tcW w:w="1079" w:type="pct"/>
          </w:tcPr>
          <w:p w14:paraId="12CAA06D" w14:textId="77777777" w:rsidR="00C44798" w:rsidRDefault="00C44798" w:rsidP="008F28AA">
            <w:pPr>
              <w:pStyle w:val="Tabletext"/>
              <w:jc w:val="right"/>
            </w:pPr>
            <w:r>
              <w:t>15</w:t>
            </w:r>
          </w:p>
        </w:tc>
        <w:tc>
          <w:tcPr>
            <w:tcW w:w="1079" w:type="pct"/>
          </w:tcPr>
          <w:p w14:paraId="02793F7B" w14:textId="77777777" w:rsidR="00C44798" w:rsidRDefault="00C44798" w:rsidP="008F28AA">
            <w:pPr>
              <w:pStyle w:val="Tabletext"/>
              <w:jc w:val="right"/>
            </w:pPr>
            <w:r>
              <w:t>19.8</w:t>
            </w:r>
          </w:p>
        </w:tc>
      </w:tr>
      <w:tr w:rsidR="00C44798" w14:paraId="24DE9C4D" w14:textId="77777777" w:rsidTr="006013E9">
        <w:trPr>
          <w:trHeight w:val="170"/>
        </w:trPr>
        <w:tc>
          <w:tcPr>
            <w:tcW w:w="2842" w:type="pct"/>
          </w:tcPr>
          <w:p w14:paraId="0AB3811B" w14:textId="77777777" w:rsidR="00C44798" w:rsidRDefault="00C44798" w:rsidP="00EC66EE">
            <w:pPr>
              <w:pStyle w:val="Tabletext"/>
            </w:pPr>
            <w:r>
              <w:t>Matter more appropriately dealt with by another entity</w:t>
            </w:r>
            <w:r>
              <w:rPr>
                <w:rStyle w:val="Tablesuperscript"/>
              </w:rPr>
              <w:t>4</w:t>
            </w:r>
          </w:p>
        </w:tc>
        <w:tc>
          <w:tcPr>
            <w:tcW w:w="1079" w:type="pct"/>
          </w:tcPr>
          <w:p w14:paraId="236CA499" w14:textId="77777777" w:rsidR="00C44798" w:rsidRDefault="00C44798" w:rsidP="008F28AA">
            <w:pPr>
              <w:pStyle w:val="Tabletext"/>
              <w:jc w:val="right"/>
            </w:pPr>
            <w:r>
              <w:t>13</w:t>
            </w:r>
          </w:p>
        </w:tc>
        <w:tc>
          <w:tcPr>
            <w:tcW w:w="1079" w:type="pct"/>
          </w:tcPr>
          <w:p w14:paraId="19F3465A" w14:textId="77777777" w:rsidR="00C44798" w:rsidRDefault="00C44798" w:rsidP="008F28AA">
            <w:pPr>
              <w:pStyle w:val="Tabletext"/>
              <w:jc w:val="right"/>
            </w:pPr>
            <w:r>
              <w:t>17.1</w:t>
            </w:r>
          </w:p>
        </w:tc>
      </w:tr>
      <w:tr w:rsidR="00C44798" w14:paraId="21821C66" w14:textId="77777777" w:rsidTr="006013E9">
        <w:trPr>
          <w:trHeight w:val="170"/>
        </w:trPr>
        <w:tc>
          <w:tcPr>
            <w:tcW w:w="2842" w:type="pct"/>
          </w:tcPr>
          <w:p w14:paraId="0B1EF2E5" w14:textId="77777777" w:rsidR="00C44798" w:rsidRDefault="00C44798" w:rsidP="00EC66EE">
            <w:pPr>
              <w:pStyle w:val="Tabletext"/>
            </w:pPr>
            <w:r>
              <w:t>Matter does not require action</w:t>
            </w:r>
            <w:r>
              <w:rPr>
                <w:rStyle w:val="Tablesuperscript"/>
              </w:rPr>
              <w:t>5</w:t>
            </w:r>
          </w:p>
        </w:tc>
        <w:tc>
          <w:tcPr>
            <w:tcW w:w="1079" w:type="pct"/>
          </w:tcPr>
          <w:p w14:paraId="3D58E228" w14:textId="77777777" w:rsidR="00C44798" w:rsidRDefault="00C44798" w:rsidP="008F28AA">
            <w:pPr>
              <w:pStyle w:val="Tabletext"/>
              <w:jc w:val="right"/>
            </w:pPr>
            <w:r>
              <w:t>1</w:t>
            </w:r>
          </w:p>
        </w:tc>
        <w:tc>
          <w:tcPr>
            <w:tcW w:w="1079" w:type="pct"/>
          </w:tcPr>
          <w:p w14:paraId="15E8DD65" w14:textId="77777777" w:rsidR="00C44798" w:rsidRDefault="00C44798" w:rsidP="008F28AA">
            <w:pPr>
              <w:pStyle w:val="Tabletext"/>
              <w:jc w:val="right"/>
            </w:pPr>
            <w:r>
              <w:t>1.3</w:t>
            </w:r>
          </w:p>
        </w:tc>
      </w:tr>
      <w:tr w:rsidR="00C44798" w14:paraId="63BAED26" w14:textId="77777777" w:rsidTr="006013E9">
        <w:trPr>
          <w:trHeight w:val="170"/>
        </w:trPr>
        <w:tc>
          <w:tcPr>
            <w:tcW w:w="2842" w:type="pct"/>
          </w:tcPr>
          <w:p w14:paraId="17882B15" w14:textId="77777777" w:rsidR="00C44798" w:rsidRPr="00B77AD2" w:rsidRDefault="00C44798" w:rsidP="00B77AD2">
            <w:pPr>
              <w:pStyle w:val="Tabletext"/>
              <w:rPr>
                <w:b/>
                <w:bCs/>
              </w:rPr>
            </w:pPr>
            <w:r w:rsidRPr="00B77AD2">
              <w:rPr>
                <w:b/>
                <w:bCs/>
              </w:rPr>
              <w:t>Total</w:t>
            </w:r>
          </w:p>
        </w:tc>
        <w:tc>
          <w:tcPr>
            <w:tcW w:w="1079" w:type="pct"/>
          </w:tcPr>
          <w:p w14:paraId="5DE976AE" w14:textId="77777777" w:rsidR="00C44798" w:rsidRPr="00B77AD2" w:rsidRDefault="00C44798" w:rsidP="008F28AA">
            <w:pPr>
              <w:pStyle w:val="Tabletext"/>
              <w:jc w:val="right"/>
              <w:rPr>
                <w:b/>
                <w:bCs/>
              </w:rPr>
            </w:pPr>
            <w:r w:rsidRPr="00B77AD2">
              <w:rPr>
                <w:b/>
                <w:bCs/>
              </w:rPr>
              <w:t>76</w:t>
            </w:r>
          </w:p>
        </w:tc>
        <w:tc>
          <w:tcPr>
            <w:tcW w:w="1079" w:type="pct"/>
          </w:tcPr>
          <w:p w14:paraId="607AD7F0" w14:textId="77777777" w:rsidR="00C44798" w:rsidRPr="00B77AD2" w:rsidRDefault="00C44798" w:rsidP="008F28AA">
            <w:pPr>
              <w:pStyle w:val="Tabletext"/>
              <w:jc w:val="right"/>
              <w:rPr>
                <w:b/>
                <w:bCs/>
              </w:rPr>
            </w:pPr>
            <w:r w:rsidRPr="00B77AD2">
              <w:rPr>
                <w:b/>
                <w:bCs/>
              </w:rPr>
              <w:t>100.0</w:t>
            </w:r>
          </w:p>
        </w:tc>
      </w:tr>
    </w:tbl>
    <w:p w14:paraId="56323DBB" w14:textId="77777777" w:rsidR="00C44798" w:rsidRPr="00B77AD2" w:rsidRDefault="00C44798" w:rsidP="00B77AD2">
      <w:pPr>
        <w:pStyle w:val="FootnoteText"/>
        <w:rPr>
          <w:b/>
          <w:bCs/>
        </w:rPr>
      </w:pPr>
      <w:r w:rsidRPr="00B77AD2">
        <w:rPr>
          <w:b/>
          <w:bCs/>
        </w:rPr>
        <w:t>Notes</w:t>
      </w:r>
    </w:p>
    <w:p w14:paraId="607702C7" w14:textId="77777777" w:rsidR="00C44798" w:rsidRDefault="00C44798" w:rsidP="00C44798">
      <w:pPr>
        <w:pStyle w:val="Footnotenumbered"/>
      </w:pPr>
      <w:r>
        <w:t>1.</w:t>
      </w:r>
      <w:r>
        <w:tab/>
        <w:t>Includes counselling the disability worker under s 67(a)(i), referral to another entity under s 67(a)(ii), investigating the disability worker under s 67(v).</w:t>
      </w:r>
    </w:p>
    <w:p w14:paraId="50B26FF2" w14:textId="77777777" w:rsidR="00C44798" w:rsidRDefault="00C44798" w:rsidP="00C44798">
      <w:pPr>
        <w:pStyle w:val="Footnotenumbered"/>
      </w:pPr>
      <w:r>
        <w:t>2.</w:t>
      </w:r>
      <w:r>
        <w:tab/>
        <w:t>Includes matter closed under s 66 when a worker is not a disability worker.</w:t>
      </w:r>
    </w:p>
    <w:p w14:paraId="687D8714" w14:textId="77777777" w:rsidR="00C44798" w:rsidRDefault="00C44798" w:rsidP="00C44798">
      <w:pPr>
        <w:pStyle w:val="Footnotenumbered"/>
      </w:pPr>
      <w:r>
        <w:t>3.</w:t>
      </w:r>
      <w:r>
        <w:tab/>
        <w:t>Includes matters closed under s 69(a) where the Commission is satisfied that the notification is frivolous or vexatious or was not made in good faith, and s 69(b) where the subject matter of the notification is trivial, misconceived or lacking in substance, and the Commission reasonably believes it does not require complaint resolution, conciliation or investigation.</w:t>
      </w:r>
    </w:p>
    <w:p w14:paraId="1D32A7A8" w14:textId="77777777" w:rsidR="004F67D6" w:rsidRDefault="00C44798" w:rsidP="00C44798">
      <w:pPr>
        <w:pStyle w:val="Footnotenumbered"/>
      </w:pPr>
      <w:r>
        <w:t>4.</w:t>
      </w:r>
      <w:r>
        <w:tab/>
        <w:t>Includes matters closed under s 69(c) where the notification comes within the jurisdiction of another entity, or s 69(e) that matter has been dealt with, or is referred to another entity.</w:t>
      </w:r>
    </w:p>
    <w:p w14:paraId="3F86D4D4" w14:textId="77A5581F" w:rsidR="00C44798" w:rsidRDefault="00C44798" w:rsidP="00C44798">
      <w:pPr>
        <w:pStyle w:val="Footnotenumbered"/>
        <w:spacing w:after="113"/>
      </w:pPr>
      <w:r>
        <w:t>5.</w:t>
      </w:r>
      <w:r>
        <w:tab/>
        <w:t>Includes matters closed under s 69(d) where the matter has already been dealt with adequately by the Commission or Board, s 69(f) where the disability worker has taken appropriate steps to remedy the matter, or ss 69(g) and 66(h), where the notification is made more than 12 months has elapsed since the disability service that is the subject matter of the notification.</w:t>
      </w:r>
    </w:p>
    <w:p w14:paraId="329F93CC" w14:textId="77777777" w:rsidR="00C44798" w:rsidRDefault="00C44798" w:rsidP="00460ED7">
      <w:pPr>
        <w:pStyle w:val="Tablecaption"/>
      </w:pPr>
      <w:r>
        <w:t>Table 34: Decision time for notifications received, 2025–26</w:t>
      </w:r>
    </w:p>
    <w:tbl>
      <w:tblPr>
        <w:tblStyle w:val="TableGrid1"/>
        <w:tblW w:w="5000" w:type="pct"/>
        <w:tblLook w:val="0020" w:firstRow="1" w:lastRow="0" w:firstColumn="0" w:lastColumn="0" w:noHBand="0" w:noVBand="0"/>
      </w:tblPr>
      <w:tblGrid>
        <w:gridCol w:w="5272"/>
        <w:gridCol w:w="2002"/>
        <w:gridCol w:w="2002"/>
      </w:tblGrid>
      <w:tr w:rsidR="00C44798" w14:paraId="4BC54753" w14:textId="77777777" w:rsidTr="00380E7F">
        <w:trPr>
          <w:trHeight w:val="170"/>
          <w:tblHeader/>
        </w:trPr>
        <w:tc>
          <w:tcPr>
            <w:tcW w:w="2842" w:type="pct"/>
          </w:tcPr>
          <w:p w14:paraId="2EF5B73A" w14:textId="77777777" w:rsidR="00C44798" w:rsidRDefault="00C44798" w:rsidP="00460ED7">
            <w:pPr>
              <w:pStyle w:val="Tablecolhead"/>
            </w:pPr>
            <w:r>
              <w:t>Decision time</w:t>
            </w:r>
          </w:p>
        </w:tc>
        <w:tc>
          <w:tcPr>
            <w:tcW w:w="1079" w:type="pct"/>
          </w:tcPr>
          <w:p w14:paraId="2382F5CD" w14:textId="77777777" w:rsidR="00C44798" w:rsidRDefault="00C44798" w:rsidP="008F28AA">
            <w:pPr>
              <w:pStyle w:val="Tablecolhead"/>
              <w:jc w:val="right"/>
            </w:pPr>
            <w:r>
              <w:t xml:space="preserve">Number of notifications </w:t>
            </w:r>
          </w:p>
        </w:tc>
        <w:tc>
          <w:tcPr>
            <w:tcW w:w="1079" w:type="pct"/>
          </w:tcPr>
          <w:p w14:paraId="721C891E" w14:textId="77777777" w:rsidR="00C44798" w:rsidRDefault="00C44798" w:rsidP="008F28AA">
            <w:pPr>
              <w:pStyle w:val="Tablecolhead"/>
              <w:jc w:val="right"/>
            </w:pPr>
            <w:r>
              <w:t xml:space="preserve">Percentage (%) </w:t>
            </w:r>
          </w:p>
        </w:tc>
      </w:tr>
      <w:tr w:rsidR="00C44798" w14:paraId="7EA42B31" w14:textId="77777777" w:rsidTr="00380E7F">
        <w:trPr>
          <w:trHeight w:val="170"/>
          <w:tblHeader/>
        </w:trPr>
        <w:tc>
          <w:tcPr>
            <w:tcW w:w="2842" w:type="pct"/>
          </w:tcPr>
          <w:p w14:paraId="6A4E05B4" w14:textId="77777777" w:rsidR="00C44798" w:rsidRDefault="00C44798" w:rsidP="00EC66EE">
            <w:pPr>
              <w:pStyle w:val="Tabletext"/>
            </w:pPr>
            <w:r>
              <w:rPr>
                <w:color w:val="000000"/>
              </w:rPr>
              <w:t>0</w:t>
            </w:r>
            <w:r>
              <w:t>–60 days</w:t>
            </w:r>
          </w:p>
        </w:tc>
        <w:tc>
          <w:tcPr>
            <w:tcW w:w="1079" w:type="pct"/>
          </w:tcPr>
          <w:p w14:paraId="4E3DC054" w14:textId="77777777" w:rsidR="00C44798" w:rsidRDefault="00C44798" w:rsidP="008F28AA">
            <w:pPr>
              <w:pStyle w:val="Tabletext"/>
              <w:jc w:val="right"/>
            </w:pPr>
            <w:r>
              <w:t>16</w:t>
            </w:r>
          </w:p>
        </w:tc>
        <w:tc>
          <w:tcPr>
            <w:tcW w:w="1079" w:type="pct"/>
          </w:tcPr>
          <w:p w14:paraId="32082C9C" w14:textId="77777777" w:rsidR="00C44798" w:rsidRDefault="00C44798" w:rsidP="008F28AA">
            <w:pPr>
              <w:pStyle w:val="Tabletext"/>
              <w:jc w:val="right"/>
            </w:pPr>
            <w:r>
              <w:t>25.4</w:t>
            </w:r>
          </w:p>
        </w:tc>
      </w:tr>
      <w:tr w:rsidR="00C44798" w14:paraId="759DC5B0" w14:textId="77777777" w:rsidTr="00380E7F">
        <w:trPr>
          <w:trHeight w:val="170"/>
          <w:tblHeader/>
        </w:trPr>
        <w:tc>
          <w:tcPr>
            <w:tcW w:w="2842" w:type="pct"/>
          </w:tcPr>
          <w:p w14:paraId="7B1A04C9" w14:textId="77777777" w:rsidR="00C44798" w:rsidRDefault="00C44798" w:rsidP="00EC66EE">
            <w:pPr>
              <w:pStyle w:val="Tabletext"/>
            </w:pPr>
            <w:r>
              <w:t>More than 60 days</w:t>
            </w:r>
          </w:p>
        </w:tc>
        <w:tc>
          <w:tcPr>
            <w:tcW w:w="1079" w:type="pct"/>
          </w:tcPr>
          <w:p w14:paraId="30369B51" w14:textId="77777777" w:rsidR="00C44798" w:rsidRDefault="00C44798" w:rsidP="008F28AA">
            <w:pPr>
              <w:pStyle w:val="Tabletext"/>
              <w:jc w:val="right"/>
            </w:pPr>
            <w:r>
              <w:t>47</w:t>
            </w:r>
          </w:p>
        </w:tc>
        <w:tc>
          <w:tcPr>
            <w:tcW w:w="1079" w:type="pct"/>
          </w:tcPr>
          <w:p w14:paraId="39F1357D" w14:textId="77777777" w:rsidR="00C44798" w:rsidRDefault="00C44798" w:rsidP="008F28AA">
            <w:pPr>
              <w:pStyle w:val="Tabletext"/>
              <w:jc w:val="right"/>
            </w:pPr>
            <w:r>
              <w:t>74.6</w:t>
            </w:r>
          </w:p>
        </w:tc>
      </w:tr>
      <w:tr w:rsidR="00C44798" w14:paraId="44D0764A" w14:textId="77777777" w:rsidTr="00380E7F">
        <w:trPr>
          <w:trHeight w:val="170"/>
          <w:tblHeader/>
        </w:trPr>
        <w:tc>
          <w:tcPr>
            <w:tcW w:w="2842" w:type="pct"/>
          </w:tcPr>
          <w:p w14:paraId="40B5E381" w14:textId="77777777" w:rsidR="00C44798" w:rsidRPr="00B77AD2" w:rsidRDefault="00C44798" w:rsidP="00B77AD2">
            <w:pPr>
              <w:pStyle w:val="Tabletext"/>
              <w:rPr>
                <w:b/>
                <w:bCs/>
              </w:rPr>
            </w:pPr>
            <w:r w:rsidRPr="00B77AD2">
              <w:rPr>
                <w:b/>
                <w:bCs/>
              </w:rPr>
              <w:t>Total</w:t>
            </w:r>
          </w:p>
        </w:tc>
        <w:tc>
          <w:tcPr>
            <w:tcW w:w="1079" w:type="pct"/>
          </w:tcPr>
          <w:p w14:paraId="1CE59B5D" w14:textId="77777777" w:rsidR="00C44798" w:rsidRPr="00B77AD2" w:rsidRDefault="00C44798" w:rsidP="008F28AA">
            <w:pPr>
              <w:pStyle w:val="Tabletext"/>
              <w:jc w:val="right"/>
              <w:rPr>
                <w:b/>
                <w:bCs/>
              </w:rPr>
            </w:pPr>
            <w:r w:rsidRPr="00B77AD2">
              <w:rPr>
                <w:b/>
                <w:bCs/>
              </w:rPr>
              <w:t>63</w:t>
            </w:r>
          </w:p>
        </w:tc>
        <w:tc>
          <w:tcPr>
            <w:tcW w:w="1079" w:type="pct"/>
          </w:tcPr>
          <w:p w14:paraId="2F860DE9" w14:textId="77777777" w:rsidR="00C44798" w:rsidRPr="00B77AD2" w:rsidRDefault="00C44798" w:rsidP="008F28AA">
            <w:pPr>
              <w:pStyle w:val="Tabletext"/>
              <w:jc w:val="right"/>
              <w:rPr>
                <w:b/>
                <w:bCs/>
              </w:rPr>
            </w:pPr>
            <w:r w:rsidRPr="00B77AD2">
              <w:rPr>
                <w:b/>
                <w:bCs/>
              </w:rPr>
              <w:t>100.0</w:t>
            </w:r>
          </w:p>
        </w:tc>
      </w:tr>
    </w:tbl>
    <w:p w14:paraId="10DE7B8F" w14:textId="77777777" w:rsidR="00C44798" w:rsidRDefault="00C44798" w:rsidP="00B86106">
      <w:pPr>
        <w:pStyle w:val="Heading2"/>
        <w:rPr>
          <w:rFonts w:ascii="VIC" w:hAnsi="VIC" w:cs="VIC"/>
          <w:bCs/>
          <w:color w:val="000002"/>
          <w:sz w:val="19"/>
          <w:szCs w:val="19"/>
        </w:rPr>
      </w:pPr>
      <w:bookmarkStart w:id="104" w:name="_Toc242186928"/>
      <w:r>
        <w:t>Complaints</w:t>
      </w:r>
      <w:bookmarkEnd w:id="104"/>
    </w:p>
    <w:p w14:paraId="68D88199" w14:textId="77777777" w:rsidR="006D7B42" w:rsidRDefault="006D7B42" w:rsidP="006D7B42">
      <w:pPr>
        <w:pStyle w:val="Heading3"/>
      </w:pPr>
      <w:r>
        <w:t>Making a complaint</w:t>
      </w:r>
    </w:p>
    <w:p w14:paraId="54F0C1A4" w14:textId="77777777" w:rsidR="006D7B42" w:rsidRDefault="006D7B42" w:rsidP="00B86106">
      <w:pPr>
        <w:pStyle w:val="Body"/>
      </w:pPr>
      <w:r>
        <w:t>The Commission manages complaints about disability workers providing disability services.</w:t>
      </w:r>
    </w:p>
    <w:p w14:paraId="3341A278" w14:textId="77777777" w:rsidR="006D7B42" w:rsidRDefault="006D7B42" w:rsidP="00B86106">
      <w:pPr>
        <w:pStyle w:val="Body"/>
      </w:pPr>
      <w:r>
        <w:t>Complaints can be made by anyone in the community who is concerned about the professional conduct of a worker.</w:t>
      </w:r>
    </w:p>
    <w:p w14:paraId="7802B307" w14:textId="77777777" w:rsidR="006D7B42" w:rsidRDefault="006D7B42" w:rsidP="00B86106">
      <w:pPr>
        <w:pStyle w:val="Body"/>
      </w:pPr>
      <w:r>
        <w:t>A person can make a complaint about a disability worker’s professional conduct including:</w:t>
      </w:r>
    </w:p>
    <w:p w14:paraId="1A9B00CB" w14:textId="77777777" w:rsidR="006D7B42" w:rsidRDefault="006D7B42" w:rsidP="00B86106">
      <w:pPr>
        <w:pStyle w:val="Bullet1"/>
      </w:pPr>
      <w:r>
        <w:t>the standard of the disability services provided by the disability worker</w:t>
      </w:r>
    </w:p>
    <w:p w14:paraId="477A18ED" w14:textId="77777777" w:rsidR="006D7B42" w:rsidRDefault="006D7B42" w:rsidP="00B86106">
      <w:pPr>
        <w:pStyle w:val="Bullet1"/>
      </w:pPr>
      <w:r>
        <w:lastRenderedPageBreak/>
        <w:t>the knowledge, skill or judgement possessed by the disability worker</w:t>
      </w:r>
    </w:p>
    <w:p w14:paraId="321B2A3E" w14:textId="77777777" w:rsidR="006D7B42" w:rsidRDefault="006D7B42" w:rsidP="00B86106">
      <w:pPr>
        <w:pStyle w:val="Bullet1"/>
      </w:pPr>
      <w:r>
        <w:t>the disability worker’s suitability to hold registration</w:t>
      </w:r>
    </w:p>
    <w:p w14:paraId="573066D0" w14:textId="77777777" w:rsidR="006D7B42" w:rsidRDefault="006D7B42" w:rsidP="00B86106">
      <w:pPr>
        <w:pStyle w:val="Bullet1"/>
      </w:pPr>
      <w:r>
        <w:t>the disability worker’s capacity to practise in a safe manner</w:t>
      </w:r>
    </w:p>
    <w:p w14:paraId="76E50EAE" w14:textId="77777777" w:rsidR="006D7B42" w:rsidRDefault="006D7B42" w:rsidP="00B86106">
      <w:pPr>
        <w:pStyle w:val="Bullet1"/>
      </w:pPr>
      <w:r>
        <w:t>alleged breaches of the DSS Act, or an approved code of conduct</w:t>
      </w:r>
    </w:p>
    <w:p w14:paraId="44F7A671" w14:textId="023F6B3E" w:rsidR="00C44798" w:rsidRDefault="006D7B42" w:rsidP="00B86106">
      <w:pPr>
        <w:pStyle w:val="Bullet1"/>
      </w:pPr>
      <w:r w:rsidRPr="00B86106">
        <w:t>notifiable conduct.</w:t>
      </w:r>
    </w:p>
    <w:p w14:paraId="6BB91A7C" w14:textId="77777777" w:rsidR="00C44798" w:rsidRDefault="00C44798" w:rsidP="006D7B42">
      <w:pPr>
        <w:pStyle w:val="Bodyafterbullets"/>
      </w:pPr>
      <w:r>
        <w:t xml:space="preserve">In 2025–26 we received 117 </w:t>
      </w:r>
      <w:r w:rsidRPr="006D7B42">
        <w:t>complaints</w:t>
      </w:r>
      <w:r>
        <w:t xml:space="preserve"> about disability workers and closed 133 cases. All complaints received related to unregistered disability workers.</w:t>
      </w:r>
    </w:p>
    <w:p w14:paraId="3739F44B" w14:textId="77777777" w:rsidR="00C44798" w:rsidRDefault="00C44798" w:rsidP="00B86106">
      <w:pPr>
        <w:pStyle w:val="Body"/>
      </w:pPr>
      <w:r>
        <w:t>In 2025–26, 38.5% of complaints were made by a government entity/body followed by 18.8% from the person with disability (Table 35).</w:t>
      </w:r>
    </w:p>
    <w:p w14:paraId="455DB4CB" w14:textId="77777777" w:rsidR="00C44798" w:rsidRDefault="00C44798" w:rsidP="00460ED7">
      <w:pPr>
        <w:pStyle w:val="Tablecaption"/>
      </w:pPr>
      <w:r>
        <w:t>Table 35: Complaints received by initiator, 2025–26</w:t>
      </w:r>
    </w:p>
    <w:tbl>
      <w:tblPr>
        <w:tblStyle w:val="TableGrid1"/>
        <w:tblW w:w="5000" w:type="pct"/>
        <w:tblLook w:val="0020" w:firstRow="1" w:lastRow="0" w:firstColumn="0" w:lastColumn="0" w:noHBand="0" w:noVBand="0"/>
      </w:tblPr>
      <w:tblGrid>
        <w:gridCol w:w="5272"/>
        <w:gridCol w:w="2002"/>
        <w:gridCol w:w="2002"/>
      </w:tblGrid>
      <w:tr w:rsidR="00C44798" w14:paraId="49193AAA" w14:textId="77777777" w:rsidTr="00380E7F">
        <w:trPr>
          <w:trHeight w:val="170"/>
          <w:tblHeader/>
        </w:trPr>
        <w:tc>
          <w:tcPr>
            <w:tcW w:w="2842" w:type="pct"/>
          </w:tcPr>
          <w:p w14:paraId="36ED9787" w14:textId="77777777" w:rsidR="00C44798" w:rsidRDefault="00C44798" w:rsidP="00460ED7">
            <w:pPr>
              <w:pStyle w:val="Tablecolhead"/>
            </w:pPr>
            <w:r>
              <w:t>Initiator</w:t>
            </w:r>
          </w:p>
        </w:tc>
        <w:tc>
          <w:tcPr>
            <w:tcW w:w="1079" w:type="pct"/>
          </w:tcPr>
          <w:p w14:paraId="53DAF055" w14:textId="77777777" w:rsidR="00C44798" w:rsidRDefault="00C44798" w:rsidP="008F28AA">
            <w:pPr>
              <w:pStyle w:val="Tablecolhead"/>
              <w:jc w:val="right"/>
            </w:pPr>
            <w:r>
              <w:t xml:space="preserve">Number </w:t>
            </w:r>
          </w:p>
        </w:tc>
        <w:tc>
          <w:tcPr>
            <w:tcW w:w="1079" w:type="pct"/>
          </w:tcPr>
          <w:p w14:paraId="1142C200" w14:textId="77777777" w:rsidR="00C44798" w:rsidRDefault="00C44798" w:rsidP="008F28AA">
            <w:pPr>
              <w:pStyle w:val="Tablecolhead"/>
              <w:jc w:val="right"/>
            </w:pPr>
            <w:r>
              <w:t xml:space="preserve">Percentage (%) </w:t>
            </w:r>
          </w:p>
        </w:tc>
      </w:tr>
      <w:tr w:rsidR="00C44798" w14:paraId="5A02963E" w14:textId="77777777" w:rsidTr="00380E7F">
        <w:trPr>
          <w:trHeight w:val="170"/>
          <w:tblHeader/>
        </w:trPr>
        <w:tc>
          <w:tcPr>
            <w:tcW w:w="2842" w:type="pct"/>
          </w:tcPr>
          <w:p w14:paraId="67EC5C3B" w14:textId="77777777" w:rsidR="00C44798" w:rsidRDefault="00C44798" w:rsidP="00EC66EE">
            <w:pPr>
              <w:pStyle w:val="Tabletext"/>
            </w:pPr>
            <w:r>
              <w:t>Advocate</w:t>
            </w:r>
          </w:p>
        </w:tc>
        <w:tc>
          <w:tcPr>
            <w:tcW w:w="1079" w:type="pct"/>
          </w:tcPr>
          <w:p w14:paraId="719B206B" w14:textId="77777777" w:rsidR="00C44798" w:rsidRDefault="00C44798" w:rsidP="008F28AA">
            <w:pPr>
              <w:pStyle w:val="Tabletext"/>
              <w:jc w:val="right"/>
            </w:pPr>
            <w:r>
              <w:t>14</w:t>
            </w:r>
          </w:p>
        </w:tc>
        <w:tc>
          <w:tcPr>
            <w:tcW w:w="1079" w:type="pct"/>
          </w:tcPr>
          <w:p w14:paraId="673792AB" w14:textId="77777777" w:rsidR="00C44798" w:rsidRDefault="00C44798" w:rsidP="008F28AA">
            <w:pPr>
              <w:pStyle w:val="Tabletext"/>
              <w:jc w:val="right"/>
            </w:pPr>
            <w:r>
              <w:t>12.0</w:t>
            </w:r>
          </w:p>
        </w:tc>
      </w:tr>
      <w:tr w:rsidR="00C44798" w14:paraId="7A874A91" w14:textId="77777777" w:rsidTr="00380E7F">
        <w:trPr>
          <w:trHeight w:val="170"/>
          <w:tblHeader/>
        </w:trPr>
        <w:tc>
          <w:tcPr>
            <w:tcW w:w="2842" w:type="pct"/>
          </w:tcPr>
          <w:p w14:paraId="304AA67C" w14:textId="77777777" w:rsidR="00C44798" w:rsidRDefault="00C44798" w:rsidP="00EC66EE">
            <w:pPr>
              <w:pStyle w:val="Tabletext"/>
            </w:pPr>
            <w:r>
              <w:t>Community member</w:t>
            </w:r>
          </w:p>
        </w:tc>
        <w:tc>
          <w:tcPr>
            <w:tcW w:w="1079" w:type="pct"/>
          </w:tcPr>
          <w:p w14:paraId="3AE1B458" w14:textId="77777777" w:rsidR="00C44798" w:rsidRDefault="00C44798" w:rsidP="008F28AA">
            <w:pPr>
              <w:pStyle w:val="Tabletext"/>
              <w:jc w:val="right"/>
            </w:pPr>
            <w:r>
              <w:t>3</w:t>
            </w:r>
          </w:p>
        </w:tc>
        <w:tc>
          <w:tcPr>
            <w:tcW w:w="1079" w:type="pct"/>
          </w:tcPr>
          <w:p w14:paraId="7FD070E0" w14:textId="77777777" w:rsidR="00C44798" w:rsidRDefault="00C44798" w:rsidP="008F28AA">
            <w:pPr>
              <w:pStyle w:val="Tabletext"/>
              <w:jc w:val="right"/>
            </w:pPr>
            <w:r>
              <w:t>2.6</w:t>
            </w:r>
          </w:p>
        </w:tc>
      </w:tr>
      <w:tr w:rsidR="00C44798" w14:paraId="7D9B12E5" w14:textId="77777777" w:rsidTr="00380E7F">
        <w:trPr>
          <w:trHeight w:val="170"/>
          <w:tblHeader/>
        </w:trPr>
        <w:tc>
          <w:tcPr>
            <w:tcW w:w="2842" w:type="pct"/>
          </w:tcPr>
          <w:p w14:paraId="33448CFF" w14:textId="77777777" w:rsidR="00C44798" w:rsidRDefault="00C44798" w:rsidP="00EC66EE">
            <w:pPr>
              <w:pStyle w:val="Tabletext"/>
            </w:pPr>
            <w:r>
              <w:t>Disability worker</w:t>
            </w:r>
          </w:p>
        </w:tc>
        <w:tc>
          <w:tcPr>
            <w:tcW w:w="1079" w:type="pct"/>
          </w:tcPr>
          <w:p w14:paraId="67E1D0E6" w14:textId="77777777" w:rsidR="00C44798" w:rsidRDefault="00C44798" w:rsidP="008F28AA">
            <w:pPr>
              <w:pStyle w:val="Tabletext"/>
              <w:jc w:val="right"/>
            </w:pPr>
            <w:r>
              <w:t>12</w:t>
            </w:r>
          </w:p>
        </w:tc>
        <w:tc>
          <w:tcPr>
            <w:tcW w:w="1079" w:type="pct"/>
          </w:tcPr>
          <w:p w14:paraId="5D180595" w14:textId="77777777" w:rsidR="00C44798" w:rsidRDefault="00C44798" w:rsidP="008F28AA">
            <w:pPr>
              <w:pStyle w:val="Tabletext"/>
              <w:jc w:val="right"/>
            </w:pPr>
            <w:r>
              <w:t>10.3</w:t>
            </w:r>
          </w:p>
        </w:tc>
      </w:tr>
      <w:tr w:rsidR="00C44798" w14:paraId="06940753" w14:textId="77777777" w:rsidTr="00380E7F">
        <w:trPr>
          <w:trHeight w:val="170"/>
          <w:tblHeader/>
        </w:trPr>
        <w:tc>
          <w:tcPr>
            <w:tcW w:w="2842" w:type="pct"/>
          </w:tcPr>
          <w:p w14:paraId="4130DF5D" w14:textId="77777777" w:rsidR="00C44798" w:rsidRDefault="00C44798" w:rsidP="00EC66EE">
            <w:pPr>
              <w:pStyle w:val="Tabletext"/>
            </w:pPr>
            <w:r>
              <w:t>Family member</w:t>
            </w:r>
          </w:p>
        </w:tc>
        <w:tc>
          <w:tcPr>
            <w:tcW w:w="1079" w:type="pct"/>
          </w:tcPr>
          <w:p w14:paraId="0AF5DC83" w14:textId="77777777" w:rsidR="00C44798" w:rsidRDefault="00C44798" w:rsidP="008F28AA">
            <w:pPr>
              <w:pStyle w:val="Tabletext"/>
              <w:jc w:val="right"/>
            </w:pPr>
            <w:r>
              <w:t>21</w:t>
            </w:r>
          </w:p>
        </w:tc>
        <w:tc>
          <w:tcPr>
            <w:tcW w:w="1079" w:type="pct"/>
          </w:tcPr>
          <w:p w14:paraId="15194C62" w14:textId="77777777" w:rsidR="00C44798" w:rsidRDefault="00C44798" w:rsidP="008F28AA">
            <w:pPr>
              <w:pStyle w:val="Tabletext"/>
              <w:jc w:val="right"/>
            </w:pPr>
            <w:r>
              <w:t>17.8</w:t>
            </w:r>
          </w:p>
        </w:tc>
      </w:tr>
      <w:tr w:rsidR="00C44798" w14:paraId="3068047D" w14:textId="77777777" w:rsidTr="00380E7F">
        <w:trPr>
          <w:trHeight w:val="170"/>
          <w:tblHeader/>
        </w:trPr>
        <w:tc>
          <w:tcPr>
            <w:tcW w:w="2842" w:type="pct"/>
          </w:tcPr>
          <w:p w14:paraId="77E9A5B5" w14:textId="77777777" w:rsidR="00C44798" w:rsidRDefault="00C44798" w:rsidP="00EC66EE">
            <w:pPr>
              <w:pStyle w:val="Tabletext"/>
            </w:pPr>
            <w:r>
              <w:t>Government entity/body</w:t>
            </w:r>
          </w:p>
        </w:tc>
        <w:tc>
          <w:tcPr>
            <w:tcW w:w="1079" w:type="pct"/>
          </w:tcPr>
          <w:p w14:paraId="5987178C" w14:textId="77777777" w:rsidR="00C44798" w:rsidRDefault="00C44798" w:rsidP="008F28AA">
            <w:pPr>
              <w:pStyle w:val="Tabletext"/>
              <w:jc w:val="right"/>
            </w:pPr>
            <w:r>
              <w:t>45</w:t>
            </w:r>
          </w:p>
        </w:tc>
        <w:tc>
          <w:tcPr>
            <w:tcW w:w="1079" w:type="pct"/>
          </w:tcPr>
          <w:p w14:paraId="2E9F4D5F" w14:textId="77777777" w:rsidR="00C44798" w:rsidRDefault="00C44798" w:rsidP="008F28AA">
            <w:pPr>
              <w:pStyle w:val="Tabletext"/>
              <w:jc w:val="right"/>
            </w:pPr>
            <w:r>
              <w:t>38.5</w:t>
            </w:r>
          </w:p>
        </w:tc>
      </w:tr>
      <w:tr w:rsidR="00C44798" w14:paraId="4A9C10BF" w14:textId="77777777" w:rsidTr="00380E7F">
        <w:trPr>
          <w:trHeight w:val="170"/>
          <w:tblHeader/>
        </w:trPr>
        <w:tc>
          <w:tcPr>
            <w:tcW w:w="2842" w:type="pct"/>
          </w:tcPr>
          <w:p w14:paraId="2180F41F" w14:textId="77777777" w:rsidR="00C44798" w:rsidRDefault="00C44798" w:rsidP="00EC66EE">
            <w:pPr>
              <w:pStyle w:val="Tabletext"/>
            </w:pPr>
            <w:r>
              <w:t>Person with disability</w:t>
            </w:r>
          </w:p>
        </w:tc>
        <w:tc>
          <w:tcPr>
            <w:tcW w:w="1079" w:type="pct"/>
          </w:tcPr>
          <w:p w14:paraId="6B221264" w14:textId="77777777" w:rsidR="00C44798" w:rsidRDefault="00C44798" w:rsidP="008F28AA">
            <w:pPr>
              <w:pStyle w:val="Tabletext"/>
              <w:jc w:val="right"/>
            </w:pPr>
            <w:r>
              <w:t>22</w:t>
            </w:r>
          </w:p>
        </w:tc>
        <w:tc>
          <w:tcPr>
            <w:tcW w:w="1079" w:type="pct"/>
          </w:tcPr>
          <w:p w14:paraId="15286AF6" w14:textId="77777777" w:rsidR="00C44798" w:rsidRDefault="00C44798" w:rsidP="008F28AA">
            <w:pPr>
              <w:pStyle w:val="Tabletext"/>
              <w:jc w:val="right"/>
            </w:pPr>
            <w:r>
              <w:t>18.8</w:t>
            </w:r>
          </w:p>
        </w:tc>
      </w:tr>
      <w:tr w:rsidR="00C44798" w14:paraId="22BD0AB6" w14:textId="77777777" w:rsidTr="00380E7F">
        <w:trPr>
          <w:trHeight w:val="170"/>
          <w:tblHeader/>
        </w:trPr>
        <w:tc>
          <w:tcPr>
            <w:tcW w:w="2842" w:type="pct"/>
          </w:tcPr>
          <w:p w14:paraId="603B3DC3" w14:textId="77777777" w:rsidR="00C44798" w:rsidRPr="00B77AD2" w:rsidRDefault="00C44798" w:rsidP="00B77AD2">
            <w:pPr>
              <w:pStyle w:val="Tabletext"/>
              <w:rPr>
                <w:b/>
                <w:bCs/>
              </w:rPr>
            </w:pPr>
            <w:r w:rsidRPr="00B77AD2">
              <w:rPr>
                <w:b/>
                <w:bCs/>
              </w:rPr>
              <w:t>Total</w:t>
            </w:r>
          </w:p>
        </w:tc>
        <w:tc>
          <w:tcPr>
            <w:tcW w:w="1079" w:type="pct"/>
          </w:tcPr>
          <w:p w14:paraId="5BBD3B87" w14:textId="77777777" w:rsidR="00C44798" w:rsidRPr="00B77AD2" w:rsidRDefault="00C44798" w:rsidP="008F28AA">
            <w:pPr>
              <w:pStyle w:val="Tabletext"/>
              <w:jc w:val="right"/>
              <w:rPr>
                <w:b/>
                <w:bCs/>
              </w:rPr>
            </w:pPr>
            <w:r w:rsidRPr="00B77AD2">
              <w:rPr>
                <w:b/>
                <w:bCs/>
              </w:rPr>
              <w:t>117</w:t>
            </w:r>
          </w:p>
        </w:tc>
        <w:tc>
          <w:tcPr>
            <w:tcW w:w="1079" w:type="pct"/>
          </w:tcPr>
          <w:p w14:paraId="05A19425" w14:textId="77777777" w:rsidR="00C44798" w:rsidRPr="00B77AD2" w:rsidRDefault="00C44798" w:rsidP="008F28AA">
            <w:pPr>
              <w:pStyle w:val="Tabletext"/>
              <w:jc w:val="right"/>
              <w:rPr>
                <w:b/>
                <w:bCs/>
              </w:rPr>
            </w:pPr>
            <w:r w:rsidRPr="00B77AD2">
              <w:rPr>
                <w:b/>
                <w:bCs/>
              </w:rPr>
              <w:t>100.0</w:t>
            </w:r>
          </w:p>
        </w:tc>
      </w:tr>
    </w:tbl>
    <w:p w14:paraId="05072B50" w14:textId="77777777" w:rsidR="004F67D6" w:rsidRDefault="00C44798" w:rsidP="008734A5">
      <w:pPr>
        <w:pStyle w:val="Bodyafterbullets"/>
      </w:pPr>
      <w:r>
        <w:t>The Commission classifies each complaint with a primary issue of concern, although complainants may raise multiple issues.</w:t>
      </w:r>
    </w:p>
    <w:p w14:paraId="1507BBEF" w14:textId="0E4D9075" w:rsidR="00C44798" w:rsidRDefault="00C44798" w:rsidP="00B86106">
      <w:pPr>
        <w:pStyle w:val="Body"/>
      </w:pPr>
      <w:r>
        <w:t>Table 36 shows a quarter (26.4%) of complaints rec</w:t>
      </w:r>
      <w:r w:rsidR="00D41ACD">
        <w:t>ei</w:t>
      </w:r>
      <w:r>
        <w:t>ved were about services in various accommodation settings, and 23.1% related to disability services provided in the home, and 23.1% related to community access supports (social and civic activities). A key theme related to the standard of disability services including disability workers not developing or implementing individual support plans.</w:t>
      </w:r>
    </w:p>
    <w:p w14:paraId="64C16AE8" w14:textId="77777777" w:rsidR="00C44798" w:rsidRDefault="00C44798" w:rsidP="00460ED7">
      <w:pPr>
        <w:pStyle w:val="Tablecaption"/>
      </w:pPr>
      <w:r>
        <w:t>Table 36: Complaints received by disability worker service setting or type, 2025–26</w:t>
      </w:r>
    </w:p>
    <w:tbl>
      <w:tblPr>
        <w:tblStyle w:val="TableGrid1"/>
        <w:tblW w:w="5000" w:type="pct"/>
        <w:tblLook w:val="0020" w:firstRow="1" w:lastRow="0" w:firstColumn="0" w:lastColumn="0" w:noHBand="0" w:noVBand="0"/>
      </w:tblPr>
      <w:tblGrid>
        <w:gridCol w:w="5272"/>
        <w:gridCol w:w="2002"/>
        <w:gridCol w:w="2002"/>
      </w:tblGrid>
      <w:tr w:rsidR="00C44798" w14:paraId="196C121B" w14:textId="77777777" w:rsidTr="006013E9">
        <w:trPr>
          <w:trHeight w:val="170"/>
          <w:tblHeader/>
        </w:trPr>
        <w:tc>
          <w:tcPr>
            <w:tcW w:w="2842" w:type="pct"/>
          </w:tcPr>
          <w:p w14:paraId="6B2F3120" w14:textId="77777777" w:rsidR="00C44798" w:rsidRDefault="00C44798" w:rsidP="00460ED7">
            <w:pPr>
              <w:pStyle w:val="Tablecolhead"/>
            </w:pPr>
            <w:r>
              <w:t xml:space="preserve">Disability Worker Service Setting </w:t>
            </w:r>
          </w:p>
        </w:tc>
        <w:tc>
          <w:tcPr>
            <w:tcW w:w="1079" w:type="pct"/>
          </w:tcPr>
          <w:p w14:paraId="0C7C9994" w14:textId="77777777" w:rsidR="00C44798" w:rsidRDefault="00C44798" w:rsidP="008F28AA">
            <w:pPr>
              <w:pStyle w:val="Tablecolhead"/>
              <w:jc w:val="right"/>
            </w:pPr>
            <w:r>
              <w:t>Number of matters closed</w:t>
            </w:r>
          </w:p>
        </w:tc>
        <w:tc>
          <w:tcPr>
            <w:tcW w:w="1079" w:type="pct"/>
          </w:tcPr>
          <w:p w14:paraId="231C8D79" w14:textId="77777777" w:rsidR="00C44798" w:rsidRDefault="00C44798" w:rsidP="008F28AA">
            <w:pPr>
              <w:pStyle w:val="Tablecolhead"/>
              <w:jc w:val="right"/>
            </w:pPr>
            <w:r>
              <w:t>Percentage %</w:t>
            </w:r>
          </w:p>
        </w:tc>
      </w:tr>
      <w:tr w:rsidR="00C44798" w14:paraId="0D83F967" w14:textId="77777777" w:rsidTr="006013E9">
        <w:trPr>
          <w:trHeight w:val="170"/>
        </w:trPr>
        <w:tc>
          <w:tcPr>
            <w:tcW w:w="2842" w:type="pct"/>
          </w:tcPr>
          <w:p w14:paraId="61FF63A8" w14:textId="77777777" w:rsidR="00C44798" w:rsidRDefault="00C44798" w:rsidP="00EC66EE">
            <w:pPr>
              <w:pStyle w:val="Tabletext"/>
            </w:pPr>
            <w:r>
              <w:t>Advocacy services</w:t>
            </w:r>
          </w:p>
        </w:tc>
        <w:tc>
          <w:tcPr>
            <w:tcW w:w="1079" w:type="pct"/>
          </w:tcPr>
          <w:p w14:paraId="1D9F19AC" w14:textId="77777777" w:rsidR="00C44798" w:rsidRDefault="00C44798" w:rsidP="008F28AA">
            <w:pPr>
              <w:pStyle w:val="Tabletext"/>
              <w:jc w:val="right"/>
            </w:pPr>
            <w:r>
              <w:t>2</w:t>
            </w:r>
          </w:p>
        </w:tc>
        <w:tc>
          <w:tcPr>
            <w:tcW w:w="1079" w:type="pct"/>
          </w:tcPr>
          <w:p w14:paraId="7BA895B3" w14:textId="77777777" w:rsidR="00C44798" w:rsidRDefault="00C44798" w:rsidP="008F28AA">
            <w:pPr>
              <w:pStyle w:val="Tabletext"/>
              <w:jc w:val="right"/>
            </w:pPr>
            <w:r>
              <w:t>1.7</w:t>
            </w:r>
          </w:p>
        </w:tc>
      </w:tr>
      <w:tr w:rsidR="00C44798" w14:paraId="368C7C67" w14:textId="77777777" w:rsidTr="006013E9">
        <w:trPr>
          <w:trHeight w:val="170"/>
        </w:trPr>
        <w:tc>
          <w:tcPr>
            <w:tcW w:w="2842" w:type="pct"/>
          </w:tcPr>
          <w:p w14:paraId="1B03A42F" w14:textId="77777777" w:rsidR="00C44798" w:rsidRDefault="00C44798" w:rsidP="00EC66EE">
            <w:pPr>
              <w:pStyle w:val="Tabletext"/>
            </w:pPr>
            <w:r>
              <w:t>Accommodation – Specialist Disability Accommodation (SDA)</w:t>
            </w:r>
          </w:p>
        </w:tc>
        <w:tc>
          <w:tcPr>
            <w:tcW w:w="1079" w:type="pct"/>
          </w:tcPr>
          <w:p w14:paraId="75BE68A7" w14:textId="77777777" w:rsidR="00C44798" w:rsidRDefault="00C44798" w:rsidP="008F28AA">
            <w:pPr>
              <w:pStyle w:val="Tabletext"/>
              <w:jc w:val="right"/>
            </w:pPr>
            <w:r>
              <w:t>7</w:t>
            </w:r>
          </w:p>
        </w:tc>
        <w:tc>
          <w:tcPr>
            <w:tcW w:w="1079" w:type="pct"/>
          </w:tcPr>
          <w:p w14:paraId="24C1B6BF" w14:textId="77777777" w:rsidR="00C44798" w:rsidRDefault="00C44798" w:rsidP="008F28AA">
            <w:pPr>
              <w:pStyle w:val="Tabletext"/>
              <w:jc w:val="right"/>
            </w:pPr>
            <w:r>
              <w:t>5.9</w:t>
            </w:r>
          </w:p>
        </w:tc>
      </w:tr>
      <w:tr w:rsidR="00C44798" w14:paraId="6946ECF2" w14:textId="77777777" w:rsidTr="006013E9">
        <w:trPr>
          <w:trHeight w:val="170"/>
        </w:trPr>
        <w:tc>
          <w:tcPr>
            <w:tcW w:w="2842" w:type="pct"/>
          </w:tcPr>
          <w:p w14:paraId="468D4C0A" w14:textId="77777777" w:rsidR="00C44798" w:rsidRDefault="00C44798" w:rsidP="00EC66EE">
            <w:pPr>
              <w:pStyle w:val="Tabletext"/>
            </w:pPr>
            <w:r>
              <w:t>Accommodation – Supported Independent Living (SIL)</w:t>
            </w:r>
          </w:p>
        </w:tc>
        <w:tc>
          <w:tcPr>
            <w:tcW w:w="1079" w:type="pct"/>
          </w:tcPr>
          <w:p w14:paraId="35AB068E" w14:textId="77777777" w:rsidR="00C44798" w:rsidRDefault="00C44798" w:rsidP="008F28AA">
            <w:pPr>
              <w:pStyle w:val="Tabletext"/>
              <w:jc w:val="right"/>
            </w:pPr>
            <w:r>
              <w:t>22</w:t>
            </w:r>
          </w:p>
        </w:tc>
        <w:tc>
          <w:tcPr>
            <w:tcW w:w="1079" w:type="pct"/>
          </w:tcPr>
          <w:p w14:paraId="7D275724" w14:textId="77777777" w:rsidR="00C44798" w:rsidRDefault="00C44798" w:rsidP="008F28AA">
            <w:pPr>
              <w:pStyle w:val="Tabletext"/>
              <w:jc w:val="right"/>
            </w:pPr>
            <w:r>
              <w:t>18.8</w:t>
            </w:r>
          </w:p>
        </w:tc>
      </w:tr>
      <w:tr w:rsidR="00C44798" w14:paraId="669BC47B" w14:textId="77777777" w:rsidTr="006013E9">
        <w:trPr>
          <w:trHeight w:val="170"/>
        </w:trPr>
        <w:tc>
          <w:tcPr>
            <w:tcW w:w="2842" w:type="pct"/>
          </w:tcPr>
          <w:p w14:paraId="60FCFD44" w14:textId="77777777" w:rsidR="00C44798" w:rsidRDefault="00C44798" w:rsidP="00EC66EE">
            <w:pPr>
              <w:pStyle w:val="Tabletext"/>
            </w:pPr>
            <w:r>
              <w:t>Accommodation – Supported Residential Services (SRS)</w:t>
            </w:r>
          </w:p>
        </w:tc>
        <w:tc>
          <w:tcPr>
            <w:tcW w:w="1079" w:type="pct"/>
          </w:tcPr>
          <w:p w14:paraId="648D157C" w14:textId="77777777" w:rsidR="00C44798" w:rsidRDefault="00C44798" w:rsidP="008F28AA">
            <w:pPr>
              <w:pStyle w:val="Tabletext"/>
              <w:jc w:val="right"/>
            </w:pPr>
            <w:r>
              <w:t>2</w:t>
            </w:r>
          </w:p>
        </w:tc>
        <w:tc>
          <w:tcPr>
            <w:tcW w:w="1079" w:type="pct"/>
          </w:tcPr>
          <w:p w14:paraId="137E1296" w14:textId="77777777" w:rsidR="00C44798" w:rsidRDefault="00C44798" w:rsidP="008F28AA">
            <w:pPr>
              <w:pStyle w:val="Tabletext"/>
              <w:jc w:val="right"/>
            </w:pPr>
            <w:r>
              <w:t>1.7</w:t>
            </w:r>
          </w:p>
        </w:tc>
      </w:tr>
      <w:tr w:rsidR="00C44798" w14:paraId="1A66D241" w14:textId="77777777" w:rsidTr="006013E9">
        <w:trPr>
          <w:trHeight w:val="170"/>
        </w:trPr>
        <w:tc>
          <w:tcPr>
            <w:tcW w:w="2842" w:type="pct"/>
          </w:tcPr>
          <w:p w14:paraId="00CD812C" w14:textId="77777777" w:rsidR="00C44798" w:rsidRDefault="00C44798" w:rsidP="00EC66EE">
            <w:pPr>
              <w:pStyle w:val="Tabletext"/>
            </w:pPr>
            <w:r>
              <w:lastRenderedPageBreak/>
              <w:t>Allied health services (occupational therapist, speech pathology, dietitian, physiotherapy, other related exercise, strength services)</w:t>
            </w:r>
          </w:p>
        </w:tc>
        <w:tc>
          <w:tcPr>
            <w:tcW w:w="1079" w:type="pct"/>
          </w:tcPr>
          <w:p w14:paraId="66E12A55" w14:textId="77777777" w:rsidR="00C44798" w:rsidRDefault="00C44798" w:rsidP="008F28AA">
            <w:pPr>
              <w:pStyle w:val="Tabletext"/>
              <w:jc w:val="right"/>
            </w:pPr>
            <w:r>
              <w:t>1</w:t>
            </w:r>
          </w:p>
        </w:tc>
        <w:tc>
          <w:tcPr>
            <w:tcW w:w="1079" w:type="pct"/>
          </w:tcPr>
          <w:p w14:paraId="6721E54E" w14:textId="77777777" w:rsidR="00C44798" w:rsidRDefault="00C44798" w:rsidP="008F28AA">
            <w:pPr>
              <w:pStyle w:val="Tabletext"/>
              <w:jc w:val="right"/>
            </w:pPr>
            <w:r>
              <w:t>0.9</w:t>
            </w:r>
          </w:p>
        </w:tc>
      </w:tr>
      <w:tr w:rsidR="00C44798" w14:paraId="312836F5" w14:textId="77777777" w:rsidTr="006013E9">
        <w:trPr>
          <w:trHeight w:val="170"/>
        </w:trPr>
        <w:tc>
          <w:tcPr>
            <w:tcW w:w="2842" w:type="pct"/>
          </w:tcPr>
          <w:p w14:paraId="759CD72F" w14:textId="77777777" w:rsidR="00C44798" w:rsidRDefault="00C44798" w:rsidP="00EC66EE">
            <w:pPr>
              <w:pStyle w:val="Tabletext"/>
            </w:pPr>
            <w:r>
              <w:t>Behaviour Support Services</w:t>
            </w:r>
          </w:p>
        </w:tc>
        <w:tc>
          <w:tcPr>
            <w:tcW w:w="1079" w:type="pct"/>
          </w:tcPr>
          <w:p w14:paraId="1CF82288" w14:textId="77777777" w:rsidR="00C44798" w:rsidRDefault="00C44798" w:rsidP="008F28AA">
            <w:pPr>
              <w:pStyle w:val="Tabletext"/>
              <w:jc w:val="right"/>
            </w:pPr>
            <w:r>
              <w:t>2</w:t>
            </w:r>
          </w:p>
        </w:tc>
        <w:tc>
          <w:tcPr>
            <w:tcW w:w="1079" w:type="pct"/>
          </w:tcPr>
          <w:p w14:paraId="76518A01" w14:textId="77777777" w:rsidR="00C44798" w:rsidRDefault="00C44798" w:rsidP="008F28AA">
            <w:pPr>
              <w:pStyle w:val="Tabletext"/>
              <w:jc w:val="right"/>
            </w:pPr>
            <w:r>
              <w:t>1.7</w:t>
            </w:r>
          </w:p>
        </w:tc>
      </w:tr>
      <w:tr w:rsidR="00C44798" w14:paraId="5469F01A" w14:textId="77777777" w:rsidTr="006013E9">
        <w:trPr>
          <w:trHeight w:val="170"/>
        </w:trPr>
        <w:tc>
          <w:tcPr>
            <w:tcW w:w="2842" w:type="pct"/>
          </w:tcPr>
          <w:p w14:paraId="6ED132BD" w14:textId="77777777" w:rsidR="00C44798" w:rsidRDefault="00C44798" w:rsidP="00EC66EE">
            <w:pPr>
              <w:pStyle w:val="Tabletext"/>
            </w:pPr>
            <w:r>
              <w:t>Community access supports (social and civic activities)</w:t>
            </w:r>
          </w:p>
        </w:tc>
        <w:tc>
          <w:tcPr>
            <w:tcW w:w="1079" w:type="pct"/>
          </w:tcPr>
          <w:p w14:paraId="6A945F6A" w14:textId="77777777" w:rsidR="00C44798" w:rsidRDefault="00C44798" w:rsidP="008F28AA">
            <w:pPr>
              <w:pStyle w:val="Tabletext"/>
              <w:jc w:val="right"/>
            </w:pPr>
            <w:r>
              <w:t>27</w:t>
            </w:r>
          </w:p>
        </w:tc>
        <w:tc>
          <w:tcPr>
            <w:tcW w:w="1079" w:type="pct"/>
          </w:tcPr>
          <w:p w14:paraId="591D4EEE" w14:textId="77777777" w:rsidR="00C44798" w:rsidRDefault="00C44798" w:rsidP="008F28AA">
            <w:pPr>
              <w:pStyle w:val="Tabletext"/>
              <w:jc w:val="right"/>
            </w:pPr>
            <w:r>
              <w:t>23.1</w:t>
            </w:r>
          </w:p>
        </w:tc>
      </w:tr>
      <w:tr w:rsidR="00C44798" w14:paraId="52895303" w14:textId="77777777" w:rsidTr="006013E9">
        <w:trPr>
          <w:trHeight w:val="170"/>
        </w:trPr>
        <w:tc>
          <w:tcPr>
            <w:tcW w:w="2842" w:type="pct"/>
          </w:tcPr>
          <w:p w14:paraId="7F2D0802" w14:textId="77777777" w:rsidR="00C44798" w:rsidRDefault="00C44798" w:rsidP="00EC66EE">
            <w:pPr>
              <w:pStyle w:val="Tabletext"/>
            </w:pPr>
            <w:r>
              <w:t>Day activity supports (day program services)</w:t>
            </w:r>
          </w:p>
        </w:tc>
        <w:tc>
          <w:tcPr>
            <w:tcW w:w="1079" w:type="pct"/>
          </w:tcPr>
          <w:p w14:paraId="7D992A83" w14:textId="77777777" w:rsidR="00C44798" w:rsidRDefault="00C44798" w:rsidP="008F28AA">
            <w:pPr>
              <w:pStyle w:val="Tabletext"/>
              <w:jc w:val="right"/>
            </w:pPr>
            <w:r>
              <w:t>2</w:t>
            </w:r>
          </w:p>
        </w:tc>
        <w:tc>
          <w:tcPr>
            <w:tcW w:w="1079" w:type="pct"/>
          </w:tcPr>
          <w:p w14:paraId="7800D21B" w14:textId="77777777" w:rsidR="00C44798" w:rsidRDefault="00C44798" w:rsidP="008F28AA">
            <w:pPr>
              <w:pStyle w:val="Tabletext"/>
              <w:jc w:val="right"/>
            </w:pPr>
            <w:r>
              <w:t>1.7</w:t>
            </w:r>
          </w:p>
        </w:tc>
      </w:tr>
      <w:tr w:rsidR="00C44798" w14:paraId="481F2555" w14:textId="77777777" w:rsidTr="006013E9">
        <w:trPr>
          <w:trHeight w:val="170"/>
        </w:trPr>
        <w:tc>
          <w:tcPr>
            <w:tcW w:w="2842" w:type="pct"/>
          </w:tcPr>
          <w:p w14:paraId="79428802" w14:textId="77777777" w:rsidR="00C44798" w:rsidRDefault="00C44798" w:rsidP="00EC66EE">
            <w:pPr>
              <w:pStyle w:val="Tabletext"/>
            </w:pPr>
            <w:r>
              <w:t>Disability-related health supports (support with managing dysphasia</w:t>
            </w:r>
            <w:r>
              <w:rPr>
                <w:rFonts w:ascii="Times New Roman" w:hAnsi="Times New Roman"/>
              </w:rPr>
              <w:t> </w:t>
            </w:r>
            <w:r>
              <w:t>/</w:t>
            </w:r>
            <w:r>
              <w:rPr>
                <w:rFonts w:ascii="Times New Roman" w:hAnsi="Times New Roman"/>
              </w:rPr>
              <w:t> </w:t>
            </w:r>
            <w:r>
              <w:t>epilepsy</w:t>
            </w:r>
            <w:r>
              <w:rPr>
                <w:rFonts w:ascii="Times New Roman" w:hAnsi="Times New Roman"/>
              </w:rPr>
              <w:t> </w:t>
            </w:r>
            <w:r>
              <w:t>/</w:t>
            </w:r>
            <w:r>
              <w:rPr>
                <w:rFonts w:ascii="Times New Roman" w:hAnsi="Times New Roman"/>
              </w:rPr>
              <w:t> </w:t>
            </w:r>
            <w:r>
              <w:t>respiratory issues</w:t>
            </w:r>
            <w:r>
              <w:rPr>
                <w:rFonts w:ascii="Times New Roman" w:hAnsi="Times New Roman"/>
              </w:rPr>
              <w:t> </w:t>
            </w:r>
            <w:r>
              <w:t>/</w:t>
            </w:r>
            <w:r>
              <w:rPr>
                <w:rFonts w:ascii="Times New Roman" w:hAnsi="Times New Roman"/>
              </w:rPr>
              <w:t> </w:t>
            </w:r>
            <w:r>
              <w:t>diabetes</w:t>
            </w:r>
            <w:r>
              <w:rPr>
                <w:rFonts w:ascii="Times New Roman" w:hAnsi="Times New Roman"/>
              </w:rPr>
              <w:t> </w:t>
            </w:r>
            <w:r>
              <w:t>/</w:t>
            </w:r>
            <w:r>
              <w:rPr>
                <w:rFonts w:ascii="Times New Roman" w:hAnsi="Times New Roman"/>
              </w:rPr>
              <w:t> </w:t>
            </w:r>
            <w:r>
              <w:t>and other)</w:t>
            </w:r>
          </w:p>
        </w:tc>
        <w:tc>
          <w:tcPr>
            <w:tcW w:w="1079" w:type="pct"/>
          </w:tcPr>
          <w:p w14:paraId="0868A07A" w14:textId="77777777" w:rsidR="00C44798" w:rsidRDefault="00C44798" w:rsidP="008F28AA">
            <w:pPr>
              <w:pStyle w:val="Tabletext"/>
              <w:jc w:val="right"/>
            </w:pPr>
            <w:r>
              <w:t>1</w:t>
            </w:r>
          </w:p>
        </w:tc>
        <w:tc>
          <w:tcPr>
            <w:tcW w:w="1079" w:type="pct"/>
          </w:tcPr>
          <w:p w14:paraId="30E12397" w14:textId="77777777" w:rsidR="00C44798" w:rsidRDefault="00C44798" w:rsidP="008F28AA">
            <w:pPr>
              <w:pStyle w:val="Tabletext"/>
              <w:jc w:val="right"/>
            </w:pPr>
            <w:r>
              <w:t>0.9</w:t>
            </w:r>
          </w:p>
        </w:tc>
      </w:tr>
      <w:tr w:rsidR="00C44798" w14:paraId="085FAF36" w14:textId="77777777" w:rsidTr="006013E9">
        <w:trPr>
          <w:trHeight w:val="170"/>
        </w:trPr>
        <w:tc>
          <w:tcPr>
            <w:tcW w:w="2842" w:type="pct"/>
          </w:tcPr>
          <w:p w14:paraId="6DE800AC" w14:textId="77777777" w:rsidR="00C44798" w:rsidRDefault="00C44798" w:rsidP="00EC66EE">
            <w:pPr>
              <w:pStyle w:val="Tabletext"/>
            </w:pPr>
            <w:r>
              <w:t>Education – unregistered teachers, learning support officer, unregistered early childhood teachers</w:t>
            </w:r>
          </w:p>
        </w:tc>
        <w:tc>
          <w:tcPr>
            <w:tcW w:w="1079" w:type="pct"/>
          </w:tcPr>
          <w:p w14:paraId="786EBBAB" w14:textId="77777777" w:rsidR="00C44798" w:rsidRDefault="00C44798" w:rsidP="008F28AA">
            <w:pPr>
              <w:pStyle w:val="Tabletext"/>
              <w:jc w:val="right"/>
            </w:pPr>
            <w:r>
              <w:t>18</w:t>
            </w:r>
          </w:p>
        </w:tc>
        <w:tc>
          <w:tcPr>
            <w:tcW w:w="1079" w:type="pct"/>
          </w:tcPr>
          <w:p w14:paraId="4B22929F" w14:textId="77777777" w:rsidR="00C44798" w:rsidRDefault="00C44798" w:rsidP="008F28AA">
            <w:pPr>
              <w:pStyle w:val="Tabletext"/>
              <w:jc w:val="right"/>
            </w:pPr>
            <w:r>
              <w:t>15.4</w:t>
            </w:r>
          </w:p>
        </w:tc>
      </w:tr>
      <w:tr w:rsidR="00C44798" w14:paraId="4339F019" w14:textId="77777777" w:rsidTr="006013E9">
        <w:trPr>
          <w:trHeight w:val="170"/>
        </w:trPr>
        <w:tc>
          <w:tcPr>
            <w:tcW w:w="2842" w:type="pct"/>
          </w:tcPr>
          <w:p w14:paraId="59D16F1A" w14:textId="77777777" w:rsidR="00C44798" w:rsidRDefault="00C44798" w:rsidP="00EC66EE">
            <w:pPr>
              <w:pStyle w:val="Tabletext"/>
            </w:pPr>
            <w:r>
              <w:t>Employment assistance (to access and maintain employment)</w:t>
            </w:r>
          </w:p>
        </w:tc>
        <w:tc>
          <w:tcPr>
            <w:tcW w:w="1079" w:type="pct"/>
          </w:tcPr>
          <w:p w14:paraId="52A01308" w14:textId="77777777" w:rsidR="00C44798" w:rsidRDefault="00C44798" w:rsidP="008F28AA">
            <w:pPr>
              <w:pStyle w:val="Tabletext"/>
              <w:jc w:val="right"/>
            </w:pPr>
            <w:r>
              <w:t>2</w:t>
            </w:r>
          </w:p>
        </w:tc>
        <w:tc>
          <w:tcPr>
            <w:tcW w:w="1079" w:type="pct"/>
          </w:tcPr>
          <w:p w14:paraId="62070AE5" w14:textId="77777777" w:rsidR="00C44798" w:rsidRDefault="00C44798" w:rsidP="008F28AA">
            <w:pPr>
              <w:pStyle w:val="Tabletext"/>
              <w:jc w:val="right"/>
            </w:pPr>
            <w:r>
              <w:t>1.7</w:t>
            </w:r>
          </w:p>
        </w:tc>
      </w:tr>
      <w:tr w:rsidR="00C44798" w14:paraId="470CA2EB" w14:textId="77777777" w:rsidTr="006013E9">
        <w:trPr>
          <w:trHeight w:val="170"/>
        </w:trPr>
        <w:tc>
          <w:tcPr>
            <w:tcW w:w="2842" w:type="pct"/>
          </w:tcPr>
          <w:p w14:paraId="20BCC10E" w14:textId="53580A3B" w:rsidR="00C44798" w:rsidRDefault="00C44798" w:rsidP="00EC66EE">
            <w:pPr>
              <w:pStyle w:val="Tabletext"/>
            </w:pPr>
            <w:r>
              <w:t xml:space="preserve">In-home supports – respite (also respite </w:t>
            </w:r>
            <w:r w:rsidR="006D7B42">
              <w:t>p</w:t>
            </w:r>
            <w:r>
              <w:t>rovided in the community)</w:t>
            </w:r>
          </w:p>
        </w:tc>
        <w:tc>
          <w:tcPr>
            <w:tcW w:w="1079" w:type="pct"/>
          </w:tcPr>
          <w:p w14:paraId="044704FD" w14:textId="77777777" w:rsidR="00C44798" w:rsidRDefault="00C44798" w:rsidP="008F28AA">
            <w:pPr>
              <w:pStyle w:val="Tabletext"/>
              <w:jc w:val="right"/>
            </w:pPr>
            <w:r>
              <w:t>1</w:t>
            </w:r>
          </w:p>
        </w:tc>
        <w:tc>
          <w:tcPr>
            <w:tcW w:w="1079" w:type="pct"/>
          </w:tcPr>
          <w:p w14:paraId="33971BA7" w14:textId="77777777" w:rsidR="00C44798" w:rsidRDefault="00C44798" w:rsidP="008F28AA">
            <w:pPr>
              <w:pStyle w:val="Tabletext"/>
              <w:jc w:val="right"/>
            </w:pPr>
            <w:r>
              <w:t>0.9</w:t>
            </w:r>
          </w:p>
        </w:tc>
      </w:tr>
      <w:tr w:rsidR="00C44798" w14:paraId="43FF8FD7" w14:textId="77777777" w:rsidTr="006013E9">
        <w:trPr>
          <w:trHeight w:val="170"/>
        </w:trPr>
        <w:tc>
          <w:tcPr>
            <w:tcW w:w="2842" w:type="pct"/>
          </w:tcPr>
          <w:p w14:paraId="4AD2F5A0" w14:textId="77777777" w:rsidR="00C44798" w:rsidRDefault="00C44798" w:rsidP="00EC66EE">
            <w:pPr>
              <w:pStyle w:val="Tabletext"/>
            </w:pPr>
            <w:r>
              <w:t>In-home supports – domestic assistance</w:t>
            </w:r>
          </w:p>
        </w:tc>
        <w:tc>
          <w:tcPr>
            <w:tcW w:w="1079" w:type="pct"/>
          </w:tcPr>
          <w:p w14:paraId="1A25D651" w14:textId="77777777" w:rsidR="00C44798" w:rsidRDefault="00C44798" w:rsidP="008F28AA">
            <w:pPr>
              <w:pStyle w:val="Tabletext"/>
              <w:jc w:val="right"/>
            </w:pPr>
            <w:r>
              <w:t>8</w:t>
            </w:r>
          </w:p>
        </w:tc>
        <w:tc>
          <w:tcPr>
            <w:tcW w:w="1079" w:type="pct"/>
          </w:tcPr>
          <w:p w14:paraId="389B9713" w14:textId="77777777" w:rsidR="00C44798" w:rsidRDefault="00C44798" w:rsidP="008F28AA">
            <w:pPr>
              <w:pStyle w:val="Tabletext"/>
              <w:jc w:val="right"/>
            </w:pPr>
            <w:r>
              <w:t>6.8</w:t>
            </w:r>
          </w:p>
        </w:tc>
      </w:tr>
      <w:tr w:rsidR="00C44798" w14:paraId="16560726" w14:textId="77777777" w:rsidTr="006013E9">
        <w:trPr>
          <w:trHeight w:val="170"/>
        </w:trPr>
        <w:tc>
          <w:tcPr>
            <w:tcW w:w="2842" w:type="pct"/>
          </w:tcPr>
          <w:p w14:paraId="3E3E0013" w14:textId="77777777" w:rsidR="00C44798" w:rsidRDefault="00C44798" w:rsidP="00EC66EE">
            <w:pPr>
              <w:pStyle w:val="Tabletext"/>
            </w:pPr>
            <w:r>
              <w:t>In-home supports – personal care</w:t>
            </w:r>
          </w:p>
        </w:tc>
        <w:tc>
          <w:tcPr>
            <w:tcW w:w="1079" w:type="pct"/>
          </w:tcPr>
          <w:p w14:paraId="6B95B1FD" w14:textId="77777777" w:rsidR="00C44798" w:rsidRDefault="00C44798" w:rsidP="008F28AA">
            <w:pPr>
              <w:pStyle w:val="Tabletext"/>
              <w:jc w:val="right"/>
            </w:pPr>
            <w:r>
              <w:t>18</w:t>
            </w:r>
          </w:p>
        </w:tc>
        <w:tc>
          <w:tcPr>
            <w:tcW w:w="1079" w:type="pct"/>
          </w:tcPr>
          <w:p w14:paraId="68DA35FD" w14:textId="77777777" w:rsidR="00C44798" w:rsidRDefault="00C44798" w:rsidP="008F28AA">
            <w:pPr>
              <w:pStyle w:val="Tabletext"/>
              <w:jc w:val="right"/>
            </w:pPr>
            <w:r>
              <w:t>15.4</w:t>
            </w:r>
          </w:p>
        </w:tc>
      </w:tr>
      <w:tr w:rsidR="00C44798" w14:paraId="44953B34" w14:textId="77777777" w:rsidTr="006013E9">
        <w:trPr>
          <w:trHeight w:val="170"/>
        </w:trPr>
        <w:tc>
          <w:tcPr>
            <w:tcW w:w="2842" w:type="pct"/>
          </w:tcPr>
          <w:p w14:paraId="7D5D0748" w14:textId="77777777" w:rsidR="00C44798" w:rsidRDefault="00C44798" w:rsidP="00EC66EE">
            <w:pPr>
              <w:pStyle w:val="Tabletext"/>
            </w:pPr>
            <w:r>
              <w:t>Support Coordination Services</w:t>
            </w:r>
          </w:p>
        </w:tc>
        <w:tc>
          <w:tcPr>
            <w:tcW w:w="1079" w:type="pct"/>
          </w:tcPr>
          <w:p w14:paraId="74ED441F" w14:textId="77777777" w:rsidR="00C44798" w:rsidRDefault="00C44798" w:rsidP="008F28AA">
            <w:pPr>
              <w:pStyle w:val="Tabletext"/>
              <w:jc w:val="right"/>
            </w:pPr>
            <w:r>
              <w:t>3</w:t>
            </w:r>
          </w:p>
        </w:tc>
        <w:tc>
          <w:tcPr>
            <w:tcW w:w="1079" w:type="pct"/>
          </w:tcPr>
          <w:p w14:paraId="4D5B59EA" w14:textId="77777777" w:rsidR="00C44798" w:rsidRDefault="00C44798" w:rsidP="008F28AA">
            <w:pPr>
              <w:pStyle w:val="Tabletext"/>
              <w:jc w:val="right"/>
            </w:pPr>
            <w:r>
              <w:t>2.5</w:t>
            </w:r>
          </w:p>
        </w:tc>
      </w:tr>
      <w:tr w:rsidR="00C44798" w14:paraId="4F8994FB" w14:textId="77777777" w:rsidTr="006013E9">
        <w:trPr>
          <w:trHeight w:val="170"/>
        </w:trPr>
        <w:tc>
          <w:tcPr>
            <w:tcW w:w="2842" w:type="pct"/>
          </w:tcPr>
          <w:p w14:paraId="2C0D0186" w14:textId="77777777" w:rsidR="00C44798" w:rsidRDefault="00C44798" w:rsidP="00EC66EE">
            <w:pPr>
              <w:pStyle w:val="Tabletext"/>
            </w:pPr>
            <w:r>
              <w:t>Interpreting services</w:t>
            </w:r>
          </w:p>
        </w:tc>
        <w:tc>
          <w:tcPr>
            <w:tcW w:w="1079" w:type="pct"/>
          </w:tcPr>
          <w:p w14:paraId="0A003E09" w14:textId="77777777" w:rsidR="00C44798" w:rsidRDefault="00C44798" w:rsidP="008F28AA">
            <w:pPr>
              <w:pStyle w:val="Tabletext"/>
              <w:jc w:val="right"/>
            </w:pPr>
            <w:r>
              <w:t>1</w:t>
            </w:r>
          </w:p>
        </w:tc>
        <w:tc>
          <w:tcPr>
            <w:tcW w:w="1079" w:type="pct"/>
          </w:tcPr>
          <w:p w14:paraId="46589644" w14:textId="77777777" w:rsidR="00C44798" w:rsidRDefault="00C44798" w:rsidP="008F28AA">
            <w:pPr>
              <w:pStyle w:val="Tabletext"/>
              <w:jc w:val="right"/>
            </w:pPr>
            <w:r>
              <w:t>0.9</w:t>
            </w:r>
          </w:p>
        </w:tc>
      </w:tr>
      <w:tr w:rsidR="00C44798" w14:paraId="10BB3C61" w14:textId="77777777" w:rsidTr="006013E9">
        <w:trPr>
          <w:trHeight w:val="170"/>
        </w:trPr>
        <w:tc>
          <w:tcPr>
            <w:tcW w:w="2842" w:type="pct"/>
          </w:tcPr>
          <w:p w14:paraId="6C2538B3" w14:textId="77777777" w:rsidR="00C44798" w:rsidRPr="00B77AD2" w:rsidRDefault="00C44798" w:rsidP="00B77AD2">
            <w:pPr>
              <w:pStyle w:val="Tabletext"/>
              <w:rPr>
                <w:b/>
                <w:bCs/>
              </w:rPr>
            </w:pPr>
            <w:r w:rsidRPr="00B77AD2">
              <w:rPr>
                <w:b/>
                <w:bCs/>
              </w:rPr>
              <w:t>Total</w:t>
            </w:r>
          </w:p>
        </w:tc>
        <w:tc>
          <w:tcPr>
            <w:tcW w:w="1079" w:type="pct"/>
          </w:tcPr>
          <w:p w14:paraId="6AFD0ADC" w14:textId="77777777" w:rsidR="00C44798" w:rsidRPr="00B77AD2" w:rsidRDefault="00C44798" w:rsidP="008F28AA">
            <w:pPr>
              <w:pStyle w:val="Tabletext"/>
              <w:jc w:val="right"/>
              <w:rPr>
                <w:b/>
                <w:bCs/>
              </w:rPr>
            </w:pPr>
            <w:r w:rsidRPr="00B77AD2">
              <w:rPr>
                <w:b/>
                <w:bCs/>
              </w:rPr>
              <w:t>117</w:t>
            </w:r>
          </w:p>
        </w:tc>
        <w:tc>
          <w:tcPr>
            <w:tcW w:w="1079" w:type="pct"/>
          </w:tcPr>
          <w:p w14:paraId="0896800E" w14:textId="77777777" w:rsidR="00C44798" w:rsidRPr="00B77AD2" w:rsidRDefault="00C44798" w:rsidP="008F28AA">
            <w:pPr>
              <w:pStyle w:val="Tabletext"/>
              <w:jc w:val="right"/>
              <w:rPr>
                <w:b/>
                <w:bCs/>
              </w:rPr>
            </w:pPr>
            <w:r w:rsidRPr="00B77AD2">
              <w:rPr>
                <w:b/>
                <w:bCs/>
              </w:rPr>
              <w:t>100.0</w:t>
            </w:r>
          </w:p>
        </w:tc>
      </w:tr>
    </w:tbl>
    <w:p w14:paraId="0FF28EB1" w14:textId="77777777" w:rsidR="00C44798" w:rsidRDefault="00C44798" w:rsidP="008734A5">
      <w:pPr>
        <w:pStyle w:val="Bodyafterbullets"/>
      </w:pPr>
      <w:r>
        <w:t>Table 37 shows that the primary issue raised in complaints closed related to the standard of disability services provided by the disability worker (99 matters, 74.0%).</w:t>
      </w:r>
    </w:p>
    <w:p w14:paraId="6758E86D" w14:textId="77777777" w:rsidR="00C44798" w:rsidRDefault="00C44798" w:rsidP="00460ED7">
      <w:pPr>
        <w:pStyle w:val="Tablecaption"/>
      </w:pPr>
      <w:r>
        <w:t>Table 37: Primary issue raised in complaints closed, 2025–26</w:t>
      </w:r>
    </w:p>
    <w:tbl>
      <w:tblPr>
        <w:tblStyle w:val="TableGrid1"/>
        <w:tblW w:w="5000" w:type="pct"/>
        <w:tblLook w:val="0020" w:firstRow="1" w:lastRow="0" w:firstColumn="0" w:lastColumn="0" w:noHBand="0" w:noVBand="0"/>
      </w:tblPr>
      <w:tblGrid>
        <w:gridCol w:w="5272"/>
        <w:gridCol w:w="2002"/>
        <w:gridCol w:w="2002"/>
      </w:tblGrid>
      <w:tr w:rsidR="00C44798" w14:paraId="4483C990" w14:textId="77777777" w:rsidTr="00380E7F">
        <w:trPr>
          <w:trHeight w:val="170"/>
          <w:tblHeader/>
        </w:trPr>
        <w:tc>
          <w:tcPr>
            <w:tcW w:w="2842" w:type="pct"/>
          </w:tcPr>
          <w:p w14:paraId="58D98C6A" w14:textId="77777777" w:rsidR="00C44798" w:rsidRDefault="00C44798" w:rsidP="00460ED7">
            <w:pPr>
              <w:pStyle w:val="Tablecolhead"/>
            </w:pPr>
            <w:r>
              <w:t>Type of conduct</w:t>
            </w:r>
          </w:p>
        </w:tc>
        <w:tc>
          <w:tcPr>
            <w:tcW w:w="1079" w:type="pct"/>
          </w:tcPr>
          <w:p w14:paraId="2CECB126" w14:textId="77777777" w:rsidR="00C44798" w:rsidRDefault="00C44798" w:rsidP="008F28AA">
            <w:pPr>
              <w:pStyle w:val="Tablecolhead"/>
              <w:jc w:val="right"/>
            </w:pPr>
            <w:r>
              <w:t>Number</w:t>
            </w:r>
          </w:p>
        </w:tc>
        <w:tc>
          <w:tcPr>
            <w:tcW w:w="1079" w:type="pct"/>
          </w:tcPr>
          <w:p w14:paraId="0F54D533" w14:textId="77777777" w:rsidR="00C44798" w:rsidRDefault="00C44798" w:rsidP="008F28AA">
            <w:pPr>
              <w:pStyle w:val="Tablecolhead"/>
              <w:jc w:val="right"/>
            </w:pPr>
            <w:r>
              <w:t>Percentage (%)</w:t>
            </w:r>
          </w:p>
        </w:tc>
      </w:tr>
      <w:tr w:rsidR="00C44798" w14:paraId="00C7AC11" w14:textId="77777777" w:rsidTr="00380E7F">
        <w:trPr>
          <w:trHeight w:val="170"/>
        </w:trPr>
        <w:tc>
          <w:tcPr>
            <w:tcW w:w="2842" w:type="pct"/>
          </w:tcPr>
          <w:p w14:paraId="0ED87075" w14:textId="77777777" w:rsidR="00C44798" w:rsidRPr="00B77AD2" w:rsidRDefault="00C44798" w:rsidP="00B77AD2">
            <w:pPr>
              <w:pStyle w:val="Tabletext"/>
              <w:rPr>
                <w:b/>
                <w:bCs/>
              </w:rPr>
            </w:pPr>
            <w:r w:rsidRPr="00B77AD2">
              <w:rPr>
                <w:b/>
                <w:bCs/>
              </w:rPr>
              <w:t>Quality</w:t>
            </w:r>
            <w:r w:rsidRPr="00B77AD2">
              <w:rPr>
                <w:b/>
                <w:bCs/>
                <w:vertAlign w:val="superscript"/>
              </w:rPr>
              <w:t>1</w:t>
            </w:r>
          </w:p>
        </w:tc>
        <w:tc>
          <w:tcPr>
            <w:tcW w:w="1079" w:type="pct"/>
          </w:tcPr>
          <w:p w14:paraId="205EF57F" w14:textId="77777777" w:rsidR="00C44798" w:rsidRDefault="00C44798" w:rsidP="008F28AA">
            <w:pPr>
              <w:pStyle w:val="NoParagraphStyle"/>
              <w:spacing w:line="240" w:lineRule="auto"/>
              <w:jc w:val="right"/>
              <w:textAlignment w:val="auto"/>
              <w:rPr>
                <w:rFonts w:ascii="VIC SemiBold" w:hAnsi="VIC SemiBold" w:cstheme="minorBidi"/>
                <w:color w:val="auto"/>
              </w:rPr>
            </w:pPr>
          </w:p>
        </w:tc>
        <w:tc>
          <w:tcPr>
            <w:tcW w:w="1079" w:type="pct"/>
          </w:tcPr>
          <w:p w14:paraId="75FCDD6E" w14:textId="77777777" w:rsidR="00C44798" w:rsidRDefault="00C44798" w:rsidP="008F28AA">
            <w:pPr>
              <w:pStyle w:val="NoParagraphStyle"/>
              <w:spacing w:line="240" w:lineRule="auto"/>
              <w:jc w:val="right"/>
              <w:textAlignment w:val="auto"/>
              <w:rPr>
                <w:rFonts w:ascii="VIC SemiBold" w:hAnsi="VIC SemiBold" w:cstheme="minorBidi"/>
                <w:color w:val="auto"/>
              </w:rPr>
            </w:pPr>
          </w:p>
        </w:tc>
      </w:tr>
      <w:tr w:rsidR="00C44798" w14:paraId="233F9386" w14:textId="77777777" w:rsidTr="00380E7F">
        <w:trPr>
          <w:trHeight w:val="170"/>
        </w:trPr>
        <w:tc>
          <w:tcPr>
            <w:tcW w:w="2842" w:type="pct"/>
          </w:tcPr>
          <w:p w14:paraId="0720B942" w14:textId="77777777" w:rsidR="00C44798" w:rsidRDefault="00C44798" w:rsidP="00EC66EE">
            <w:pPr>
              <w:pStyle w:val="Tabletext"/>
            </w:pPr>
            <w:r>
              <w:t>The knowledge, skill or judgement possessed by the disability worker</w:t>
            </w:r>
          </w:p>
        </w:tc>
        <w:tc>
          <w:tcPr>
            <w:tcW w:w="1079" w:type="pct"/>
          </w:tcPr>
          <w:p w14:paraId="0D6FCB7C" w14:textId="77777777" w:rsidR="00C44798" w:rsidRDefault="00C44798" w:rsidP="008F28AA">
            <w:pPr>
              <w:pStyle w:val="Tabletext"/>
              <w:jc w:val="right"/>
            </w:pPr>
            <w:r>
              <w:t>17</w:t>
            </w:r>
          </w:p>
        </w:tc>
        <w:tc>
          <w:tcPr>
            <w:tcW w:w="1079" w:type="pct"/>
          </w:tcPr>
          <w:p w14:paraId="14DDFD00" w14:textId="77777777" w:rsidR="00C44798" w:rsidRDefault="00C44798" w:rsidP="008F28AA">
            <w:pPr>
              <w:pStyle w:val="Tabletext"/>
              <w:jc w:val="right"/>
            </w:pPr>
            <w:r>
              <w:t>13.0</w:t>
            </w:r>
          </w:p>
        </w:tc>
      </w:tr>
      <w:tr w:rsidR="00C44798" w14:paraId="23622BC5" w14:textId="77777777" w:rsidTr="00380E7F">
        <w:trPr>
          <w:trHeight w:val="170"/>
        </w:trPr>
        <w:tc>
          <w:tcPr>
            <w:tcW w:w="2842" w:type="pct"/>
          </w:tcPr>
          <w:p w14:paraId="590B4572" w14:textId="77777777" w:rsidR="00C44798" w:rsidRDefault="00C44798" w:rsidP="00EC66EE">
            <w:pPr>
              <w:pStyle w:val="Tabletext"/>
            </w:pPr>
            <w:r>
              <w:t>The standard of disability services provided by the disability worker in the course of practising as a disability worker</w:t>
            </w:r>
          </w:p>
        </w:tc>
        <w:tc>
          <w:tcPr>
            <w:tcW w:w="1079" w:type="pct"/>
          </w:tcPr>
          <w:p w14:paraId="20740CBB" w14:textId="77777777" w:rsidR="00C44798" w:rsidRDefault="00C44798" w:rsidP="008F28AA">
            <w:pPr>
              <w:pStyle w:val="Tabletext"/>
              <w:jc w:val="right"/>
            </w:pPr>
            <w:r>
              <w:t>99</w:t>
            </w:r>
          </w:p>
        </w:tc>
        <w:tc>
          <w:tcPr>
            <w:tcW w:w="1079" w:type="pct"/>
          </w:tcPr>
          <w:p w14:paraId="1F1929B8" w14:textId="77777777" w:rsidR="00C44798" w:rsidRDefault="00C44798" w:rsidP="008F28AA">
            <w:pPr>
              <w:pStyle w:val="Tabletext"/>
              <w:jc w:val="right"/>
            </w:pPr>
            <w:r>
              <w:t>74.0</w:t>
            </w:r>
          </w:p>
        </w:tc>
      </w:tr>
      <w:tr w:rsidR="00C44798" w14:paraId="6DECB6DB" w14:textId="77777777" w:rsidTr="00380E7F">
        <w:trPr>
          <w:trHeight w:val="170"/>
        </w:trPr>
        <w:tc>
          <w:tcPr>
            <w:tcW w:w="2842" w:type="pct"/>
          </w:tcPr>
          <w:p w14:paraId="0835F9B0" w14:textId="77777777" w:rsidR="00C44798" w:rsidRPr="00B77AD2" w:rsidRDefault="00C44798" w:rsidP="00B77AD2">
            <w:pPr>
              <w:pStyle w:val="Tabletext"/>
              <w:rPr>
                <w:b/>
                <w:bCs/>
              </w:rPr>
            </w:pPr>
            <w:r w:rsidRPr="00B77AD2">
              <w:rPr>
                <w:b/>
                <w:bCs/>
              </w:rPr>
              <w:t>Safety</w:t>
            </w:r>
            <w:r w:rsidRPr="00B77AD2">
              <w:rPr>
                <w:b/>
                <w:bCs/>
                <w:vertAlign w:val="superscript"/>
              </w:rPr>
              <w:t>2</w:t>
            </w:r>
          </w:p>
        </w:tc>
        <w:tc>
          <w:tcPr>
            <w:tcW w:w="1079" w:type="pct"/>
          </w:tcPr>
          <w:p w14:paraId="19B8959A" w14:textId="77777777" w:rsidR="00C44798" w:rsidRDefault="00C44798" w:rsidP="008F28AA">
            <w:pPr>
              <w:pStyle w:val="NoParagraphStyle"/>
              <w:spacing w:line="240" w:lineRule="auto"/>
              <w:jc w:val="right"/>
              <w:textAlignment w:val="auto"/>
              <w:rPr>
                <w:rFonts w:ascii="VIC SemiBold" w:hAnsi="VIC SemiBold" w:cstheme="minorBidi"/>
                <w:color w:val="auto"/>
              </w:rPr>
            </w:pPr>
          </w:p>
        </w:tc>
        <w:tc>
          <w:tcPr>
            <w:tcW w:w="1079" w:type="pct"/>
          </w:tcPr>
          <w:p w14:paraId="5950056B" w14:textId="77777777" w:rsidR="00C44798" w:rsidRDefault="00C44798" w:rsidP="008F28AA">
            <w:pPr>
              <w:pStyle w:val="NoParagraphStyle"/>
              <w:spacing w:line="240" w:lineRule="auto"/>
              <w:jc w:val="right"/>
              <w:textAlignment w:val="auto"/>
              <w:rPr>
                <w:rFonts w:ascii="VIC SemiBold" w:hAnsi="VIC SemiBold" w:cstheme="minorBidi"/>
                <w:color w:val="auto"/>
              </w:rPr>
            </w:pPr>
          </w:p>
        </w:tc>
      </w:tr>
      <w:tr w:rsidR="00C44798" w14:paraId="130495C9" w14:textId="77777777" w:rsidTr="00380E7F">
        <w:trPr>
          <w:trHeight w:val="170"/>
        </w:trPr>
        <w:tc>
          <w:tcPr>
            <w:tcW w:w="2842" w:type="pct"/>
          </w:tcPr>
          <w:p w14:paraId="2D2FD95C" w14:textId="77777777" w:rsidR="00C44798" w:rsidRDefault="00C44798" w:rsidP="00EC66EE">
            <w:pPr>
              <w:pStyle w:val="Tabletext"/>
            </w:pPr>
            <w:r>
              <w:t xml:space="preserve">Capacity of the disability worker to practise in a safe manner, for example when a worker has practiced in a manner that caused substantial injury to person with disability or an alleged </w:t>
            </w:r>
            <w:r>
              <w:lastRenderedPageBreak/>
              <w:t>contravention of the Act or an approved code of conduct</w:t>
            </w:r>
          </w:p>
        </w:tc>
        <w:tc>
          <w:tcPr>
            <w:tcW w:w="1079" w:type="pct"/>
          </w:tcPr>
          <w:p w14:paraId="1FB2642F" w14:textId="77777777" w:rsidR="00C44798" w:rsidRDefault="00C44798" w:rsidP="008F28AA">
            <w:pPr>
              <w:pStyle w:val="Tabletext"/>
              <w:jc w:val="right"/>
            </w:pPr>
            <w:r>
              <w:lastRenderedPageBreak/>
              <w:t>13</w:t>
            </w:r>
          </w:p>
        </w:tc>
        <w:tc>
          <w:tcPr>
            <w:tcW w:w="1079" w:type="pct"/>
          </w:tcPr>
          <w:p w14:paraId="19BA16AC" w14:textId="77777777" w:rsidR="00C44798" w:rsidRDefault="00C44798" w:rsidP="008F28AA">
            <w:pPr>
              <w:pStyle w:val="Tabletext"/>
              <w:jc w:val="right"/>
            </w:pPr>
            <w:r>
              <w:t>10.0</w:t>
            </w:r>
          </w:p>
        </w:tc>
      </w:tr>
      <w:tr w:rsidR="00C44798" w14:paraId="4EC7B082" w14:textId="77777777" w:rsidTr="00380E7F">
        <w:trPr>
          <w:trHeight w:val="170"/>
        </w:trPr>
        <w:tc>
          <w:tcPr>
            <w:tcW w:w="2842" w:type="pct"/>
          </w:tcPr>
          <w:p w14:paraId="31F2F692" w14:textId="77777777" w:rsidR="00C44798" w:rsidRDefault="00C44798" w:rsidP="00EC66EE">
            <w:pPr>
              <w:pStyle w:val="Tabletext"/>
            </w:pPr>
            <w:r>
              <w:t>Matters about which a notification must be made – engaging in sexual misconduct while practising as a disability worker</w:t>
            </w:r>
          </w:p>
        </w:tc>
        <w:tc>
          <w:tcPr>
            <w:tcW w:w="1079" w:type="pct"/>
          </w:tcPr>
          <w:p w14:paraId="50E9FB81" w14:textId="77777777" w:rsidR="00C44798" w:rsidRDefault="00C44798" w:rsidP="008F28AA">
            <w:pPr>
              <w:pStyle w:val="Tabletext"/>
              <w:jc w:val="right"/>
            </w:pPr>
            <w:r>
              <w:t>4</w:t>
            </w:r>
          </w:p>
        </w:tc>
        <w:tc>
          <w:tcPr>
            <w:tcW w:w="1079" w:type="pct"/>
          </w:tcPr>
          <w:p w14:paraId="4B0D0D65" w14:textId="77777777" w:rsidR="00C44798" w:rsidRDefault="00C44798" w:rsidP="008F28AA">
            <w:pPr>
              <w:pStyle w:val="Tabletext"/>
              <w:jc w:val="right"/>
            </w:pPr>
            <w:r>
              <w:t>3.0</w:t>
            </w:r>
          </w:p>
        </w:tc>
      </w:tr>
      <w:tr w:rsidR="00C44798" w14:paraId="4450DD02" w14:textId="77777777" w:rsidTr="00380E7F">
        <w:trPr>
          <w:trHeight w:val="170"/>
        </w:trPr>
        <w:tc>
          <w:tcPr>
            <w:tcW w:w="2842" w:type="pct"/>
          </w:tcPr>
          <w:p w14:paraId="5DCB5CBE" w14:textId="77777777" w:rsidR="00C44798" w:rsidRPr="00B77AD2" w:rsidRDefault="00C44798" w:rsidP="00B77AD2">
            <w:pPr>
              <w:pStyle w:val="Tabletext"/>
              <w:rPr>
                <w:b/>
                <w:bCs/>
              </w:rPr>
            </w:pPr>
            <w:r w:rsidRPr="00B77AD2">
              <w:rPr>
                <w:b/>
                <w:bCs/>
              </w:rPr>
              <w:t>Total</w:t>
            </w:r>
          </w:p>
        </w:tc>
        <w:tc>
          <w:tcPr>
            <w:tcW w:w="1079" w:type="pct"/>
          </w:tcPr>
          <w:p w14:paraId="5DB1C5FB" w14:textId="77777777" w:rsidR="00C44798" w:rsidRPr="00B77AD2" w:rsidRDefault="00C44798" w:rsidP="008F28AA">
            <w:pPr>
              <w:pStyle w:val="Tabletext"/>
              <w:jc w:val="right"/>
              <w:rPr>
                <w:b/>
                <w:bCs/>
              </w:rPr>
            </w:pPr>
            <w:r w:rsidRPr="00B77AD2">
              <w:rPr>
                <w:b/>
                <w:bCs/>
              </w:rPr>
              <w:t>133</w:t>
            </w:r>
          </w:p>
        </w:tc>
        <w:tc>
          <w:tcPr>
            <w:tcW w:w="1079" w:type="pct"/>
          </w:tcPr>
          <w:p w14:paraId="080509AD" w14:textId="77777777" w:rsidR="00C44798" w:rsidRPr="00B77AD2" w:rsidRDefault="00C44798" w:rsidP="008F28AA">
            <w:pPr>
              <w:pStyle w:val="Tabletext"/>
              <w:jc w:val="right"/>
              <w:rPr>
                <w:b/>
                <w:bCs/>
              </w:rPr>
            </w:pPr>
            <w:r w:rsidRPr="00B77AD2">
              <w:rPr>
                <w:b/>
                <w:bCs/>
              </w:rPr>
              <w:t>100.0</w:t>
            </w:r>
          </w:p>
        </w:tc>
      </w:tr>
    </w:tbl>
    <w:p w14:paraId="1A0BF82E" w14:textId="77777777" w:rsidR="00C44798" w:rsidRPr="00B77AD2" w:rsidRDefault="00C44798" w:rsidP="00B77AD2">
      <w:pPr>
        <w:pStyle w:val="FootnoteText"/>
        <w:rPr>
          <w:b/>
          <w:bCs/>
        </w:rPr>
      </w:pPr>
      <w:r w:rsidRPr="00B77AD2">
        <w:rPr>
          <w:b/>
          <w:bCs/>
        </w:rPr>
        <w:t>Notes</w:t>
      </w:r>
    </w:p>
    <w:p w14:paraId="583CC7DD" w14:textId="77777777" w:rsidR="00C44798" w:rsidRDefault="00C44798" w:rsidP="00C44798">
      <w:pPr>
        <w:pStyle w:val="Footnotenumbered"/>
        <w:ind w:left="0" w:firstLine="0"/>
      </w:pPr>
      <w:r>
        <w:t>Table 37 does not include the primary issue for complaints closed with the outcome of investigation.</w:t>
      </w:r>
    </w:p>
    <w:p w14:paraId="2ECC4A3E" w14:textId="77777777" w:rsidR="00C44798" w:rsidRDefault="00C44798" w:rsidP="00C44798">
      <w:pPr>
        <w:pStyle w:val="Footnotenumbered"/>
      </w:pPr>
      <w:r>
        <w:t>1.</w:t>
      </w:r>
      <w:r>
        <w:tab/>
        <w:t>Quality includes workers not implementing behavioural or individual support plans, manual handling plans; the knowledge, skill or judgement possessed by the disability worker under s 33 (1) (b); the standard of disability services provided by the disability worker in the course of practising as a disability worker under s 33 (1) (a)</w:t>
      </w:r>
    </w:p>
    <w:p w14:paraId="6E490802" w14:textId="77777777" w:rsidR="00C44798" w:rsidRDefault="00C44798" w:rsidP="00C44798">
      <w:pPr>
        <w:pStyle w:val="Footnotenumbered"/>
        <w:spacing w:after="113"/>
      </w:pPr>
      <w:r>
        <w:t>2</w:t>
      </w:r>
      <w:r>
        <w:tab/>
        <w:t>Safety includes where a worker has sustained injury as a result of a worker’s practice; the disability worker’s capacity to practise in a safe manner under s 33 (1) (d) or an alleged contravention of the Act or an approved code of conduct under s 33 (1) (e); matters about which a notification must be made – engaging in sexual misconduct while practising as a disability worker, s 58 Part 7 (b).</w:t>
      </w:r>
    </w:p>
    <w:p w14:paraId="6F20783C" w14:textId="77777777" w:rsidR="004F67D6" w:rsidRDefault="00C44798" w:rsidP="001C3F93">
      <w:pPr>
        <w:pStyle w:val="Bodyafterbullets"/>
      </w:pPr>
      <w:r>
        <w:t>Table 38 shows that of the outcome of complaints closed in 2025–26, 18.8% of complaints were settled by agreement between the worker and the complainant, where the disability worker agreed on how to improve their practice.</w:t>
      </w:r>
    </w:p>
    <w:p w14:paraId="73F470DA" w14:textId="77777777" w:rsidR="004F67D6" w:rsidRDefault="00C44798" w:rsidP="00B86106">
      <w:pPr>
        <w:pStyle w:val="Body"/>
      </w:pPr>
      <w:r>
        <w:t>17.3% of disability workers were counselled on their compliance with DSS Code of Conduct obligations. Consistent with our regulatory approach, counselling is often a proportionate response to educate the worker on improvements needed to consistently meet the DSS Code of Conduct or improve their practice. 22.6% of matters were closed when a complainant did not comply with a request for more information so that the matter could be progressed.</w:t>
      </w:r>
    </w:p>
    <w:p w14:paraId="4F7484BE" w14:textId="4BB182D1" w:rsidR="00C44798" w:rsidRDefault="00C44798" w:rsidP="00460ED7">
      <w:pPr>
        <w:pStyle w:val="Tablecaption"/>
      </w:pPr>
      <w:r>
        <w:t>Table 38: Outcomes of complaints closed, 2025–26</w:t>
      </w:r>
    </w:p>
    <w:tbl>
      <w:tblPr>
        <w:tblStyle w:val="TableGrid1"/>
        <w:tblW w:w="5000" w:type="pct"/>
        <w:tblLook w:val="0020" w:firstRow="1" w:lastRow="0" w:firstColumn="0" w:lastColumn="0" w:noHBand="0" w:noVBand="0"/>
      </w:tblPr>
      <w:tblGrid>
        <w:gridCol w:w="5272"/>
        <w:gridCol w:w="2002"/>
        <w:gridCol w:w="2002"/>
      </w:tblGrid>
      <w:tr w:rsidR="00C44798" w14:paraId="6B8942BF" w14:textId="77777777" w:rsidTr="00380E7F">
        <w:trPr>
          <w:trHeight w:val="170"/>
          <w:tblHeader/>
        </w:trPr>
        <w:tc>
          <w:tcPr>
            <w:tcW w:w="2842" w:type="pct"/>
          </w:tcPr>
          <w:p w14:paraId="44155D57" w14:textId="77777777" w:rsidR="00C44798" w:rsidRDefault="00C44798" w:rsidP="00460ED7">
            <w:pPr>
              <w:pStyle w:val="Tablecolhead"/>
            </w:pPr>
            <w:r>
              <w:t>Disability worker outcome actions</w:t>
            </w:r>
          </w:p>
        </w:tc>
        <w:tc>
          <w:tcPr>
            <w:tcW w:w="1079" w:type="pct"/>
          </w:tcPr>
          <w:p w14:paraId="02AAB72A" w14:textId="77777777" w:rsidR="00C44798" w:rsidRDefault="00C44798" w:rsidP="008F28AA">
            <w:pPr>
              <w:pStyle w:val="Tablecolhead"/>
              <w:jc w:val="right"/>
            </w:pPr>
            <w:r>
              <w:t>Number of matters closed</w:t>
            </w:r>
          </w:p>
        </w:tc>
        <w:tc>
          <w:tcPr>
            <w:tcW w:w="1079" w:type="pct"/>
          </w:tcPr>
          <w:p w14:paraId="6A417097" w14:textId="77777777" w:rsidR="00C44798" w:rsidRDefault="00C44798" w:rsidP="008F28AA">
            <w:pPr>
              <w:pStyle w:val="Tablecolhead"/>
              <w:jc w:val="right"/>
            </w:pPr>
            <w:r>
              <w:t>Percentage (%) matters closed</w:t>
            </w:r>
          </w:p>
        </w:tc>
      </w:tr>
      <w:tr w:rsidR="00C44798" w14:paraId="2797BBFC" w14:textId="77777777" w:rsidTr="00380E7F">
        <w:trPr>
          <w:trHeight w:val="170"/>
        </w:trPr>
        <w:tc>
          <w:tcPr>
            <w:tcW w:w="5000" w:type="pct"/>
            <w:gridSpan w:val="3"/>
          </w:tcPr>
          <w:p w14:paraId="0BD28DD4" w14:textId="77777777" w:rsidR="00C44798" w:rsidRPr="00B77AD2" w:rsidRDefault="00C44798" w:rsidP="008F28AA">
            <w:pPr>
              <w:pStyle w:val="Tabletext"/>
              <w:rPr>
                <w:b/>
                <w:bCs/>
              </w:rPr>
            </w:pPr>
            <w:r w:rsidRPr="00B77AD2">
              <w:rPr>
                <w:b/>
                <w:bCs/>
              </w:rPr>
              <w:t>Closed with regulatory action</w:t>
            </w:r>
            <w:r w:rsidRPr="00B77AD2">
              <w:rPr>
                <w:rStyle w:val="Tablesuperscript"/>
                <w:b/>
                <w:bCs/>
              </w:rPr>
              <w:t>1</w:t>
            </w:r>
          </w:p>
        </w:tc>
      </w:tr>
      <w:tr w:rsidR="00C44798" w14:paraId="5A4BC73A" w14:textId="77777777" w:rsidTr="00380E7F">
        <w:trPr>
          <w:trHeight w:val="170"/>
        </w:trPr>
        <w:tc>
          <w:tcPr>
            <w:tcW w:w="2842" w:type="pct"/>
          </w:tcPr>
          <w:p w14:paraId="03136E58" w14:textId="77777777" w:rsidR="00C44798" w:rsidRDefault="00C44798" w:rsidP="00EC66EE">
            <w:pPr>
              <w:pStyle w:val="Tabletext"/>
            </w:pPr>
            <w:r>
              <w:t>Counselling the disability worker</w:t>
            </w:r>
          </w:p>
        </w:tc>
        <w:tc>
          <w:tcPr>
            <w:tcW w:w="1079" w:type="pct"/>
          </w:tcPr>
          <w:p w14:paraId="1B7CD780" w14:textId="77777777" w:rsidR="00C44798" w:rsidRDefault="00C44798" w:rsidP="008F28AA">
            <w:pPr>
              <w:pStyle w:val="Tabletext"/>
              <w:jc w:val="right"/>
            </w:pPr>
            <w:r>
              <w:t>23</w:t>
            </w:r>
          </w:p>
        </w:tc>
        <w:tc>
          <w:tcPr>
            <w:tcW w:w="1079" w:type="pct"/>
          </w:tcPr>
          <w:p w14:paraId="1F63FF74" w14:textId="77777777" w:rsidR="00C44798" w:rsidRDefault="00C44798" w:rsidP="008F28AA">
            <w:pPr>
              <w:pStyle w:val="Tabletext"/>
              <w:jc w:val="right"/>
            </w:pPr>
            <w:r>
              <w:t>17.3</w:t>
            </w:r>
          </w:p>
        </w:tc>
      </w:tr>
      <w:tr w:rsidR="00C44798" w14:paraId="0EB1A6B9" w14:textId="77777777" w:rsidTr="00380E7F">
        <w:trPr>
          <w:trHeight w:val="170"/>
        </w:trPr>
        <w:tc>
          <w:tcPr>
            <w:tcW w:w="2842" w:type="pct"/>
          </w:tcPr>
          <w:p w14:paraId="2826DDDA" w14:textId="77777777" w:rsidR="00C44798" w:rsidRDefault="00C44798" w:rsidP="00EC66EE">
            <w:pPr>
              <w:pStyle w:val="Tabletext"/>
            </w:pPr>
            <w:r>
              <w:t>Referral to other entity</w:t>
            </w:r>
          </w:p>
        </w:tc>
        <w:tc>
          <w:tcPr>
            <w:tcW w:w="1079" w:type="pct"/>
          </w:tcPr>
          <w:p w14:paraId="7619CF9B" w14:textId="77777777" w:rsidR="00C44798" w:rsidRDefault="00C44798" w:rsidP="008F28AA">
            <w:pPr>
              <w:pStyle w:val="Tabletext"/>
              <w:jc w:val="right"/>
            </w:pPr>
            <w:r>
              <w:t>2</w:t>
            </w:r>
          </w:p>
        </w:tc>
        <w:tc>
          <w:tcPr>
            <w:tcW w:w="1079" w:type="pct"/>
          </w:tcPr>
          <w:p w14:paraId="573E5E39" w14:textId="77777777" w:rsidR="00C44798" w:rsidRDefault="00C44798" w:rsidP="008F28AA">
            <w:pPr>
              <w:pStyle w:val="Tabletext"/>
              <w:jc w:val="right"/>
            </w:pPr>
            <w:r>
              <w:t>1.5</w:t>
            </w:r>
          </w:p>
        </w:tc>
      </w:tr>
      <w:tr w:rsidR="00C44798" w14:paraId="01C111BE" w14:textId="77777777" w:rsidTr="00380E7F">
        <w:trPr>
          <w:trHeight w:val="170"/>
        </w:trPr>
        <w:tc>
          <w:tcPr>
            <w:tcW w:w="2842" w:type="pct"/>
          </w:tcPr>
          <w:p w14:paraId="5055BDE7" w14:textId="77777777" w:rsidR="00C44798" w:rsidRDefault="00C44798" w:rsidP="00EC66EE">
            <w:pPr>
              <w:pStyle w:val="Tabletext"/>
            </w:pPr>
            <w:r>
              <w:t>Settle by agreement</w:t>
            </w:r>
          </w:p>
        </w:tc>
        <w:tc>
          <w:tcPr>
            <w:tcW w:w="1079" w:type="pct"/>
          </w:tcPr>
          <w:p w14:paraId="046337B0" w14:textId="77777777" w:rsidR="00C44798" w:rsidRDefault="00C44798" w:rsidP="008F28AA">
            <w:pPr>
              <w:pStyle w:val="Tabletext"/>
              <w:jc w:val="right"/>
            </w:pPr>
            <w:r>
              <w:t>25</w:t>
            </w:r>
          </w:p>
        </w:tc>
        <w:tc>
          <w:tcPr>
            <w:tcW w:w="1079" w:type="pct"/>
          </w:tcPr>
          <w:p w14:paraId="6D5C1C92" w14:textId="77777777" w:rsidR="00C44798" w:rsidRDefault="00C44798" w:rsidP="008F28AA">
            <w:pPr>
              <w:pStyle w:val="Tabletext"/>
              <w:jc w:val="right"/>
            </w:pPr>
            <w:r>
              <w:t>18.8</w:t>
            </w:r>
          </w:p>
        </w:tc>
      </w:tr>
      <w:tr w:rsidR="00C44798" w14:paraId="667552F4" w14:textId="77777777" w:rsidTr="00380E7F">
        <w:trPr>
          <w:trHeight w:val="170"/>
        </w:trPr>
        <w:tc>
          <w:tcPr>
            <w:tcW w:w="2842" w:type="pct"/>
          </w:tcPr>
          <w:p w14:paraId="66D24D82" w14:textId="77777777" w:rsidR="00C44798" w:rsidRDefault="00C44798" w:rsidP="00EC66EE">
            <w:pPr>
              <w:pStyle w:val="Tabletext"/>
            </w:pPr>
            <w:r>
              <w:t>Investigate</w:t>
            </w:r>
          </w:p>
        </w:tc>
        <w:tc>
          <w:tcPr>
            <w:tcW w:w="1079" w:type="pct"/>
          </w:tcPr>
          <w:p w14:paraId="2CF469DE" w14:textId="77777777" w:rsidR="00C44798" w:rsidRDefault="00C44798" w:rsidP="008F28AA">
            <w:pPr>
              <w:pStyle w:val="Tabletext"/>
              <w:jc w:val="right"/>
            </w:pPr>
            <w:r>
              <w:t>9</w:t>
            </w:r>
          </w:p>
        </w:tc>
        <w:tc>
          <w:tcPr>
            <w:tcW w:w="1079" w:type="pct"/>
          </w:tcPr>
          <w:p w14:paraId="378E3ADF" w14:textId="77777777" w:rsidR="00C44798" w:rsidRDefault="00C44798" w:rsidP="008F28AA">
            <w:pPr>
              <w:pStyle w:val="Tabletext"/>
              <w:jc w:val="right"/>
            </w:pPr>
            <w:r>
              <w:t>6.8</w:t>
            </w:r>
          </w:p>
        </w:tc>
      </w:tr>
      <w:tr w:rsidR="00C44798" w14:paraId="116D2DBA" w14:textId="77777777" w:rsidTr="00380E7F">
        <w:trPr>
          <w:trHeight w:val="170"/>
        </w:trPr>
        <w:tc>
          <w:tcPr>
            <w:tcW w:w="5000" w:type="pct"/>
            <w:gridSpan w:val="3"/>
          </w:tcPr>
          <w:p w14:paraId="3DFC4198" w14:textId="77777777" w:rsidR="00C44798" w:rsidRPr="00B77AD2" w:rsidRDefault="00C44798" w:rsidP="008F28AA">
            <w:pPr>
              <w:pStyle w:val="Tabletext"/>
              <w:rPr>
                <w:b/>
                <w:bCs/>
              </w:rPr>
            </w:pPr>
            <w:r w:rsidRPr="00B77AD2">
              <w:rPr>
                <w:b/>
                <w:bCs/>
              </w:rPr>
              <w:t>Closed with no further regulatory action by the Commission</w:t>
            </w:r>
            <w:r w:rsidRPr="00B77AD2">
              <w:rPr>
                <w:rStyle w:val="Tablesuperscript"/>
                <w:b/>
                <w:bCs/>
              </w:rPr>
              <w:t>2,3,4.5,6,7</w:t>
            </w:r>
          </w:p>
        </w:tc>
      </w:tr>
      <w:tr w:rsidR="00C44798" w14:paraId="5AE49B80" w14:textId="77777777" w:rsidTr="00380E7F">
        <w:trPr>
          <w:trHeight w:val="170"/>
        </w:trPr>
        <w:tc>
          <w:tcPr>
            <w:tcW w:w="2842" w:type="pct"/>
          </w:tcPr>
          <w:p w14:paraId="247FF351" w14:textId="77777777" w:rsidR="00C44798" w:rsidRDefault="00C44798" w:rsidP="00EC66EE">
            <w:pPr>
              <w:pStyle w:val="Tabletext"/>
            </w:pPr>
            <w:r>
              <w:t>Not a disability worker</w:t>
            </w:r>
            <w:r>
              <w:rPr>
                <w:rStyle w:val="Tablesuperscript"/>
              </w:rPr>
              <w:t>2</w:t>
            </w:r>
          </w:p>
        </w:tc>
        <w:tc>
          <w:tcPr>
            <w:tcW w:w="1079" w:type="pct"/>
          </w:tcPr>
          <w:p w14:paraId="5BA62D7C" w14:textId="77777777" w:rsidR="00C44798" w:rsidRDefault="00C44798" w:rsidP="008F28AA">
            <w:pPr>
              <w:pStyle w:val="Tabletext"/>
              <w:jc w:val="right"/>
            </w:pPr>
            <w:r>
              <w:t>7</w:t>
            </w:r>
          </w:p>
        </w:tc>
        <w:tc>
          <w:tcPr>
            <w:tcW w:w="1079" w:type="pct"/>
          </w:tcPr>
          <w:p w14:paraId="112BDDB1" w14:textId="77777777" w:rsidR="00C44798" w:rsidRDefault="00C44798" w:rsidP="008F28AA">
            <w:pPr>
              <w:pStyle w:val="Tabletext"/>
              <w:jc w:val="right"/>
            </w:pPr>
            <w:r>
              <w:t>5.3</w:t>
            </w:r>
          </w:p>
        </w:tc>
      </w:tr>
      <w:tr w:rsidR="00C44798" w14:paraId="3536C3EF" w14:textId="77777777" w:rsidTr="00380E7F">
        <w:trPr>
          <w:trHeight w:val="170"/>
        </w:trPr>
        <w:tc>
          <w:tcPr>
            <w:tcW w:w="2842" w:type="pct"/>
          </w:tcPr>
          <w:p w14:paraId="0F2E734A" w14:textId="77777777" w:rsidR="00C44798" w:rsidRDefault="00C44798" w:rsidP="00EC66EE">
            <w:pPr>
              <w:pStyle w:val="Tabletext"/>
            </w:pPr>
            <w:r>
              <w:t>Vexatious, trivial or lacking in substance</w:t>
            </w:r>
            <w:r>
              <w:rPr>
                <w:rStyle w:val="Tablesuperscript"/>
              </w:rPr>
              <w:t>3</w:t>
            </w:r>
          </w:p>
        </w:tc>
        <w:tc>
          <w:tcPr>
            <w:tcW w:w="1079" w:type="pct"/>
          </w:tcPr>
          <w:p w14:paraId="0409A60B" w14:textId="77777777" w:rsidR="00C44798" w:rsidRDefault="00C44798" w:rsidP="008F28AA">
            <w:pPr>
              <w:pStyle w:val="Tabletext"/>
              <w:jc w:val="right"/>
            </w:pPr>
            <w:r>
              <w:t>10</w:t>
            </w:r>
          </w:p>
        </w:tc>
        <w:tc>
          <w:tcPr>
            <w:tcW w:w="1079" w:type="pct"/>
          </w:tcPr>
          <w:p w14:paraId="0133A467" w14:textId="77777777" w:rsidR="00C44798" w:rsidRDefault="00C44798" w:rsidP="008F28AA">
            <w:pPr>
              <w:pStyle w:val="Tabletext"/>
              <w:jc w:val="right"/>
            </w:pPr>
            <w:r>
              <w:t>7.5</w:t>
            </w:r>
          </w:p>
        </w:tc>
      </w:tr>
      <w:tr w:rsidR="00B77AD2" w14:paraId="3AF2A6D6" w14:textId="77777777" w:rsidTr="00380E7F">
        <w:trPr>
          <w:trHeight w:val="170"/>
        </w:trPr>
        <w:tc>
          <w:tcPr>
            <w:tcW w:w="2842" w:type="pct"/>
          </w:tcPr>
          <w:p w14:paraId="63588E12" w14:textId="23DEB506" w:rsidR="00B77AD2" w:rsidRDefault="00B77AD2" w:rsidP="00EC66EE">
            <w:pPr>
              <w:pStyle w:val="Tabletext"/>
            </w:pPr>
            <w:r>
              <w:t>Matter more appropriately dealt with by other entity</w:t>
            </w:r>
            <w:r>
              <w:rPr>
                <w:rStyle w:val="Tablesuperscript"/>
              </w:rPr>
              <w:t>4</w:t>
            </w:r>
          </w:p>
        </w:tc>
        <w:tc>
          <w:tcPr>
            <w:tcW w:w="1079" w:type="pct"/>
          </w:tcPr>
          <w:p w14:paraId="574F2CCB" w14:textId="59D4A2FE" w:rsidR="00B77AD2" w:rsidRDefault="00B77AD2" w:rsidP="008F28AA">
            <w:pPr>
              <w:pStyle w:val="Tabletext"/>
              <w:jc w:val="right"/>
            </w:pPr>
            <w:r>
              <w:t>0</w:t>
            </w:r>
          </w:p>
        </w:tc>
        <w:tc>
          <w:tcPr>
            <w:tcW w:w="1079" w:type="pct"/>
          </w:tcPr>
          <w:p w14:paraId="137642F0" w14:textId="7B258942" w:rsidR="00B77AD2" w:rsidRDefault="00B77AD2" w:rsidP="008F28AA">
            <w:pPr>
              <w:pStyle w:val="Tabletext"/>
              <w:jc w:val="right"/>
            </w:pPr>
            <w:r>
              <w:t>0.0</w:t>
            </w:r>
          </w:p>
        </w:tc>
      </w:tr>
      <w:tr w:rsidR="00C44798" w14:paraId="65B337B8" w14:textId="77777777" w:rsidTr="00380E7F">
        <w:trPr>
          <w:trHeight w:val="170"/>
        </w:trPr>
        <w:tc>
          <w:tcPr>
            <w:tcW w:w="2842" w:type="pct"/>
          </w:tcPr>
          <w:p w14:paraId="7D40A309" w14:textId="77777777" w:rsidR="00C44798" w:rsidRDefault="00C44798" w:rsidP="00EC66EE">
            <w:pPr>
              <w:pStyle w:val="Tabletext"/>
            </w:pPr>
            <w:r>
              <w:t>Withdrawal of complaint</w:t>
            </w:r>
            <w:r>
              <w:rPr>
                <w:rStyle w:val="Tablesuperscript"/>
              </w:rPr>
              <w:t>5</w:t>
            </w:r>
          </w:p>
        </w:tc>
        <w:tc>
          <w:tcPr>
            <w:tcW w:w="1079" w:type="pct"/>
          </w:tcPr>
          <w:p w14:paraId="33BB93EB" w14:textId="77777777" w:rsidR="00C44798" w:rsidRDefault="00C44798" w:rsidP="008F28AA">
            <w:pPr>
              <w:pStyle w:val="Tabletext"/>
              <w:jc w:val="right"/>
            </w:pPr>
            <w:r>
              <w:t>10</w:t>
            </w:r>
          </w:p>
        </w:tc>
        <w:tc>
          <w:tcPr>
            <w:tcW w:w="1079" w:type="pct"/>
          </w:tcPr>
          <w:p w14:paraId="3E267DC1" w14:textId="77777777" w:rsidR="00C44798" w:rsidRDefault="00C44798" w:rsidP="008F28AA">
            <w:pPr>
              <w:pStyle w:val="Tabletext"/>
              <w:jc w:val="right"/>
            </w:pPr>
            <w:r>
              <w:t>7.5</w:t>
            </w:r>
          </w:p>
        </w:tc>
      </w:tr>
      <w:tr w:rsidR="00C44798" w14:paraId="7F843E12" w14:textId="77777777" w:rsidTr="00380E7F">
        <w:trPr>
          <w:trHeight w:val="170"/>
        </w:trPr>
        <w:tc>
          <w:tcPr>
            <w:tcW w:w="2842" w:type="pct"/>
          </w:tcPr>
          <w:p w14:paraId="276D692F" w14:textId="77777777" w:rsidR="00C44798" w:rsidRDefault="00C44798" w:rsidP="00EC66EE">
            <w:pPr>
              <w:pStyle w:val="Tabletext"/>
            </w:pPr>
            <w:r>
              <w:lastRenderedPageBreak/>
              <w:t>Information not provided</w:t>
            </w:r>
            <w:r>
              <w:rPr>
                <w:rStyle w:val="Tablesuperscript"/>
              </w:rPr>
              <w:t>6</w:t>
            </w:r>
          </w:p>
        </w:tc>
        <w:tc>
          <w:tcPr>
            <w:tcW w:w="1079" w:type="pct"/>
          </w:tcPr>
          <w:p w14:paraId="2B68F3A9" w14:textId="77777777" w:rsidR="00C44798" w:rsidRDefault="00C44798" w:rsidP="008F28AA">
            <w:pPr>
              <w:pStyle w:val="Tabletext"/>
              <w:jc w:val="right"/>
            </w:pPr>
            <w:r>
              <w:t>29</w:t>
            </w:r>
          </w:p>
        </w:tc>
        <w:tc>
          <w:tcPr>
            <w:tcW w:w="1079" w:type="pct"/>
          </w:tcPr>
          <w:p w14:paraId="74586E16" w14:textId="77777777" w:rsidR="00C44798" w:rsidRDefault="00C44798" w:rsidP="008F28AA">
            <w:pPr>
              <w:pStyle w:val="Tabletext"/>
              <w:jc w:val="right"/>
            </w:pPr>
            <w:r>
              <w:t>22.6</w:t>
            </w:r>
          </w:p>
        </w:tc>
      </w:tr>
      <w:tr w:rsidR="00C44798" w14:paraId="02E89C1E" w14:textId="77777777" w:rsidTr="00380E7F">
        <w:trPr>
          <w:trHeight w:val="170"/>
        </w:trPr>
        <w:tc>
          <w:tcPr>
            <w:tcW w:w="2842" w:type="pct"/>
          </w:tcPr>
          <w:p w14:paraId="0F4E30F4" w14:textId="77777777" w:rsidR="00C44798" w:rsidRDefault="00C44798" w:rsidP="00EC66EE">
            <w:pPr>
              <w:pStyle w:val="Tabletext"/>
            </w:pPr>
            <w:r>
              <w:t>Matter does not require action</w:t>
            </w:r>
            <w:r>
              <w:rPr>
                <w:rStyle w:val="Tablesuperscript"/>
              </w:rPr>
              <w:t>7</w:t>
            </w:r>
          </w:p>
        </w:tc>
        <w:tc>
          <w:tcPr>
            <w:tcW w:w="1079" w:type="pct"/>
          </w:tcPr>
          <w:p w14:paraId="45B8B038" w14:textId="77777777" w:rsidR="00C44798" w:rsidRDefault="00C44798" w:rsidP="008F28AA">
            <w:pPr>
              <w:pStyle w:val="Tabletext"/>
              <w:jc w:val="right"/>
            </w:pPr>
            <w:r>
              <w:t>18</w:t>
            </w:r>
          </w:p>
        </w:tc>
        <w:tc>
          <w:tcPr>
            <w:tcW w:w="1079" w:type="pct"/>
          </w:tcPr>
          <w:p w14:paraId="594D3B4B" w14:textId="77777777" w:rsidR="00C44798" w:rsidRDefault="00C44798" w:rsidP="008F28AA">
            <w:pPr>
              <w:pStyle w:val="Tabletext"/>
              <w:jc w:val="right"/>
            </w:pPr>
            <w:r>
              <w:t>14.5</w:t>
            </w:r>
          </w:p>
        </w:tc>
      </w:tr>
      <w:tr w:rsidR="00C44798" w14:paraId="0C066F72" w14:textId="77777777" w:rsidTr="00380E7F">
        <w:trPr>
          <w:trHeight w:val="170"/>
        </w:trPr>
        <w:tc>
          <w:tcPr>
            <w:tcW w:w="2842" w:type="pct"/>
          </w:tcPr>
          <w:p w14:paraId="30B9E5A5" w14:textId="77777777" w:rsidR="00C44798" w:rsidRPr="00B77AD2" w:rsidRDefault="00C44798" w:rsidP="00B77AD2">
            <w:pPr>
              <w:pStyle w:val="Tabletext"/>
              <w:rPr>
                <w:b/>
                <w:bCs/>
              </w:rPr>
            </w:pPr>
            <w:r w:rsidRPr="00B77AD2">
              <w:rPr>
                <w:b/>
                <w:bCs/>
              </w:rPr>
              <w:t>Total</w:t>
            </w:r>
          </w:p>
        </w:tc>
        <w:tc>
          <w:tcPr>
            <w:tcW w:w="1079" w:type="pct"/>
          </w:tcPr>
          <w:p w14:paraId="66ABAE01" w14:textId="77777777" w:rsidR="00C44798" w:rsidRPr="00B77AD2" w:rsidRDefault="00C44798" w:rsidP="008F28AA">
            <w:pPr>
              <w:pStyle w:val="Tabletext"/>
              <w:jc w:val="right"/>
              <w:rPr>
                <w:b/>
                <w:bCs/>
              </w:rPr>
            </w:pPr>
            <w:r w:rsidRPr="00B77AD2">
              <w:rPr>
                <w:b/>
                <w:bCs/>
              </w:rPr>
              <w:t>133</w:t>
            </w:r>
          </w:p>
        </w:tc>
        <w:tc>
          <w:tcPr>
            <w:tcW w:w="1079" w:type="pct"/>
          </w:tcPr>
          <w:p w14:paraId="633F3CA5" w14:textId="77777777" w:rsidR="00C44798" w:rsidRPr="00B77AD2" w:rsidRDefault="00C44798" w:rsidP="008F28AA">
            <w:pPr>
              <w:pStyle w:val="Tabletext"/>
              <w:jc w:val="right"/>
              <w:rPr>
                <w:b/>
                <w:bCs/>
              </w:rPr>
            </w:pPr>
            <w:r w:rsidRPr="00B77AD2">
              <w:rPr>
                <w:b/>
                <w:bCs/>
              </w:rPr>
              <w:t>100.0</w:t>
            </w:r>
          </w:p>
        </w:tc>
      </w:tr>
    </w:tbl>
    <w:p w14:paraId="6140DC0D" w14:textId="77777777" w:rsidR="00C44798" w:rsidRPr="00B77AD2" w:rsidRDefault="00C44798" w:rsidP="00B77AD2">
      <w:pPr>
        <w:pStyle w:val="FootnoteText"/>
        <w:rPr>
          <w:b/>
          <w:bCs/>
        </w:rPr>
      </w:pPr>
      <w:r w:rsidRPr="00B77AD2">
        <w:rPr>
          <w:b/>
          <w:bCs/>
        </w:rPr>
        <w:t>Notes</w:t>
      </w:r>
    </w:p>
    <w:p w14:paraId="51CB5FBB" w14:textId="77777777" w:rsidR="004F67D6" w:rsidRDefault="00C44798" w:rsidP="00C44798">
      <w:pPr>
        <w:pStyle w:val="Footnotenumbered"/>
      </w:pPr>
      <w:r>
        <w:t>1.</w:t>
      </w:r>
      <w:r>
        <w:tab/>
        <w:t>Includes counselling the disability worker under s 47(1)(a)(i), referral to an appropriate entity s 47(1)(a)(ii), settling the complaint by agreement, section 47(1)(a)(iv), investigating the disability worker under s 47(1)(a)(v). ). Investigation outcomes are in Table 43.</w:t>
      </w:r>
    </w:p>
    <w:p w14:paraId="08678CD8" w14:textId="039A4EBD" w:rsidR="00C44798" w:rsidRDefault="00C44798" w:rsidP="00C44798">
      <w:pPr>
        <w:pStyle w:val="Footnotenumbered"/>
      </w:pPr>
      <w:r>
        <w:t>2.</w:t>
      </w:r>
      <w:r>
        <w:tab/>
        <w:t>Includes matter closed under s 39 when a worker is not a disability worker under the DSS Act.</w:t>
      </w:r>
    </w:p>
    <w:p w14:paraId="4BD6961B" w14:textId="77777777" w:rsidR="004F67D6" w:rsidRDefault="00C44798" w:rsidP="00C44798">
      <w:pPr>
        <w:pStyle w:val="Footnotenumbered"/>
      </w:pPr>
      <w:r>
        <w:t>3.</w:t>
      </w:r>
      <w:r>
        <w:tab/>
        <w:t>Includes complaints considered vexatious, trivial, misconceived or lacking in substance under s 49(a)and (b).</w:t>
      </w:r>
    </w:p>
    <w:p w14:paraId="2BB66377" w14:textId="0224762F" w:rsidR="00C44798" w:rsidRDefault="00C44798" w:rsidP="00C44798">
      <w:pPr>
        <w:pStyle w:val="Footnotenumbered"/>
      </w:pPr>
      <w:r>
        <w:t>4.</w:t>
      </w:r>
      <w:r>
        <w:tab/>
        <w:t>Includes where the matter of the complaint comes within the jurisdiction of an adjudication body or other entity under ss 49(d) and 49(f)</w:t>
      </w:r>
    </w:p>
    <w:p w14:paraId="0F129C7B" w14:textId="77777777" w:rsidR="00C44798" w:rsidRDefault="00C44798" w:rsidP="00C44798">
      <w:pPr>
        <w:pStyle w:val="Footnotenumbered"/>
      </w:pPr>
      <w:r>
        <w:t>5.</w:t>
      </w:r>
      <w:r>
        <w:tab/>
        <w:t>Includes complaints withdrawn by the complainant under s 37(1) and s 49(h).</w:t>
      </w:r>
    </w:p>
    <w:p w14:paraId="5809E2C3" w14:textId="77777777" w:rsidR="00C44798" w:rsidRDefault="00C44798" w:rsidP="00C44798">
      <w:pPr>
        <w:pStyle w:val="Footnotenumbered"/>
      </w:pPr>
      <w:r>
        <w:t>6.</w:t>
      </w:r>
      <w:r>
        <w:tab/>
        <w:t>Includes closure under s 49(c) where the complainant does not comply with a request for more information under s 47(2)</w:t>
      </w:r>
    </w:p>
    <w:p w14:paraId="0E4D4901" w14:textId="77777777" w:rsidR="00C44798" w:rsidRDefault="00C44798" w:rsidP="00C44798">
      <w:pPr>
        <w:pStyle w:val="Footnotenumbered"/>
      </w:pPr>
      <w:r>
        <w:t>7.</w:t>
      </w:r>
      <w:r>
        <w:tab/>
        <w:t>Includes matters under s 49(e) where the Commission is satisfied that there is no reasonable prospect of resolving the complaint and s49(g) where there is a satisfactory alternative means of dealing with the matter by the complainant.</w:t>
      </w:r>
    </w:p>
    <w:p w14:paraId="45F66FFF" w14:textId="77777777" w:rsidR="00C44798" w:rsidRDefault="00C44798" w:rsidP="00460ED7">
      <w:pPr>
        <w:pStyle w:val="Tablecaption"/>
      </w:pPr>
      <w:r>
        <w:t>Table 39: Decision time for complaints closed, 2025–26</w:t>
      </w:r>
    </w:p>
    <w:tbl>
      <w:tblPr>
        <w:tblStyle w:val="TableGrid1"/>
        <w:tblW w:w="5000" w:type="pct"/>
        <w:tblLook w:val="0020" w:firstRow="1" w:lastRow="0" w:firstColumn="0" w:lastColumn="0" w:noHBand="0" w:noVBand="0"/>
      </w:tblPr>
      <w:tblGrid>
        <w:gridCol w:w="5272"/>
        <w:gridCol w:w="2002"/>
        <w:gridCol w:w="2002"/>
      </w:tblGrid>
      <w:tr w:rsidR="00C44798" w14:paraId="3AE0E4BA" w14:textId="77777777" w:rsidTr="00380E7F">
        <w:trPr>
          <w:trHeight w:val="170"/>
          <w:tblHeader/>
        </w:trPr>
        <w:tc>
          <w:tcPr>
            <w:tcW w:w="2842" w:type="pct"/>
          </w:tcPr>
          <w:p w14:paraId="1A33722A" w14:textId="77777777" w:rsidR="00C44798" w:rsidRDefault="00C44798" w:rsidP="00460ED7">
            <w:pPr>
              <w:pStyle w:val="Tablecolhead"/>
            </w:pPr>
            <w:r>
              <w:t>Decision time</w:t>
            </w:r>
          </w:p>
        </w:tc>
        <w:tc>
          <w:tcPr>
            <w:tcW w:w="1079" w:type="pct"/>
          </w:tcPr>
          <w:p w14:paraId="42AF77A5" w14:textId="77777777" w:rsidR="00C44798" w:rsidRDefault="00C44798" w:rsidP="008F28AA">
            <w:pPr>
              <w:pStyle w:val="Tablecolhead"/>
              <w:jc w:val="right"/>
            </w:pPr>
            <w:r>
              <w:t xml:space="preserve">Number of complaints </w:t>
            </w:r>
          </w:p>
        </w:tc>
        <w:tc>
          <w:tcPr>
            <w:tcW w:w="1079" w:type="pct"/>
          </w:tcPr>
          <w:p w14:paraId="608DCC3B" w14:textId="77777777" w:rsidR="00C44798" w:rsidRDefault="00C44798" w:rsidP="008F28AA">
            <w:pPr>
              <w:pStyle w:val="Tablecolhead"/>
              <w:jc w:val="right"/>
            </w:pPr>
            <w:r>
              <w:t xml:space="preserve">Percentage (%) </w:t>
            </w:r>
          </w:p>
        </w:tc>
      </w:tr>
      <w:tr w:rsidR="00C44798" w14:paraId="1ADA6158" w14:textId="77777777" w:rsidTr="00380E7F">
        <w:trPr>
          <w:trHeight w:val="170"/>
          <w:tblHeader/>
        </w:trPr>
        <w:tc>
          <w:tcPr>
            <w:tcW w:w="2842" w:type="pct"/>
          </w:tcPr>
          <w:p w14:paraId="60B37F9F" w14:textId="77777777" w:rsidR="00C44798" w:rsidRDefault="00C44798" w:rsidP="00EC66EE">
            <w:pPr>
              <w:pStyle w:val="Tabletext"/>
            </w:pPr>
            <w:r>
              <w:t>0–60 days</w:t>
            </w:r>
          </w:p>
        </w:tc>
        <w:tc>
          <w:tcPr>
            <w:tcW w:w="1079" w:type="pct"/>
          </w:tcPr>
          <w:p w14:paraId="6133DE9C" w14:textId="77777777" w:rsidR="00C44798" w:rsidRDefault="00C44798" w:rsidP="008F28AA">
            <w:pPr>
              <w:pStyle w:val="Tabletext"/>
              <w:jc w:val="right"/>
            </w:pPr>
            <w:r>
              <w:t>88</w:t>
            </w:r>
          </w:p>
        </w:tc>
        <w:tc>
          <w:tcPr>
            <w:tcW w:w="1079" w:type="pct"/>
          </w:tcPr>
          <w:p w14:paraId="1DEFFD70" w14:textId="77777777" w:rsidR="00C44798" w:rsidRDefault="00C44798" w:rsidP="008F28AA">
            <w:pPr>
              <w:pStyle w:val="Tabletext"/>
              <w:jc w:val="right"/>
            </w:pPr>
            <w:r>
              <w:t>71.0</w:t>
            </w:r>
          </w:p>
        </w:tc>
      </w:tr>
      <w:tr w:rsidR="00C44798" w14:paraId="4389E43E" w14:textId="77777777" w:rsidTr="00380E7F">
        <w:trPr>
          <w:trHeight w:val="170"/>
          <w:tblHeader/>
        </w:trPr>
        <w:tc>
          <w:tcPr>
            <w:tcW w:w="2842" w:type="pct"/>
          </w:tcPr>
          <w:p w14:paraId="46D53486" w14:textId="77777777" w:rsidR="00C44798" w:rsidRDefault="00C44798" w:rsidP="00EC66EE">
            <w:pPr>
              <w:pStyle w:val="Tabletext"/>
            </w:pPr>
            <w:r>
              <w:t>More than 60 days</w:t>
            </w:r>
          </w:p>
        </w:tc>
        <w:tc>
          <w:tcPr>
            <w:tcW w:w="1079" w:type="pct"/>
          </w:tcPr>
          <w:p w14:paraId="7C4CE46C" w14:textId="77777777" w:rsidR="00C44798" w:rsidRDefault="00C44798" w:rsidP="008F28AA">
            <w:pPr>
              <w:pStyle w:val="Tabletext"/>
              <w:jc w:val="right"/>
            </w:pPr>
            <w:r>
              <w:t>36</w:t>
            </w:r>
          </w:p>
        </w:tc>
        <w:tc>
          <w:tcPr>
            <w:tcW w:w="1079" w:type="pct"/>
          </w:tcPr>
          <w:p w14:paraId="2CE40B15" w14:textId="77777777" w:rsidR="00C44798" w:rsidRDefault="00C44798" w:rsidP="008F28AA">
            <w:pPr>
              <w:pStyle w:val="Tabletext"/>
              <w:jc w:val="right"/>
            </w:pPr>
            <w:r>
              <w:t>29.0</w:t>
            </w:r>
          </w:p>
        </w:tc>
      </w:tr>
      <w:tr w:rsidR="00C44798" w14:paraId="0478E386" w14:textId="77777777" w:rsidTr="00380E7F">
        <w:trPr>
          <w:trHeight w:val="170"/>
          <w:tblHeader/>
        </w:trPr>
        <w:tc>
          <w:tcPr>
            <w:tcW w:w="2842" w:type="pct"/>
          </w:tcPr>
          <w:p w14:paraId="1C060088" w14:textId="77777777" w:rsidR="00C44798" w:rsidRPr="00B77AD2" w:rsidRDefault="00C44798" w:rsidP="00B77AD2">
            <w:pPr>
              <w:pStyle w:val="Tabletext"/>
              <w:rPr>
                <w:b/>
                <w:bCs/>
              </w:rPr>
            </w:pPr>
            <w:r w:rsidRPr="00B77AD2">
              <w:rPr>
                <w:b/>
                <w:bCs/>
              </w:rPr>
              <w:t>Total</w:t>
            </w:r>
          </w:p>
        </w:tc>
        <w:tc>
          <w:tcPr>
            <w:tcW w:w="1079" w:type="pct"/>
          </w:tcPr>
          <w:p w14:paraId="2D4F2B5D" w14:textId="77777777" w:rsidR="00C44798" w:rsidRPr="00B77AD2" w:rsidRDefault="00C44798" w:rsidP="008F28AA">
            <w:pPr>
              <w:pStyle w:val="Tabletext"/>
              <w:jc w:val="right"/>
              <w:rPr>
                <w:b/>
                <w:bCs/>
              </w:rPr>
            </w:pPr>
            <w:r w:rsidRPr="00B77AD2">
              <w:rPr>
                <w:b/>
                <w:bCs/>
              </w:rPr>
              <w:t>124</w:t>
            </w:r>
          </w:p>
        </w:tc>
        <w:tc>
          <w:tcPr>
            <w:tcW w:w="1079" w:type="pct"/>
          </w:tcPr>
          <w:p w14:paraId="513F4CFA" w14:textId="77777777" w:rsidR="00C44798" w:rsidRPr="00B77AD2" w:rsidRDefault="00C44798" w:rsidP="008F28AA">
            <w:pPr>
              <w:pStyle w:val="Tabletext"/>
              <w:jc w:val="right"/>
              <w:rPr>
                <w:b/>
                <w:bCs/>
              </w:rPr>
            </w:pPr>
            <w:r w:rsidRPr="00B77AD2">
              <w:rPr>
                <w:b/>
                <w:bCs/>
              </w:rPr>
              <w:t>100.0</w:t>
            </w:r>
          </w:p>
        </w:tc>
      </w:tr>
    </w:tbl>
    <w:p w14:paraId="7107ABE7" w14:textId="77777777" w:rsidR="00C44798" w:rsidRDefault="00C44798" w:rsidP="00380E7F">
      <w:pPr>
        <w:pStyle w:val="Bodyafterbullets"/>
        <w:rPr>
          <w:rFonts w:ascii="VIC SemiBold" w:hAnsi="VIC SemiBold" w:cs="VIC SemiBold"/>
          <w:b/>
          <w:bCs/>
          <w:sz w:val="20"/>
        </w:rPr>
      </w:pPr>
      <w:r>
        <w:t>Table 40 shows the Commission’s referrals of complaints and notifications to the NDIS Commission. The DSS Act requires the Commission to refer details of complaints and notifications received where the matter involves a National Disability Insurance Scheme (NDIS) registered disability provider and/or an employee that has been engaged to provided disability supports or services by an NDIS registered provider. The Commission can continue to deal with the complaint or notification.</w:t>
      </w:r>
    </w:p>
    <w:p w14:paraId="4E5AAA2A" w14:textId="77777777" w:rsidR="00C44798" w:rsidRDefault="00C44798" w:rsidP="00460ED7">
      <w:pPr>
        <w:pStyle w:val="Tablecaption"/>
      </w:pPr>
      <w:r>
        <w:t>Table 40: Referrals made to the NDIS Commission – closed matters, 2025–26</w:t>
      </w:r>
    </w:p>
    <w:tbl>
      <w:tblPr>
        <w:tblStyle w:val="TableGrid1"/>
        <w:tblW w:w="5000" w:type="pct"/>
        <w:tblLook w:val="0020" w:firstRow="1" w:lastRow="0" w:firstColumn="0" w:lastColumn="0" w:noHBand="0" w:noVBand="0"/>
      </w:tblPr>
      <w:tblGrid>
        <w:gridCol w:w="2688"/>
        <w:gridCol w:w="2688"/>
        <w:gridCol w:w="3900"/>
      </w:tblGrid>
      <w:tr w:rsidR="00C44798" w14:paraId="2F83F60F" w14:textId="77777777" w:rsidTr="00380E7F">
        <w:trPr>
          <w:trHeight w:val="296"/>
        </w:trPr>
        <w:tc>
          <w:tcPr>
            <w:tcW w:w="1449" w:type="pct"/>
          </w:tcPr>
          <w:p w14:paraId="073EE0CF" w14:textId="77777777" w:rsidR="00C44798" w:rsidRDefault="00C44798" w:rsidP="00460ED7">
            <w:pPr>
              <w:pStyle w:val="Tablecolhead"/>
            </w:pPr>
            <w:r>
              <w:t>Type of matter</w:t>
            </w:r>
          </w:p>
        </w:tc>
        <w:tc>
          <w:tcPr>
            <w:tcW w:w="1449" w:type="pct"/>
          </w:tcPr>
          <w:p w14:paraId="1243069F" w14:textId="77777777" w:rsidR="00C44798" w:rsidRDefault="00C44798" w:rsidP="008F28AA">
            <w:pPr>
              <w:pStyle w:val="Tablecolhead"/>
              <w:jc w:val="right"/>
            </w:pPr>
            <w:r>
              <w:t xml:space="preserve">Matters </w:t>
            </w:r>
          </w:p>
        </w:tc>
        <w:tc>
          <w:tcPr>
            <w:tcW w:w="2102" w:type="pct"/>
          </w:tcPr>
          <w:p w14:paraId="3061B5B0" w14:textId="77777777" w:rsidR="00C44798" w:rsidRDefault="00C44798" w:rsidP="008F28AA">
            <w:pPr>
              <w:pStyle w:val="Tablecolhead"/>
              <w:jc w:val="right"/>
            </w:pPr>
            <w:r>
              <w:t xml:space="preserve">Number of matters referred to NDIS Quality and Safeguards Commission </w:t>
            </w:r>
          </w:p>
        </w:tc>
      </w:tr>
      <w:tr w:rsidR="00C44798" w14:paraId="47CADBBB" w14:textId="77777777" w:rsidTr="00380E7F">
        <w:trPr>
          <w:trHeight w:val="296"/>
        </w:trPr>
        <w:tc>
          <w:tcPr>
            <w:tcW w:w="1449" w:type="pct"/>
          </w:tcPr>
          <w:p w14:paraId="74835E1C" w14:textId="77777777" w:rsidR="00C44798" w:rsidRDefault="00C44798" w:rsidP="00EC66EE">
            <w:pPr>
              <w:pStyle w:val="Tabletext"/>
            </w:pPr>
            <w:r>
              <w:t>Complaint</w:t>
            </w:r>
          </w:p>
        </w:tc>
        <w:tc>
          <w:tcPr>
            <w:tcW w:w="1449" w:type="pct"/>
          </w:tcPr>
          <w:p w14:paraId="6EBE4F01" w14:textId="77777777" w:rsidR="00C44798" w:rsidRDefault="00C44798" w:rsidP="008F28AA">
            <w:pPr>
              <w:pStyle w:val="Tabletext"/>
              <w:jc w:val="right"/>
            </w:pPr>
            <w:r>
              <w:t>124</w:t>
            </w:r>
          </w:p>
        </w:tc>
        <w:tc>
          <w:tcPr>
            <w:tcW w:w="2102" w:type="pct"/>
          </w:tcPr>
          <w:p w14:paraId="15E9DCDE" w14:textId="77777777" w:rsidR="00C44798" w:rsidRDefault="00C44798" w:rsidP="008F28AA">
            <w:pPr>
              <w:pStyle w:val="Tabletext"/>
              <w:jc w:val="right"/>
            </w:pPr>
            <w:r>
              <w:t>40</w:t>
            </w:r>
          </w:p>
        </w:tc>
      </w:tr>
      <w:tr w:rsidR="00C44798" w14:paraId="0C633380" w14:textId="77777777" w:rsidTr="00380E7F">
        <w:trPr>
          <w:trHeight w:val="296"/>
        </w:trPr>
        <w:tc>
          <w:tcPr>
            <w:tcW w:w="1449" w:type="pct"/>
          </w:tcPr>
          <w:p w14:paraId="4C5C7FC8" w14:textId="77777777" w:rsidR="00C44798" w:rsidRDefault="00C44798" w:rsidP="00EC66EE">
            <w:pPr>
              <w:pStyle w:val="Tabletext"/>
            </w:pPr>
            <w:r>
              <w:t>Notification</w:t>
            </w:r>
          </w:p>
        </w:tc>
        <w:tc>
          <w:tcPr>
            <w:tcW w:w="1449" w:type="pct"/>
          </w:tcPr>
          <w:p w14:paraId="139EF63F" w14:textId="77777777" w:rsidR="00C44798" w:rsidRDefault="00C44798" w:rsidP="008F28AA">
            <w:pPr>
              <w:pStyle w:val="Tabletext"/>
              <w:jc w:val="right"/>
            </w:pPr>
            <w:r>
              <w:t>63</w:t>
            </w:r>
          </w:p>
        </w:tc>
        <w:tc>
          <w:tcPr>
            <w:tcW w:w="2102" w:type="pct"/>
          </w:tcPr>
          <w:p w14:paraId="54599984" w14:textId="77777777" w:rsidR="00C44798" w:rsidRDefault="00C44798" w:rsidP="008F28AA">
            <w:pPr>
              <w:pStyle w:val="Tabletext"/>
              <w:jc w:val="right"/>
            </w:pPr>
            <w:r>
              <w:t>39</w:t>
            </w:r>
          </w:p>
        </w:tc>
      </w:tr>
      <w:tr w:rsidR="00C44798" w14:paraId="4B9AB331" w14:textId="77777777" w:rsidTr="00380E7F">
        <w:trPr>
          <w:trHeight w:val="296"/>
        </w:trPr>
        <w:tc>
          <w:tcPr>
            <w:tcW w:w="1449" w:type="pct"/>
          </w:tcPr>
          <w:p w14:paraId="54BB611B" w14:textId="77777777" w:rsidR="00C44798" w:rsidRPr="00B77AD2" w:rsidRDefault="00C44798" w:rsidP="00B77AD2">
            <w:pPr>
              <w:pStyle w:val="Tabletext"/>
              <w:rPr>
                <w:b/>
                <w:bCs/>
              </w:rPr>
            </w:pPr>
            <w:r w:rsidRPr="00B77AD2">
              <w:rPr>
                <w:b/>
                <w:bCs/>
              </w:rPr>
              <w:t>Total</w:t>
            </w:r>
          </w:p>
        </w:tc>
        <w:tc>
          <w:tcPr>
            <w:tcW w:w="1449" w:type="pct"/>
          </w:tcPr>
          <w:p w14:paraId="33893E13" w14:textId="77777777" w:rsidR="00C44798" w:rsidRPr="00B77AD2" w:rsidRDefault="00C44798" w:rsidP="008F28AA">
            <w:pPr>
              <w:pStyle w:val="Tabletext"/>
              <w:jc w:val="right"/>
              <w:rPr>
                <w:b/>
                <w:bCs/>
              </w:rPr>
            </w:pPr>
            <w:r w:rsidRPr="00B77AD2">
              <w:rPr>
                <w:b/>
                <w:bCs/>
              </w:rPr>
              <w:t>188</w:t>
            </w:r>
          </w:p>
        </w:tc>
        <w:tc>
          <w:tcPr>
            <w:tcW w:w="2102" w:type="pct"/>
          </w:tcPr>
          <w:p w14:paraId="331F1CA5" w14:textId="77777777" w:rsidR="00C44798" w:rsidRPr="00B77AD2" w:rsidRDefault="00C44798" w:rsidP="008F28AA">
            <w:pPr>
              <w:pStyle w:val="Tabletext"/>
              <w:jc w:val="right"/>
              <w:rPr>
                <w:b/>
                <w:bCs/>
              </w:rPr>
            </w:pPr>
            <w:r w:rsidRPr="00B77AD2">
              <w:rPr>
                <w:b/>
                <w:bCs/>
              </w:rPr>
              <w:t>79</w:t>
            </w:r>
          </w:p>
        </w:tc>
      </w:tr>
    </w:tbl>
    <w:p w14:paraId="11EE4B47" w14:textId="77777777" w:rsidR="00C44798" w:rsidRDefault="00C44798" w:rsidP="00B86106">
      <w:pPr>
        <w:pStyle w:val="Heading2"/>
      </w:pPr>
      <w:bookmarkStart w:id="105" w:name="_Toc242186929"/>
      <w:r>
        <w:lastRenderedPageBreak/>
        <w:t>Investigations</w:t>
      </w:r>
      <w:bookmarkEnd w:id="105"/>
    </w:p>
    <w:p w14:paraId="557514FC" w14:textId="77777777" w:rsidR="004F67D6" w:rsidRDefault="00C44798" w:rsidP="00B86106">
      <w:pPr>
        <w:pStyle w:val="Body"/>
      </w:pPr>
      <w:r>
        <w:t>In 2025–26, the Commission’s investigation team progressed 19 investigations involving allegations of serious misconduct and breaches of obligations under the DSS Act.</w:t>
      </w:r>
    </w:p>
    <w:p w14:paraId="780F9283" w14:textId="77777777" w:rsidR="004F67D6" w:rsidRDefault="00C44798" w:rsidP="00B86106">
      <w:pPr>
        <w:pStyle w:val="Body"/>
      </w:pPr>
      <w:r>
        <w:t>These investigations reflected a broad range of conduct issues, with several investigations involving multiple allegations and intersecting areas of concern within a single matter. The Commission completed 29 investigations and commenced 20 new investigations.</w:t>
      </w:r>
    </w:p>
    <w:p w14:paraId="1F4A78F5" w14:textId="07B2F938" w:rsidR="00C44798" w:rsidRDefault="00C44798" w:rsidP="00460ED7">
      <w:pPr>
        <w:pStyle w:val="Tablecaption"/>
      </w:pPr>
      <w:r>
        <w:t>Table 41: Investigations 2025–26</w:t>
      </w:r>
    </w:p>
    <w:tbl>
      <w:tblPr>
        <w:tblStyle w:val="TableGrid1"/>
        <w:tblW w:w="5000" w:type="pct"/>
        <w:tblLook w:val="0020" w:firstRow="1" w:lastRow="0" w:firstColumn="0" w:lastColumn="0" w:noHBand="0" w:noVBand="0"/>
      </w:tblPr>
      <w:tblGrid>
        <w:gridCol w:w="1956"/>
        <w:gridCol w:w="1830"/>
        <w:gridCol w:w="1830"/>
        <w:gridCol w:w="1830"/>
        <w:gridCol w:w="1830"/>
      </w:tblGrid>
      <w:tr w:rsidR="00C44798" w14:paraId="4FD825FB" w14:textId="77777777" w:rsidTr="00380E7F">
        <w:trPr>
          <w:trHeight w:val="170"/>
          <w:tblHeader/>
        </w:trPr>
        <w:tc>
          <w:tcPr>
            <w:tcW w:w="1087" w:type="pct"/>
          </w:tcPr>
          <w:p w14:paraId="070F08B4" w14:textId="77777777" w:rsidR="00C44798" w:rsidRDefault="00C44798" w:rsidP="00460ED7">
            <w:pPr>
              <w:pStyle w:val="Tablecolhead"/>
            </w:pPr>
            <w:r>
              <w:t>Source</w:t>
            </w:r>
          </w:p>
        </w:tc>
        <w:tc>
          <w:tcPr>
            <w:tcW w:w="978" w:type="pct"/>
          </w:tcPr>
          <w:p w14:paraId="66CD8F9F" w14:textId="77777777" w:rsidR="00C44798" w:rsidRDefault="00C44798" w:rsidP="008F28AA">
            <w:pPr>
              <w:pStyle w:val="Tablecolhead"/>
              <w:jc w:val="right"/>
            </w:pPr>
            <w:r>
              <w:t>Investigations open at 1 July 2025 (no.)</w:t>
            </w:r>
          </w:p>
        </w:tc>
        <w:tc>
          <w:tcPr>
            <w:tcW w:w="978" w:type="pct"/>
          </w:tcPr>
          <w:p w14:paraId="770BA35F" w14:textId="77777777" w:rsidR="00C44798" w:rsidRDefault="00C44798" w:rsidP="008F28AA">
            <w:pPr>
              <w:pStyle w:val="Tablecolhead"/>
              <w:jc w:val="right"/>
            </w:pPr>
            <w:r>
              <w:t xml:space="preserve">Investigations started (no.) </w:t>
            </w:r>
          </w:p>
        </w:tc>
        <w:tc>
          <w:tcPr>
            <w:tcW w:w="978" w:type="pct"/>
          </w:tcPr>
          <w:p w14:paraId="148760D6" w14:textId="77777777" w:rsidR="00C44798" w:rsidRDefault="00C44798" w:rsidP="008F28AA">
            <w:pPr>
              <w:pStyle w:val="Tablecolhead"/>
              <w:jc w:val="right"/>
            </w:pPr>
            <w:r>
              <w:t xml:space="preserve">Investigations completed (no.) </w:t>
            </w:r>
          </w:p>
        </w:tc>
        <w:tc>
          <w:tcPr>
            <w:tcW w:w="978" w:type="pct"/>
          </w:tcPr>
          <w:p w14:paraId="289AA5D2" w14:textId="77777777" w:rsidR="00C44798" w:rsidRDefault="00C44798" w:rsidP="008F28AA">
            <w:pPr>
              <w:pStyle w:val="Tablecolhead"/>
              <w:jc w:val="right"/>
            </w:pPr>
            <w:r>
              <w:t>Investigations open at 30 June 2026 (no.)</w:t>
            </w:r>
          </w:p>
        </w:tc>
      </w:tr>
      <w:tr w:rsidR="00C44798" w14:paraId="54196A62" w14:textId="77777777" w:rsidTr="00380E7F">
        <w:trPr>
          <w:trHeight w:val="170"/>
        </w:trPr>
        <w:tc>
          <w:tcPr>
            <w:tcW w:w="1087" w:type="pct"/>
          </w:tcPr>
          <w:p w14:paraId="3235ECF8" w14:textId="77777777" w:rsidR="00C44798" w:rsidRDefault="00C44798" w:rsidP="00EC66EE">
            <w:pPr>
              <w:pStyle w:val="Tabletext"/>
            </w:pPr>
            <w:r>
              <w:t>Own motion or Commissioner-initiated</w:t>
            </w:r>
          </w:p>
        </w:tc>
        <w:tc>
          <w:tcPr>
            <w:tcW w:w="978" w:type="pct"/>
          </w:tcPr>
          <w:p w14:paraId="59D0B751" w14:textId="77777777" w:rsidR="00C44798" w:rsidRDefault="00C44798" w:rsidP="008F28AA">
            <w:pPr>
              <w:pStyle w:val="Tabletext"/>
              <w:jc w:val="right"/>
            </w:pPr>
            <w:r>
              <w:t>7</w:t>
            </w:r>
          </w:p>
        </w:tc>
        <w:tc>
          <w:tcPr>
            <w:tcW w:w="978" w:type="pct"/>
          </w:tcPr>
          <w:p w14:paraId="3715745F" w14:textId="77777777" w:rsidR="00C44798" w:rsidRDefault="00C44798" w:rsidP="008F28AA">
            <w:pPr>
              <w:pStyle w:val="Tabletext"/>
              <w:jc w:val="right"/>
            </w:pPr>
            <w:r>
              <w:t>2</w:t>
            </w:r>
          </w:p>
        </w:tc>
        <w:tc>
          <w:tcPr>
            <w:tcW w:w="978" w:type="pct"/>
          </w:tcPr>
          <w:p w14:paraId="4D1E2119" w14:textId="77777777" w:rsidR="00C44798" w:rsidRDefault="00C44798" w:rsidP="008F28AA">
            <w:pPr>
              <w:pStyle w:val="Tabletext"/>
              <w:jc w:val="right"/>
            </w:pPr>
            <w:r>
              <w:t>7</w:t>
            </w:r>
          </w:p>
        </w:tc>
        <w:tc>
          <w:tcPr>
            <w:tcW w:w="978" w:type="pct"/>
          </w:tcPr>
          <w:p w14:paraId="17E8ABF4" w14:textId="77777777" w:rsidR="00C44798" w:rsidRDefault="00C44798" w:rsidP="008F28AA">
            <w:pPr>
              <w:pStyle w:val="Tabletext"/>
              <w:jc w:val="right"/>
            </w:pPr>
            <w:r>
              <w:t>2</w:t>
            </w:r>
          </w:p>
        </w:tc>
      </w:tr>
      <w:tr w:rsidR="00C44798" w14:paraId="0127EF75" w14:textId="77777777" w:rsidTr="00380E7F">
        <w:trPr>
          <w:trHeight w:val="170"/>
        </w:trPr>
        <w:tc>
          <w:tcPr>
            <w:tcW w:w="1087" w:type="pct"/>
          </w:tcPr>
          <w:p w14:paraId="6E131B06" w14:textId="77777777" w:rsidR="00C44798" w:rsidRDefault="00C44798" w:rsidP="00EC66EE">
            <w:pPr>
              <w:pStyle w:val="Tabletext"/>
            </w:pPr>
            <w:r>
              <w:t>Complaint</w:t>
            </w:r>
          </w:p>
        </w:tc>
        <w:tc>
          <w:tcPr>
            <w:tcW w:w="978" w:type="pct"/>
          </w:tcPr>
          <w:p w14:paraId="6E00A4D2" w14:textId="77777777" w:rsidR="00C44798" w:rsidRDefault="00C44798" w:rsidP="008F28AA">
            <w:pPr>
              <w:pStyle w:val="Tabletext"/>
              <w:jc w:val="right"/>
            </w:pPr>
            <w:r>
              <w:t>9</w:t>
            </w:r>
          </w:p>
        </w:tc>
        <w:tc>
          <w:tcPr>
            <w:tcW w:w="978" w:type="pct"/>
          </w:tcPr>
          <w:p w14:paraId="29BFFF02" w14:textId="77777777" w:rsidR="00C44798" w:rsidRDefault="00C44798" w:rsidP="008F28AA">
            <w:pPr>
              <w:pStyle w:val="Tabletext"/>
              <w:jc w:val="right"/>
            </w:pPr>
            <w:r>
              <w:t>13</w:t>
            </w:r>
          </w:p>
        </w:tc>
        <w:tc>
          <w:tcPr>
            <w:tcW w:w="978" w:type="pct"/>
          </w:tcPr>
          <w:p w14:paraId="45A6A6CD" w14:textId="77777777" w:rsidR="00C44798" w:rsidRDefault="00C44798" w:rsidP="008F28AA">
            <w:pPr>
              <w:pStyle w:val="Tabletext"/>
              <w:jc w:val="right"/>
            </w:pPr>
            <w:r>
              <w:t>9</w:t>
            </w:r>
          </w:p>
        </w:tc>
        <w:tc>
          <w:tcPr>
            <w:tcW w:w="978" w:type="pct"/>
          </w:tcPr>
          <w:p w14:paraId="2559CD5B" w14:textId="77777777" w:rsidR="00C44798" w:rsidRDefault="00C44798" w:rsidP="008F28AA">
            <w:pPr>
              <w:pStyle w:val="Tabletext"/>
              <w:jc w:val="right"/>
            </w:pPr>
            <w:r>
              <w:t>13</w:t>
            </w:r>
          </w:p>
        </w:tc>
      </w:tr>
      <w:tr w:rsidR="00C44798" w14:paraId="6F3EEDD9" w14:textId="77777777" w:rsidTr="00380E7F">
        <w:trPr>
          <w:trHeight w:val="170"/>
        </w:trPr>
        <w:tc>
          <w:tcPr>
            <w:tcW w:w="1087" w:type="pct"/>
          </w:tcPr>
          <w:p w14:paraId="741A1558" w14:textId="77777777" w:rsidR="00C44798" w:rsidRDefault="00C44798" w:rsidP="00EC66EE">
            <w:pPr>
              <w:pStyle w:val="Tabletext"/>
            </w:pPr>
            <w:r>
              <w:t>Notification</w:t>
            </w:r>
          </w:p>
        </w:tc>
        <w:tc>
          <w:tcPr>
            <w:tcW w:w="978" w:type="pct"/>
          </w:tcPr>
          <w:p w14:paraId="27B1D9DE" w14:textId="77777777" w:rsidR="00C44798" w:rsidRDefault="00C44798" w:rsidP="008F28AA">
            <w:pPr>
              <w:pStyle w:val="Tabletext"/>
              <w:jc w:val="right"/>
            </w:pPr>
            <w:r>
              <w:t>12</w:t>
            </w:r>
          </w:p>
        </w:tc>
        <w:tc>
          <w:tcPr>
            <w:tcW w:w="978" w:type="pct"/>
          </w:tcPr>
          <w:p w14:paraId="6CFFD344" w14:textId="77777777" w:rsidR="00C44798" w:rsidRDefault="00C44798" w:rsidP="008F28AA">
            <w:pPr>
              <w:pStyle w:val="Tabletext"/>
              <w:jc w:val="right"/>
            </w:pPr>
            <w:r>
              <w:t>5</w:t>
            </w:r>
          </w:p>
        </w:tc>
        <w:tc>
          <w:tcPr>
            <w:tcW w:w="978" w:type="pct"/>
          </w:tcPr>
          <w:p w14:paraId="2D58CBB2" w14:textId="77777777" w:rsidR="00C44798" w:rsidRDefault="00C44798" w:rsidP="008F28AA">
            <w:pPr>
              <w:pStyle w:val="Tabletext"/>
              <w:jc w:val="right"/>
            </w:pPr>
            <w:r>
              <w:t>13</w:t>
            </w:r>
          </w:p>
        </w:tc>
        <w:tc>
          <w:tcPr>
            <w:tcW w:w="978" w:type="pct"/>
          </w:tcPr>
          <w:p w14:paraId="428B2609" w14:textId="77777777" w:rsidR="00C44798" w:rsidRDefault="00C44798" w:rsidP="008F28AA">
            <w:pPr>
              <w:pStyle w:val="Tabletext"/>
              <w:jc w:val="right"/>
            </w:pPr>
            <w:r>
              <w:t>4</w:t>
            </w:r>
          </w:p>
        </w:tc>
      </w:tr>
      <w:tr w:rsidR="00C44798" w14:paraId="1438D3A8" w14:textId="77777777" w:rsidTr="00380E7F">
        <w:trPr>
          <w:trHeight w:val="170"/>
        </w:trPr>
        <w:tc>
          <w:tcPr>
            <w:tcW w:w="1087" w:type="pct"/>
          </w:tcPr>
          <w:p w14:paraId="5C37A214" w14:textId="77777777" w:rsidR="00C44798" w:rsidRPr="00B77AD2" w:rsidRDefault="00C44798" w:rsidP="00B77AD2">
            <w:pPr>
              <w:pStyle w:val="Tabletext"/>
              <w:rPr>
                <w:b/>
                <w:bCs/>
              </w:rPr>
            </w:pPr>
            <w:r w:rsidRPr="00B77AD2">
              <w:rPr>
                <w:b/>
                <w:bCs/>
              </w:rPr>
              <w:t>Total</w:t>
            </w:r>
          </w:p>
        </w:tc>
        <w:tc>
          <w:tcPr>
            <w:tcW w:w="978" w:type="pct"/>
          </w:tcPr>
          <w:p w14:paraId="5D51CA08" w14:textId="77777777" w:rsidR="00C44798" w:rsidRPr="00B77AD2" w:rsidRDefault="00C44798" w:rsidP="008F28AA">
            <w:pPr>
              <w:pStyle w:val="Tabletext"/>
              <w:jc w:val="right"/>
              <w:rPr>
                <w:b/>
                <w:bCs/>
              </w:rPr>
            </w:pPr>
            <w:r w:rsidRPr="00B77AD2">
              <w:rPr>
                <w:b/>
                <w:bCs/>
              </w:rPr>
              <w:t>28</w:t>
            </w:r>
          </w:p>
        </w:tc>
        <w:tc>
          <w:tcPr>
            <w:tcW w:w="978" w:type="pct"/>
          </w:tcPr>
          <w:p w14:paraId="25C07CE9" w14:textId="77777777" w:rsidR="00C44798" w:rsidRPr="00B77AD2" w:rsidRDefault="00C44798" w:rsidP="008F28AA">
            <w:pPr>
              <w:pStyle w:val="Tabletext"/>
              <w:jc w:val="right"/>
              <w:rPr>
                <w:b/>
                <w:bCs/>
              </w:rPr>
            </w:pPr>
            <w:r w:rsidRPr="00B77AD2">
              <w:rPr>
                <w:b/>
                <w:bCs/>
              </w:rPr>
              <w:t>20</w:t>
            </w:r>
          </w:p>
        </w:tc>
        <w:tc>
          <w:tcPr>
            <w:tcW w:w="978" w:type="pct"/>
          </w:tcPr>
          <w:p w14:paraId="6484AE9D" w14:textId="77777777" w:rsidR="00C44798" w:rsidRPr="00B77AD2" w:rsidRDefault="00C44798" w:rsidP="008F28AA">
            <w:pPr>
              <w:pStyle w:val="Tabletext"/>
              <w:jc w:val="right"/>
              <w:rPr>
                <w:b/>
                <w:bCs/>
              </w:rPr>
            </w:pPr>
            <w:r w:rsidRPr="00B77AD2">
              <w:rPr>
                <w:b/>
                <w:bCs/>
              </w:rPr>
              <w:t>29</w:t>
            </w:r>
          </w:p>
        </w:tc>
        <w:tc>
          <w:tcPr>
            <w:tcW w:w="978" w:type="pct"/>
          </w:tcPr>
          <w:p w14:paraId="512BB12C" w14:textId="77777777" w:rsidR="00C44798" w:rsidRPr="00B77AD2" w:rsidRDefault="00C44798" w:rsidP="008F28AA">
            <w:pPr>
              <w:pStyle w:val="Tabletext"/>
              <w:jc w:val="right"/>
              <w:rPr>
                <w:b/>
                <w:bCs/>
              </w:rPr>
            </w:pPr>
            <w:r w:rsidRPr="00B77AD2">
              <w:rPr>
                <w:b/>
                <w:bCs/>
              </w:rPr>
              <w:t>19</w:t>
            </w:r>
          </w:p>
        </w:tc>
      </w:tr>
    </w:tbl>
    <w:p w14:paraId="5A282525" w14:textId="77777777" w:rsidR="00C44798" w:rsidRDefault="00C44798" w:rsidP="00460ED7">
      <w:pPr>
        <w:pStyle w:val="Tablecaption"/>
      </w:pPr>
      <w:r>
        <w:t>Table 42: Types of investigations, 2025–26</w:t>
      </w:r>
    </w:p>
    <w:tbl>
      <w:tblPr>
        <w:tblStyle w:val="TableGrid1"/>
        <w:tblW w:w="5000" w:type="pct"/>
        <w:tblLook w:val="0020" w:firstRow="1" w:lastRow="0" w:firstColumn="0" w:lastColumn="0" w:noHBand="0" w:noVBand="0"/>
      </w:tblPr>
      <w:tblGrid>
        <w:gridCol w:w="3730"/>
        <w:gridCol w:w="3732"/>
        <w:gridCol w:w="1814"/>
      </w:tblGrid>
      <w:tr w:rsidR="00C44798" w14:paraId="3090C5CB" w14:textId="77777777" w:rsidTr="00380E7F">
        <w:trPr>
          <w:trHeight w:val="170"/>
          <w:tblHeader/>
        </w:trPr>
        <w:tc>
          <w:tcPr>
            <w:tcW w:w="2010" w:type="pct"/>
          </w:tcPr>
          <w:p w14:paraId="5125E617" w14:textId="77777777" w:rsidR="00C44798" w:rsidRDefault="00C44798" w:rsidP="00460ED7">
            <w:pPr>
              <w:pStyle w:val="Tablecolhead"/>
            </w:pPr>
            <w:r>
              <w:t>Investigation status</w:t>
            </w:r>
          </w:p>
        </w:tc>
        <w:tc>
          <w:tcPr>
            <w:tcW w:w="2011" w:type="pct"/>
          </w:tcPr>
          <w:p w14:paraId="35F8DE8B" w14:textId="77777777" w:rsidR="00C44798" w:rsidRDefault="00C44798" w:rsidP="00460ED7">
            <w:pPr>
              <w:pStyle w:val="Tablecolhead"/>
            </w:pPr>
            <w:r>
              <w:t xml:space="preserve">Grounds </w:t>
            </w:r>
          </w:p>
        </w:tc>
        <w:tc>
          <w:tcPr>
            <w:tcW w:w="978" w:type="pct"/>
          </w:tcPr>
          <w:p w14:paraId="277E3A56" w14:textId="77777777" w:rsidR="00C44798" w:rsidRDefault="00C44798" w:rsidP="008F28AA">
            <w:pPr>
              <w:pStyle w:val="Tablecolhead"/>
              <w:jc w:val="right"/>
            </w:pPr>
            <w:r>
              <w:t>Number</w:t>
            </w:r>
          </w:p>
        </w:tc>
      </w:tr>
      <w:tr w:rsidR="00C44798" w14:paraId="39168016" w14:textId="77777777" w:rsidTr="00380E7F">
        <w:trPr>
          <w:trHeight w:val="170"/>
        </w:trPr>
        <w:tc>
          <w:tcPr>
            <w:tcW w:w="2010" w:type="pct"/>
          </w:tcPr>
          <w:p w14:paraId="3D00BA56" w14:textId="77777777" w:rsidR="00C44798" w:rsidRDefault="00C44798" w:rsidP="00EC66EE">
            <w:pPr>
              <w:pStyle w:val="Tabletext"/>
            </w:pPr>
            <w:r>
              <w:t>New investigations commenced</w:t>
            </w:r>
          </w:p>
        </w:tc>
        <w:tc>
          <w:tcPr>
            <w:tcW w:w="2011" w:type="pct"/>
          </w:tcPr>
          <w:p w14:paraId="5FF95AEB" w14:textId="77777777" w:rsidR="00C44798" w:rsidRDefault="00C44798" w:rsidP="00EC66EE">
            <w:pPr>
              <w:pStyle w:val="Tabletext"/>
            </w:pPr>
            <w:r>
              <w:t>Breach of DSS Code of Conduct</w:t>
            </w:r>
          </w:p>
        </w:tc>
        <w:tc>
          <w:tcPr>
            <w:tcW w:w="978" w:type="pct"/>
          </w:tcPr>
          <w:p w14:paraId="7C21D5DD" w14:textId="77777777" w:rsidR="00C44798" w:rsidRDefault="00C44798" w:rsidP="008F28AA">
            <w:pPr>
              <w:pStyle w:val="Tabletext"/>
              <w:jc w:val="right"/>
            </w:pPr>
            <w:r>
              <w:t>10</w:t>
            </w:r>
          </w:p>
        </w:tc>
      </w:tr>
      <w:tr w:rsidR="00C44798" w14:paraId="6770B9E7" w14:textId="77777777" w:rsidTr="00380E7F">
        <w:trPr>
          <w:trHeight w:val="170"/>
        </w:trPr>
        <w:tc>
          <w:tcPr>
            <w:tcW w:w="2010" w:type="pct"/>
          </w:tcPr>
          <w:p w14:paraId="2F3CAF20" w14:textId="77777777" w:rsidR="00C44798" w:rsidRDefault="00C44798" w:rsidP="004F56DE">
            <w:pPr>
              <w:pStyle w:val="NoParagraphStyle"/>
              <w:spacing w:line="240" w:lineRule="auto"/>
              <w:textAlignment w:val="auto"/>
              <w:rPr>
                <w:rFonts w:ascii="VIC SemiBold" w:hAnsi="VIC SemiBold" w:cstheme="minorBidi"/>
                <w:color w:val="auto"/>
              </w:rPr>
            </w:pPr>
          </w:p>
        </w:tc>
        <w:tc>
          <w:tcPr>
            <w:tcW w:w="2011" w:type="pct"/>
          </w:tcPr>
          <w:p w14:paraId="46171E04" w14:textId="77777777" w:rsidR="00C44798" w:rsidRDefault="00C44798" w:rsidP="00EC66EE">
            <w:pPr>
              <w:pStyle w:val="Tabletext"/>
            </w:pPr>
            <w:r>
              <w:t>NDIS banning order</w:t>
            </w:r>
          </w:p>
        </w:tc>
        <w:tc>
          <w:tcPr>
            <w:tcW w:w="978" w:type="pct"/>
          </w:tcPr>
          <w:p w14:paraId="7FE74C8D" w14:textId="77777777" w:rsidR="00C44798" w:rsidRDefault="00C44798" w:rsidP="008F28AA">
            <w:pPr>
              <w:pStyle w:val="Tabletext"/>
              <w:jc w:val="right"/>
            </w:pPr>
            <w:r>
              <w:t>3</w:t>
            </w:r>
          </w:p>
        </w:tc>
      </w:tr>
      <w:tr w:rsidR="00C44798" w14:paraId="542E456B" w14:textId="77777777" w:rsidTr="00380E7F">
        <w:trPr>
          <w:trHeight w:val="170"/>
        </w:trPr>
        <w:tc>
          <w:tcPr>
            <w:tcW w:w="2010" w:type="pct"/>
          </w:tcPr>
          <w:p w14:paraId="6A98B658" w14:textId="77777777" w:rsidR="00C44798" w:rsidRDefault="00C44798" w:rsidP="004F56DE">
            <w:pPr>
              <w:pStyle w:val="NoParagraphStyle"/>
              <w:spacing w:line="240" w:lineRule="auto"/>
              <w:textAlignment w:val="auto"/>
              <w:rPr>
                <w:rFonts w:ascii="VIC SemiBold" w:hAnsi="VIC SemiBold" w:cstheme="minorBidi"/>
                <w:color w:val="auto"/>
              </w:rPr>
            </w:pPr>
          </w:p>
        </w:tc>
        <w:tc>
          <w:tcPr>
            <w:tcW w:w="2011" w:type="pct"/>
          </w:tcPr>
          <w:p w14:paraId="7F984F97" w14:textId="77777777" w:rsidR="00C44798" w:rsidRDefault="00C44798" w:rsidP="00EC66EE">
            <w:pPr>
              <w:pStyle w:val="Tabletext"/>
            </w:pPr>
            <w:r>
              <w:t>Multiple grounds</w:t>
            </w:r>
            <w:r>
              <w:rPr>
                <w:rStyle w:val="Tablesuperscript"/>
              </w:rPr>
              <w:t>1</w:t>
            </w:r>
          </w:p>
        </w:tc>
        <w:tc>
          <w:tcPr>
            <w:tcW w:w="978" w:type="pct"/>
          </w:tcPr>
          <w:p w14:paraId="11325D34" w14:textId="77777777" w:rsidR="00C44798" w:rsidRDefault="00C44798" w:rsidP="008F28AA">
            <w:pPr>
              <w:pStyle w:val="Tabletext"/>
              <w:jc w:val="right"/>
            </w:pPr>
            <w:r>
              <w:t>7</w:t>
            </w:r>
          </w:p>
        </w:tc>
      </w:tr>
      <w:tr w:rsidR="00C44798" w14:paraId="373D84FF" w14:textId="77777777" w:rsidTr="00380E7F">
        <w:trPr>
          <w:trHeight w:val="170"/>
        </w:trPr>
        <w:tc>
          <w:tcPr>
            <w:tcW w:w="2010" w:type="pct"/>
          </w:tcPr>
          <w:p w14:paraId="0E29F630" w14:textId="77777777" w:rsidR="00C44798" w:rsidRPr="00B77AD2" w:rsidRDefault="00C44798" w:rsidP="00B77AD2">
            <w:pPr>
              <w:pStyle w:val="Tabletext"/>
              <w:rPr>
                <w:b/>
                <w:bCs/>
              </w:rPr>
            </w:pPr>
            <w:r w:rsidRPr="00B77AD2">
              <w:rPr>
                <w:b/>
                <w:bCs/>
              </w:rPr>
              <w:t>Total</w:t>
            </w:r>
          </w:p>
        </w:tc>
        <w:tc>
          <w:tcPr>
            <w:tcW w:w="2011" w:type="pct"/>
          </w:tcPr>
          <w:p w14:paraId="7AD63A85" w14:textId="77777777" w:rsidR="00C44798" w:rsidRDefault="00C44798" w:rsidP="004F56DE">
            <w:pPr>
              <w:pStyle w:val="NoParagraphStyle"/>
              <w:spacing w:line="240" w:lineRule="auto"/>
              <w:textAlignment w:val="auto"/>
              <w:rPr>
                <w:rFonts w:ascii="VIC SemiBold" w:hAnsi="VIC SemiBold" w:cstheme="minorBidi"/>
                <w:color w:val="auto"/>
              </w:rPr>
            </w:pPr>
          </w:p>
        </w:tc>
        <w:tc>
          <w:tcPr>
            <w:tcW w:w="978" w:type="pct"/>
          </w:tcPr>
          <w:p w14:paraId="078FEB2B" w14:textId="77777777" w:rsidR="00C44798" w:rsidRPr="00B77AD2" w:rsidRDefault="00C44798" w:rsidP="008F28AA">
            <w:pPr>
              <w:pStyle w:val="Tabletext"/>
              <w:jc w:val="right"/>
              <w:rPr>
                <w:b/>
                <w:bCs/>
              </w:rPr>
            </w:pPr>
            <w:r w:rsidRPr="00B77AD2">
              <w:rPr>
                <w:b/>
                <w:bCs/>
              </w:rPr>
              <w:t>20</w:t>
            </w:r>
          </w:p>
        </w:tc>
      </w:tr>
      <w:tr w:rsidR="00C44798" w14:paraId="30DD4E8A" w14:textId="77777777" w:rsidTr="00380E7F">
        <w:trPr>
          <w:trHeight w:val="170"/>
        </w:trPr>
        <w:tc>
          <w:tcPr>
            <w:tcW w:w="2010" w:type="pct"/>
          </w:tcPr>
          <w:p w14:paraId="4E240334" w14:textId="77777777" w:rsidR="00C44798" w:rsidRDefault="00C44798" w:rsidP="00EC66EE">
            <w:pPr>
              <w:pStyle w:val="Tabletext"/>
            </w:pPr>
            <w:r>
              <w:t>Investigations in progress from 2024–25</w:t>
            </w:r>
          </w:p>
        </w:tc>
        <w:tc>
          <w:tcPr>
            <w:tcW w:w="2011" w:type="pct"/>
          </w:tcPr>
          <w:p w14:paraId="569BB031" w14:textId="77777777" w:rsidR="00C44798" w:rsidRDefault="00C44798" w:rsidP="00EC66EE">
            <w:pPr>
              <w:pStyle w:val="Tabletext"/>
            </w:pPr>
            <w:r>
              <w:t>Breach of DSS Code of Conduct</w:t>
            </w:r>
          </w:p>
        </w:tc>
        <w:tc>
          <w:tcPr>
            <w:tcW w:w="978" w:type="pct"/>
          </w:tcPr>
          <w:p w14:paraId="2DC31A86" w14:textId="77777777" w:rsidR="00C44798" w:rsidRDefault="00C44798" w:rsidP="008F28AA">
            <w:pPr>
              <w:pStyle w:val="Tabletext"/>
              <w:jc w:val="right"/>
            </w:pPr>
            <w:r>
              <w:t>15</w:t>
            </w:r>
          </w:p>
        </w:tc>
      </w:tr>
      <w:tr w:rsidR="00C44798" w14:paraId="2B3BB5B9" w14:textId="77777777" w:rsidTr="00380E7F">
        <w:trPr>
          <w:trHeight w:val="170"/>
        </w:trPr>
        <w:tc>
          <w:tcPr>
            <w:tcW w:w="2010" w:type="pct"/>
          </w:tcPr>
          <w:p w14:paraId="351ABF07" w14:textId="77777777" w:rsidR="00C44798" w:rsidRDefault="00C44798" w:rsidP="004F56DE">
            <w:pPr>
              <w:pStyle w:val="NoParagraphStyle"/>
              <w:spacing w:line="240" w:lineRule="auto"/>
              <w:textAlignment w:val="auto"/>
              <w:rPr>
                <w:rFonts w:ascii="VIC SemiBold" w:hAnsi="VIC SemiBold" w:cstheme="minorBidi"/>
                <w:color w:val="auto"/>
              </w:rPr>
            </w:pPr>
          </w:p>
        </w:tc>
        <w:tc>
          <w:tcPr>
            <w:tcW w:w="2011" w:type="pct"/>
          </w:tcPr>
          <w:p w14:paraId="5E1F408A" w14:textId="77777777" w:rsidR="00C44798" w:rsidRDefault="00C44798" w:rsidP="00EC66EE">
            <w:pPr>
              <w:pStyle w:val="Tabletext"/>
            </w:pPr>
            <w:r>
              <w:t>NDIS banning order</w:t>
            </w:r>
          </w:p>
        </w:tc>
        <w:tc>
          <w:tcPr>
            <w:tcW w:w="978" w:type="pct"/>
          </w:tcPr>
          <w:p w14:paraId="6FFBD588" w14:textId="77777777" w:rsidR="00C44798" w:rsidRDefault="00C44798" w:rsidP="008F28AA">
            <w:pPr>
              <w:pStyle w:val="Tabletext"/>
              <w:jc w:val="right"/>
            </w:pPr>
            <w:r>
              <w:t>0</w:t>
            </w:r>
          </w:p>
        </w:tc>
      </w:tr>
      <w:tr w:rsidR="00C44798" w14:paraId="482690CB" w14:textId="77777777" w:rsidTr="00380E7F">
        <w:trPr>
          <w:trHeight w:val="170"/>
        </w:trPr>
        <w:tc>
          <w:tcPr>
            <w:tcW w:w="2010" w:type="pct"/>
          </w:tcPr>
          <w:p w14:paraId="2CB742AA" w14:textId="77777777" w:rsidR="00C44798" w:rsidRDefault="00C44798" w:rsidP="004F56DE">
            <w:pPr>
              <w:pStyle w:val="NoParagraphStyle"/>
              <w:spacing w:line="240" w:lineRule="auto"/>
              <w:textAlignment w:val="auto"/>
              <w:rPr>
                <w:rFonts w:ascii="VIC SemiBold" w:hAnsi="VIC SemiBold" w:cstheme="minorBidi"/>
                <w:color w:val="auto"/>
              </w:rPr>
            </w:pPr>
          </w:p>
        </w:tc>
        <w:tc>
          <w:tcPr>
            <w:tcW w:w="2011" w:type="pct"/>
          </w:tcPr>
          <w:p w14:paraId="0D85400A" w14:textId="77777777" w:rsidR="00C44798" w:rsidRDefault="00C44798" w:rsidP="00EC66EE">
            <w:pPr>
              <w:pStyle w:val="Tabletext"/>
            </w:pPr>
            <w:r>
              <w:t>Multiple grounds</w:t>
            </w:r>
            <w:r>
              <w:rPr>
                <w:rStyle w:val="Tablesuperscript"/>
              </w:rPr>
              <w:t>1</w:t>
            </w:r>
          </w:p>
        </w:tc>
        <w:tc>
          <w:tcPr>
            <w:tcW w:w="978" w:type="pct"/>
          </w:tcPr>
          <w:p w14:paraId="4BF66FA9" w14:textId="77777777" w:rsidR="00C44798" w:rsidRDefault="00C44798" w:rsidP="008F28AA">
            <w:pPr>
              <w:pStyle w:val="Tabletext"/>
              <w:jc w:val="right"/>
            </w:pPr>
            <w:r>
              <w:t>10</w:t>
            </w:r>
          </w:p>
        </w:tc>
      </w:tr>
      <w:tr w:rsidR="00C44798" w14:paraId="03B5104F" w14:textId="77777777" w:rsidTr="00380E7F">
        <w:trPr>
          <w:trHeight w:val="170"/>
        </w:trPr>
        <w:tc>
          <w:tcPr>
            <w:tcW w:w="2010" w:type="pct"/>
          </w:tcPr>
          <w:p w14:paraId="0A8D92E4" w14:textId="77777777" w:rsidR="00C44798" w:rsidRDefault="00C44798" w:rsidP="004F56DE">
            <w:pPr>
              <w:pStyle w:val="NoParagraphStyle"/>
              <w:spacing w:line="240" w:lineRule="auto"/>
              <w:textAlignment w:val="auto"/>
              <w:rPr>
                <w:rFonts w:ascii="VIC SemiBold" w:hAnsi="VIC SemiBold" w:cstheme="minorBidi"/>
                <w:color w:val="auto"/>
              </w:rPr>
            </w:pPr>
          </w:p>
        </w:tc>
        <w:tc>
          <w:tcPr>
            <w:tcW w:w="2011" w:type="pct"/>
          </w:tcPr>
          <w:p w14:paraId="7448F1D1" w14:textId="77777777" w:rsidR="00C44798" w:rsidRDefault="00C44798" w:rsidP="00EC66EE">
            <w:pPr>
              <w:pStyle w:val="Tabletext"/>
            </w:pPr>
            <w:r>
              <w:t>Prescribed offence</w:t>
            </w:r>
          </w:p>
        </w:tc>
        <w:tc>
          <w:tcPr>
            <w:tcW w:w="978" w:type="pct"/>
          </w:tcPr>
          <w:p w14:paraId="2D71D996" w14:textId="77777777" w:rsidR="00C44798" w:rsidRDefault="00C44798" w:rsidP="008F28AA">
            <w:pPr>
              <w:pStyle w:val="Tabletext"/>
              <w:jc w:val="right"/>
            </w:pPr>
            <w:r>
              <w:t>3</w:t>
            </w:r>
          </w:p>
        </w:tc>
      </w:tr>
      <w:tr w:rsidR="00C44798" w14:paraId="322342D9" w14:textId="77777777" w:rsidTr="00380E7F">
        <w:trPr>
          <w:trHeight w:val="170"/>
        </w:trPr>
        <w:tc>
          <w:tcPr>
            <w:tcW w:w="2010" w:type="pct"/>
          </w:tcPr>
          <w:p w14:paraId="543F5EBF" w14:textId="77777777" w:rsidR="00C44798" w:rsidRPr="00B77AD2" w:rsidRDefault="00C44798" w:rsidP="00B77AD2">
            <w:pPr>
              <w:pStyle w:val="Tabletext"/>
              <w:rPr>
                <w:b/>
                <w:bCs/>
              </w:rPr>
            </w:pPr>
            <w:r w:rsidRPr="00B77AD2">
              <w:rPr>
                <w:b/>
                <w:bCs/>
              </w:rPr>
              <w:t>Total</w:t>
            </w:r>
          </w:p>
        </w:tc>
        <w:tc>
          <w:tcPr>
            <w:tcW w:w="2011" w:type="pct"/>
          </w:tcPr>
          <w:p w14:paraId="1E229A22" w14:textId="77777777" w:rsidR="00C44798" w:rsidRDefault="00C44798" w:rsidP="004F56DE">
            <w:pPr>
              <w:pStyle w:val="NoParagraphStyle"/>
              <w:spacing w:line="240" w:lineRule="auto"/>
              <w:textAlignment w:val="auto"/>
              <w:rPr>
                <w:rFonts w:ascii="VIC SemiBold" w:hAnsi="VIC SemiBold" w:cstheme="minorBidi"/>
                <w:color w:val="auto"/>
              </w:rPr>
            </w:pPr>
          </w:p>
        </w:tc>
        <w:tc>
          <w:tcPr>
            <w:tcW w:w="978" w:type="pct"/>
          </w:tcPr>
          <w:p w14:paraId="307FCE8A" w14:textId="77777777" w:rsidR="00C44798" w:rsidRPr="00B77AD2" w:rsidRDefault="00C44798" w:rsidP="008F28AA">
            <w:pPr>
              <w:pStyle w:val="Tabletext"/>
              <w:jc w:val="right"/>
              <w:rPr>
                <w:b/>
                <w:bCs/>
              </w:rPr>
            </w:pPr>
            <w:r w:rsidRPr="00B77AD2">
              <w:rPr>
                <w:b/>
                <w:bCs/>
              </w:rPr>
              <w:t>28</w:t>
            </w:r>
          </w:p>
        </w:tc>
      </w:tr>
    </w:tbl>
    <w:p w14:paraId="5A2F6DF5" w14:textId="77777777" w:rsidR="00C44798" w:rsidRPr="00B77AD2" w:rsidRDefault="00C44798" w:rsidP="00B77AD2">
      <w:pPr>
        <w:pStyle w:val="FootnoteText"/>
        <w:rPr>
          <w:b/>
          <w:bCs/>
        </w:rPr>
      </w:pPr>
      <w:r w:rsidRPr="00B77AD2">
        <w:rPr>
          <w:b/>
          <w:bCs/>
        </w:rPr>
        <w:t>Note</w:t>
      </w:r>
    </w:p>
    <w:p w14:paraId="689A300F" w14:textId="77777777" w:rsidR="00C44798" w:rsidRDefault="00C44798" w:rsidP="00C44798">
      <w:pPr>
        <w:pStyle w:val="Footnotenumbered"/>
      </w:pPr>
      <w:r>
        <w:t>1.</w:t>
      </w:r>
      <w:r>
        <w:tab/>
        <w:t>Multiple grounds includes where an investigation is commenced for a breach of the DSS Code of Conduct, a prescribed offence, other banning order, or all three grounds.</w:t>
      </w:r>
    </w:p>
    <w:p w14:paraId="7E32AA67" w14:textId="77777777" w:rsidR="00C44798" w:rsidRDefault="00C44798" w:rsidP="00460ED7">
      <w:pPr>
        <w:pStyle w:val="Tablecaption"/>
      </w:pPr>
      <w:r>
        <w:lastRenderedPageBreak/>
        <w:t>Table 43: Outcomes of completed investigations, 2025–26</w:t>
      </w:r>
    </w:p>
    <w:tbl>
      <w:tblPr>
        <w:tblStyle w:val="TableGrid1"/>
        <w:tblW w:w="5000" w:type="pct"/>
        <w:tblLook w:val="0020" w:firstRow="1" w:lastRow="0" w:firstColumn="0" w:lastColumn="0" w:noHBand="0" w:noVBand="0"/>
      </w:tblPr>
      <w:tblGrid>
        <w:gridCol w:w="7259"/>
        <w:gridCol w:w="2017"/>
      </w:tblGrid>
      <w:tr w:rsidR="00C44798" w14:paraId="1A2C33BF" w14:textId="77777777" w:rsidTr="00380E7F">
        <w:trPr>
          <w:trHeight w:val="170"/>
          <w:tblHeader/>
        </w:trPr>
        <w:tc>
          <w:tcPr>
            <w:tcW w:w="3913" w:type="pct"/>
          </w:tcPr>
          <w:p w14:paraId="78C03464" w14:textId="77777777" w:rsidR="00C44798" w:rsidRDefault="00C44798" w:rsidP="00460ED7">
            <w:pPr>
              <w:pStyle w:val="Tablecolhead"/>
            </w:pPr>
            <w:r>
              <w:t>Outcome</w:t>
            </w:r>
          </w:p>
        </w:tc>
        <w:tc>
          <w:tcPr>
            <w:tcW w:w="1087" w:type="pct"/>
          </w:tcPr>
          <w:p w14:paraId="00A6CDA7" w14:textId="77777777" w:rsidR="00C44798" w:rsidRDefault="00C44798" w:rsidP="008F28AA">
            <w:pPr>
              <w:pStyle w:val="Tablecolhead"/>
              <w:jc w:val="right"/>
            </w:pPr>
            <w:r>
              <w:t>Number</w:t>
            </w:r>
          </w:p>
        </w:tc>
      </w:tr>
      <w:tr w:rsidR="00C44798" w14:paraId="6099E117" w14:textId="77777777" w:rsidTr="00380E7F">
        <w:trPr>
          <w:trHeight w:val="170"/>
        </w:trPr>
        <w:tc>
          <w:tcPr>
            <w:tcW w:w="3913" w:type="pct"/>
          </w:tcPr>
          <w:p w14:paraId="2CC9E315" w14:textId="77777777" w:rsidR="00C44798" w:rsidRDefault="00C44798" w:rsidP="00EC66EE">
            <w:pPr>
              <w:pStyle w:val="Tabletext"/>
            </w:pPr>
            <w:r>
              <w:t>Counselling</w:t>
            </w:r>
            <w:r>
              <w:rPr>
                <w:rStyle w:val="Tablesuperscript"/>
              </w:rPr>
              <w:t>1</w:t>
            </w:r>
          </w:p>
        </w:tc>
        <w:tc>
          <w:tcPr>
            <w:tcW w:w="1087" w:type="pct"/>
          </w:tcPr>
          <w:p w14:paraId="5819608D" w14:textId="77777777" w:rsidR="00C44798" w:rsidRDefault="00C44798" w:rsidP="008F28AA">
            <w:pPr>
              <w:pStyle w:val="Tabletext"/>
              <w:jc w:val="right"/>
            </w:pPr>
            <w:r>
              <w:t>17</w:t>
            </w:r>
          </w:p>
        </w:tc>
      </w:tr>
      <w:tr w:rsidR="00C44798" w14:paraId="4CDF064A" w14:textId="77777777" w:rsidTr="00380E7F">
        <w:trPr>
          <w:trHeight w:val="170"/>
        </w:trPr>
        <w:tc>
          <w:tcPr>
            <w:tcW w:w="3913" w:type="pct"/>
          </w:tcPr>
          <w:p w14:paraId="0A5D2C0A" w14:textId="77777777" w:rsidR="00C44798" w:rsidRDefault="00C44798" w:rsidP="00EC66EE">
            <w:pPr>
              <w:pStyle w:val="Tabletext"/>
            </w:pPr>
            <w:r>
              <w:t>No further action</w:t>
            </w:r>
            <w:r>
              <w:rPr>
                <w:rStyle w:val="Tablesuperscript"/>
              </w:rPr>
              <w:t>2</w:t>
            </w:r>
          </w:p>
        </w:tc>
        <w:tc>
          <w:tcPr>
            <w:tcW w:w="1087" w:type="pct"/>
          </w:tcPr>
          <w:p w14:paraId="336F38B3" w14:textId="77777777" w:rsidR="00C44798" w:rsidRDefault="00C44798" w:rsidP="008F28AA">
            <w:pPr>
              <w:pStyle w:val="Tabletext"/>
              <w:jc w:val="right"/>
            </w:pPr>
            <w:r>
              <w:t>0</w:t>
            </w:r>
          </w:p>
        </w:tc>
      </w:tr>
      <w:tr w:rsidR="00C44798" w14:paraId="3BF9B7CA" w14:textId="77777777" w:rsidTr="00380E7F">
        <w:trPr>
          <w:trHeight w:val="170"/>
        </w:trPr>
        <w:tc>
          <w:tcPr>
            <w:tcW w:w="3913" w:type="pct"/>
          </w:tcPr>
          <w:p w14:paraId="230127DD" w14:textId="77777777" w:rsidR="00C44798" w:rsidRDefault="00C44798" w:rsidP="00EC66EE">
            <w:pPr>
              <w:pStyle w:val="Tabletext"/>
            </w:pPr>
            <w:r>
              <w:t>Prohibition order</w:t>
            </w:r>
            <w:r>
              <w:rPr>
                <w:rStyle w:val="Tablesuperscript"/>
              </w:rPr>
              <w:t>3</w:t>
            </w:r>
          </w:p>
        </w:tc>
        <w:tc>
          <w:tcPr>
            <w:tcW w:w="1087" w:type="pct"/>
          </w:tcPr>
          <w:p w14:paraId="7E632119" w14:textId="77777777" w:rsidR="00C44798" w:rsidRDefault="00C44798" w:rsidP="008F28AA">
            <w:pPr>
              <w:pStyle w:val="Tabletext"/>
              <w:jc w:val="right"/>
            </w:pPr>
            <w:r>
              <w:t>12</w:t>
            </w:r>
          </w:p>
        </w:tc>
      </w:tr>
      <w:tr w:rsidR="00C44798" w14:paraId="61B58EE6" w14:textId="77777777" w:rsidTr="00380E7F">
        <w:trPr>
          <w:trHeight w:val="170"/>
        </w:trPr>
        <w:tc>
          <w:tcPr>
            <w:tcW w:w="3913" w:type="pct"/>
          </w:tcPr>
          <w:p w14:paraId="760C9606" w14:textId="77777777" w:rsidR="00C44798" w:rsidRPr="00B77AD2" w:rsidRDefault="00C44798" w:rsidP="00B77AD2">
            <w:pPr>
              <w:pStyle w:val="Tabletext"/>
              <w:rPr>
                <w:b/>
                <w:bCs/>
              </w:rPr>
            </w:pPr>
            <w:r w:rsidRPr="00B77AD2">
              <w:rPr>
                <w:b/>
                <w:bCs/>
              </w:rPr>
              <w:t>Total</w:t>
            </w:r>
          </w:p>
        </w:tc>
        <w:tc>
          <w:tcPr>
            <w:tcW w:w="1087" w:type="pct"/>
          </w:tcPr>
          <w:p w14:paraId="5BE4559F" w14:textId="77777777" w:rsidR="00C44798" w:rsidRPr="00B77AD2" w:rsidRDefault="00C44798" w:rsidP="008F28AA">
            <w:pPr>
              <w:pStyle w:val="Tabletext"/>
              <w:jc w:val="right"/>
              <w:rPr>
                <w:b/>
                <w:bCs/>
              </w:rPr>
            </w:pPr>
            <w:r w:rsidRPr="00B77AD2">
              <w:rPr>
                <w:b/>
                <w:bCs/>
              </w:rPr>
              <w:t>29</w:t>
            </w:r>
          </w:p>
        </w:tc>
      </w:tr>
    </w:tbl>
    <w:p w14:paraId="37A8DD5A" w14:textId="77777777" w:rsidR="00C44798" w:rsidRPr="00B77AD2" w:rsidRDefault="00C44798" w:rsidP="00B77AD2">
      <w:pPr>
        <w:pStyle w:val="FootnoteText"/>
        <w:rPr>
          <w:b/>
          <w:bCs/>
        </w:rPr>
      </w:pPr>
      <w:r w:rsidRPr="00B77AD2">
        <w:rPr>
          <w:b/>
          <w:bCs/>
        </w:rPr>
        <w:t>Notes</w:t>
      </w:r>
    </w:p>
    <w:p w14:paraId="6440956B" w14:textId="77777777" w:rsidR="00C44798" w:rsidRDefault="00C44798" w:rsidP="00C44798">
      <w:pPr>
        <w:pStyle w:val="Footnotenumbered"/>
        <w:spacing w:after="0"/>
        <w:rPr>
          <w:spacing w:val="-3"/>
        </w:rPr>
      </w:pPr>
      <w:r>
        <w:t>1.</w:t>
      </w:r>
      <w:r>
        <w:tab/>
      </w:r>
      <w:r>
        <w:rPr>
          <w:spacing w:val="-3"/>
        </w:rPr>
        <w:t>Where the disability worker was counselled on the subject matter of the investigation under s 129(a)(i)</w:t>
      </w:r>
    </w:p>
    <w:p w14:paraId="1CB10DE7" w14:textId="77777777" w:rsidR="00C44798" w:rsidRDefault="00C44798" w:rsidP="00C44798">
      <w:pPr>
        <w:pStyle w:val="Footnotenumbered"/>
        <w:spacing w:after="0"/>
      </w:pPr>
      <w:r>
        <w:t>2.</w:t>
      </w:r>
      <w:r>
        <w:tab/>
        <w:t>Where no further action was taken in relation to the subject matter of the investigation under s 129(a)(ii)</w:t>
      </w:r>
    </w:p>
    <w:p w14:paraId="4F6F1D33" w14:textId="77777777" w:rsidR="00C44798" w:rsidRDefault="00C44798" w:rsidP="00C44798">
      <w:pPr>
        <w:pStyle w:val="Footnotenumbered"/>
        <w:spacing w:after="0"/>
      </w:pPr>
      <w:r>
        <w:t>3.</w:t>
      </w:r>
      <w:r>
        <w:tab/>
        <w:t>Where, after an investigation, the Commissioner made a Prohibition Order prohibiting a disability worker from providing all disability services or specified disability services for a specified period or permanently under s 132(1)(a).</w:t>
      </w:r>
    </w:p>
    <w:p w14:paraId="74C015E6" w14:textId="77777777" w:rsidR="00C44798" w:rsidRDefault="00C44798" w:rsidP="00B86106">
      <w:pPr>
        <w:pStyle w:val="Heading2"/>
      </w:pPr>
      <w:bookmarkStart w:id="106" w:name="_Toc242186930"/>
      <w:r>
        <w:t>Prohibition orders</w:t>
      </w:r>
      <w:bookmarkEnd w:id="106"/>
    </w:p>
    <w:p w14:paraId="081519BC" w14:textId="77777777" w:rsidR="00C44798" w:rsidRDefault="00C44798" w:rsidP="00B86106">
      <w:pPr>
        <w:pStyle w:val="Body"/>
      </w:pPr>
      <w:r>
        <w:t xml:space="preserve">All Interim Prohibition Orders and Prohibition Orders made by the Commissioner are published on the </w:t>
      </w:r>
      <w:hyperlink r:id="rId34" w:history="1">
        <w:r>
          <w:rPr>
            <w:rStyle w:val="Hyperlink"/>
            <w:spacing w:val="-4"/>
          </w:rPr>
          <w:t>Commission’s website</w:t>
        </w:r>
      </w:hyperlink>
      <w:r>
        <w:rPr>
          <w:vertAlign w:val="superscript"/>
        </w:rPr>
        <w:footnoteReference w:id="8"/>
      </w:r>
      <w:r>
        <w:t>.</w:t>
      </w:r>
    </w:p>
    <w:p w14:paraId="2C88FA78" w14:textId="77777777" w:rsidR="00C44798" w:rsidRPr="00EC66EE" w:rsidRDefault="00C44798" w:rsidP="00EC66EE">
      <w:pPr>
        <w:pStyle w:val="Heading4"/>
      </w:pPr>
      <w:r w:rsidRPr="00EC66EE">
        <w:t>Interim Prohibition Orders</w:t>
      </w:r>
    </w:p>
    <w:p w14:paraId="1DFD97C6" w14:textId="77777777" w:rsidR="00C44798" w:rsidRDefault="00C44798" w:rsidP="00B86106">
      <w:pPr>
        <w:pStyle w:val="Body"/>
      </w:pPr>
      <w:r>
        <w:t>An Interim Prohibition Order prohibits an unregistered disability worker from providing all or specified disability services for up to 12 weeks and may be made before or during the course of an investigation.</w:t>
      </w:r>
    </w:p>
    <w:p w14:paraId="24B45A07" w14:textId="77777777" w:rsidR="00C44798" w:rsidRDefault="00C44798" w:rsidP="00460ED7">
      <w:pPr>
        <w:pStyle w:val="Tablecaption"/>
      </w:pPr>
      <w:r>
        <w:t>Table 44: Interim Prohibition Orders, 2025–26</w:t>
      </w:r>
    </w:p>
    <w:tbl>
      <w:tblPr>
        <w:tblStyle w:val="TableGrid1"/>
        <w:tblW w:w="5000" w:type="pct"/>
        <w:tblLook w:val="0020" w:firstRow="1" w:lastRow="0" w:firstColumn="0" w:lastColumn="0" w:noHBand="0" w:noVBand="0"/>
      </w:tblPr>
      <w:tblGrid>
        <w:gridCol w:w="7259"/>
        <w:gridCol w:w="2017"/>
      </w:tblGrid>
      <w:tr w:rsidR="00C44798" w14:paraId="4ED7D533" w14:textId="77777777" w:rsidTr="00380E7F">
        <w:trPr>
          <w:trHeight w:val="296"/>
        </w:trPr>
        <w:tc>
          <w:tcPr>
            <w:tcW w:w="3913" w:type="pct"/>
          </w:tcPr>
          <w:p w14:paraId="35EE82E1" w14:textId="77777777" w:rsidR="00C44798" w:rsidRDefault="00C44798" w:rsidP="00460ED7">
            <w:pPr>
              <w:pStyle w:val="Tablecolhead"/>
            </w:pPr>
            <w:r>
              <w:t>Category</w:t>
            </w:r>
          </w:p>
        </w:tc>
        <w:tc>
          <w:tcPr>
            <w:tcW w:w="1087" w:type="pct"/>
          </w:tcPr>
          <w:p w14:paraId="1A1FBE64" w14:textId="77777777" w:rsidR="00C44798" w:rsidRDefault="00C44798" w:rsidP="008F28AA">
            <w:pPr>
              <w:pStyle w:val="Tablecolhead"/>
              <w:jc w:val="right"/>
            </w:pPr>
            <w:r>
              <w:t>Number</w:t>
            </w:r>
          </w:p>
        </w:tc>
      </w:tr>
      <w:tr w:rsidR="00C44798" w14:paraId="4D1DFD95" w14:textId="77777777" w:rsidTr="00380E7F">
        <w:trPr>
          <w:trHeight w:val="296"/>
        </w:trPr>
        <w:tc>
          <w:tcPr>
            <w:tcW w:w="3913" w:type="pct"/>
          </w:tcPr>
          <w:p w14:paraId="491ADB52" w14:textId="77777777" w:rsidR="00C44798" w:rsidRDefault="00C44798" w:rsidP="00EC66EE">
            <w:pPr>
              <w:pStyle w:val="Tabletext"/>
            </w:pPr>
            <w:r>
              <w:t>Disability workers subject to Interim Prohibition Orders</w:t>
            </w:r>
          </w:p>
        </w:tc>
        <w:tc>
          <w:tcPr>
            <w:tcW w:w="1087" w:type="pct"/>
          </w:tcPr>
          <w:p w14:paraId="265CB1CE" w14:textId="77777777" w:rsidR="00C44798" w:rsidRDefault="00C44798" w:rsidP="008F28AA">
            <w:pPr>
              <w:pStyle w:val="Tabletext"/>
              <w:jc w:val="right"/>
            </w:pPr>
            <w:r>
              <w:t>11</w:t>
            </w:r>
          </w:p>
        </w:tc>
      </w:tr>
      <w:tr w:rsidR="00C44798" w14:paraId="3197AA15" w14:textId="77777777" w:rsidTr="00380E7F">
        <w:trPr>
          <w:trHeight w:val="296"/>
        </w:trPr>
        <w:tc>
          <w:tcPr>
            <w:tcW w:w="3913" w:type="pct"/>
          </w:tcPr>
          <w:p w14:paraId="12961D7D" w14:textId="77777777" w:rsidR="00C44798" w:rsidRDefault="00C44798" w:rsidP="00EC66EE">
            <w:pPr>
              <w:pStyle w:val="Tabletext"/>
            </w:pPr>
            <w:r>
              <w:t>Interim Prohibition Order issued</w:t>
            </w:r>
            <w:r>
              <w:rPr>
                <w:vertAlign w:val="superscript"/>
              </w:rPr>
              <w:t>1</w:t>
            </w:r>
          </w:p>
        </w:tc>
        <w:tc>
          <w:tcPr>
            <w:tcW w:w="1087" w:type="pct"/>
          </w:tcPr>
          <w:p w14:paraId="23F60E84" w14:textId="77777777" w:rsidR="00C44798" w:rsidRDefault="00C44798" w:rsidP="008F28AA">
            <w:pPr>
              <w:pStyle w:val="Tabletext"/>
              <w:jc w:val="right"/>
            </w:pPr>
            <w:r>
              <w:t>27</w:t>
            </w:r>
          </w:p>
        </w:tc>
      </w:tr>
      <w:tr w:rsidR="00C44798" w14:paraId="7A7E1575" w14:textId="77777777" w:rsidTr="00380E7F">
        <w:trPr>
          <w:trHeight w:val="296"/>
        </w:trPr>
        <w:tc>
          <w:tcPr>
            <w:tcW w:w="3913" w:type="pct"/>
          </w:tcPr>
          <w:p w14:paraId="2264B016" w14:textId="77777777" w:rsidR="00C44798" w:rsidRDefault="00C44798" w:rsidP="00EC66EE">
            <w:pPr>
              <w:pStyle w:val="Tabletext"/>
            </w:pPr>
            <w:r>
              <w:t>Interim Prohibition Order revoked</w:t>
            </w:r>
            <w:r>
              <w:rPr>
                <w:vertAlign w:val="superscript"/>
              </w:rPr>
              <w:t>2</w:t>
            </w:r>
          </w:p>
        </w:tc>
        <w:tc>
          <w:tcPr>
            <w:tcW w:w="1087" w:type="pct"/>
          </w:tcPr>
          <w:p w14:paraId="0BC40846" w14:textId="77777777" w:rsidR="00C44798" w:rsidRDefault="00C44798" w:rsidP="008F28AA">
            <w:pPr>
              <w:pStyle w:val="Tabletext"/>
              <w:jc w:val="right"/>
            </w:pPr>
            <w:r>
              <w:t>1</w:t>
            </w:r>
          </w:p>
        </w:tc>
      </w:tr>
    </w:tbl>
    <w:p w14:paraId="67AA5C0F" w14:textId="77777777" w:rsidR="00C44798" w:rsidRPr="00B77AD2" w:rsidRDefault="00C44798" w:rsidP="00B77AD2">
      <w:pPr>
        <w:pStyle w:val="FootnoteText"/>
        <w:rPr>
          <w:b/>
          <w:bCs/>
        </w:rPr>
      </w:pPr>
      <w:r w:rsidRPr="00B77AD2">
        <w:rPr>
          <w:b/>
          <w:bCs/>
        </w:rPr>
        <w:t>Notes</w:t>
      </w:r>
    </w:p>
    <w:p w14:paraId="0D9A8ECF" w14:textId="77777777" w:rsidR="00C44798" w:rsidRDefault="00C44798" w:rsidP="00C44798">
      <w:pPr>
        <w:pStyle w:val="Footnotenumbered"/>
        <w:spacing w:after="0"/>
      </w:pPr>
      <w:r>
        <w:t>1.</w:t>
      </w:r>
      <w:r>
        <w:tab/>
        <w:t>The Commissioner made Interim Prohibition Orders under s 130(1).</w:t>
      </w:r>
    </w:p>
    <w:p w14:paraId="7D654920" w14:textId="77777777" w:rsidR="00C44798" w:rsidRDefault="00C44798" w:rsidP="00C44798">
      <w:pPr>
        <w:pStyle w:val="Footnotenumbered"/>
        <w:spacing w:after="0"/>
      </w:pPr>
      <w:r>
        <w:t xml:space="preserve">2. </w:t>
      </w:r>
      <w:r>
        <w:tab/>
        <w:t>The Commissioner decided to revoke an Interim Prohibition Order under s 137(1).</w:t>
      </w:r>
    </w:p>
    <w:p w14:paraId="31B35E17" w14:textId="77777777" w:rsidR="00C44798" w:rsidRPr="00EC66EE" w:rsidRDefault="00C44798" w:rsidP="00EC66EE">
      <w:pPr>
        <w:pStyle w:val="Heading4"/>
      </w:pPr>
      <w:r w:rsidRPr="00EC66EE">
        <w:t>Prohibition Orders</w:t>
      </w:r>
    </w:p>
    <w:p w14:paraId="492D6FCC" w14:textId="77777777" w:rsidR="00C44798" w:rsidRDefault="00C44798" w:rsidP="00B86106">
      <w:pPr>
        <w:pStyle w:val="Body"/>
      </w:pPr>
      <w:r>
        <w:t>A Prohibition Order prohibiting an unregistered disability worker from providing any or all disability services may be made after an investigation. Prohibition Orders may be for a specified period of time or permanent.</w:t>
      </w:r>
    </w:p>
    <w:p w14:paraId="6F26BDF9" w14:textId="77777777" w:rsidR="00C44798" w:rsidRDefault="00C44798" w:rsidP="00460ED7">
      <w:pPr>
        <w:pStyle w:val="Tablecaption"/>
      </w:pPr>
      <w:r>
        <w:t>Table 45: Prohibition Orders, 2025–26</w:t>
      </w:r>
    </w:p>
    <w:tbl>
      <w:tblPr>
        <w:tblStyle w:val="TableGrid1"/>
        <w:tblW w:w="5000" w:type="pct"/>
        <w:tblLook w:val="0020" w:firstRow="1" w:lastRow="0" w:firstColumn="0" w:lastColumn="0" w:noHBand="0" w:noVBand="0"/>
      </w:tblPr>
      <w:tblGrid>
        <w:gridCol w:w="7259"/>
        <w:gridCol w:w="2017"/>
      </w:tblGrid>
      <w:tr w:rsidR="00C44798" w14:paraId="62889B94" w14:textId="77777777" w:rsidTr="00380E7F">
        <w:trPr>
          <w:trHeight w:val="170"/>
          <w:tblHeader/>
        </w:trPr>
        <w:tc>
          <w:tcPr>
            <w:tcW w:w="3913" w:type="pct"/>
          </w:tcPr>
          <w:p w14:paraId="3C52E3A2" w14:textId="77777777" w:rsidR="00C44798" w:rsidRDefault="00C44798" w:rsidP="00460ED7">
            <w:pPr>
              <w:pStyle w:val="Tablecolhead"/>
            </w:pPr>
            <w:r>
              <w:t>Category</w:t>
            </w:r>
          </w:p>
        </w:tc>
        <w:tc>
          <w:tcPr>
            <w:tcW w:w="1087" w:type="pct"/>
          </w:tcPr>
          <w:p w14:paraId="52F3802A" w14:textId="77777777" w:rsidR="00C44798" w:rsidRDefault="00C44798" w:rsidP="008F28AA">
            <w:pPr>
              <w:pStyle w:val="Tablecolhead"/>
              <w:jc w:val="right"/>
            </w:pPr>
            <w:r>
              <w:t>Number</w:t>
            </w:r>
          </w:p>
        </w:tc>
      </w:tr>
      <w:tr w:rsidR="00C44798" w14:paraId="20933357" w14:textId="77777777" w:rsidTr="00380E7F">
        <w:trPr>
          <w:trHeight w:val="170"/>
        </w:trPr>
        <w:tc>
          <w:tcPr>
            <w:tcW w:w="3913" w:type="pct"/>
          </w:tcPr>
          <w:p w14:paraId="2DC5722E" w14:textId="77777777" w:rsidR="00C44798" w:rsidRDefault="00C44798" w:rsidP="00EC66EE">
            <w:pPr>
              <w:pStyle w:val="Tabletext"/>
            </w:pPr>
            <w:r>
              <w:t>Disability workers subject to Prohibition Orders</w:t>
            </w:r>
          </w:p>
        </w:tc>
        <w:tc>
          <w:tcPr>
            <w:tcW w:w="1087" w:type="pct"/>
          </w:tcPr>
          <w:p w14:paraId="0ABA1A64" w14:textId="77777777" w:rsidR="00C44798" w:rsidRDefault="00C44798" w:rsidP="008F28AA">
            <w:pPr>
              <w:pStyle w:val="Tabletext"/>
              <w:jc w:val="right"/>
            </w:pPr>
            <w:r>
              <w:t>12</w:t>
            </w:r>
          </w:p>
        </w:tc>
      </w:tr>
      <w:tr w:rsidR="00C44798" w14:paraId="74012411" w14:textId="77777777" w:rsidTr="00380E7F">
        <w:trPr>
          <w:trHeight w:val="170"/>
        </w:trPr>
        <w:tc>
          <w:tcPr>
            <w:tcW w:w="3913" w:type="pct"/>
          </w:tcPr>
          <w:p w14:paraId="4A254F3F" w14:textId="77777777" w:rsidR="00C44798" w:rsidRDefault="00C44798" w:rsidP="00EC66EE">
            <w:pPr>
              <w:pStyle w:val="Tabletext"/>
            </w:pPr>
            <w:r>
              <w:lastRenderedPageBreak/>
              <w:t>Prohibition Order issued</w:t>
            </w:r>
            <w:r>
              <w:rPr>
                <w:rStyle w:val="Tablesuperscript"/>
              </w:rPr>
              <w:t>1</w:t>
            </w:r>
          </w:p>
        </w:tc>
        <w:tc>
          <w:tcPr>
            <w:tcW w:w="1087" w:type="pct"/>
          </w:tcPr>
          <w:p w14:paraId="145DF809" w14:textId="77777777" w:rsidR="00C44798" w:rsidRDefault="00C44798" w:rsidP="008F28AA">
            <w:pPr>
              <w:pStyle w:val="Tabletext"/>
              <w:jc w:val="right"/>
            </w:pPr>
            <w:r>
              <w:t>12</w:t>
            </w:r>
          </w:p>
        </w:tc>
      </w:tr>
      <w:tr w:rsidR="00C44798" w14:paraId="1EA93974" w14:textId="77777777" w:rsidTr="00380E7F">
        <w:trPr>
          <w:trHeight w:val="170"/>
        </w:trPr>
        <w:tc>
          <w:tcPr>
            <w:tcW w:w="3913" w:type="pct"/>
          </w:tcPr>
          <w:p w14:paraId="6AD1A638" w14:textId="77777777" w:rsidR="00C44798" w:rsidRDefault="00C44798" w:rsidP="00EC66EE">
            <w:pPr>
              <w:pStyle w:val="Tabletext"/>
            </w:pPr>
            <w:r>
              <w:t>Prohibition Order revoked</w:t>
            </w:r>
            <w:r>
              <w:rPr>
                <w:rStyle w:val="Tablesuperscript"/>
              </w:rPr>
              <w:t>2</w:t>
            </w:r>
          </w:p>
        </w:tc>
        <w:tc>
          <w:tcPr>
            <w:tcW w:w="1087" w:type="pct"/>
          </w:tcPr>
          <w:p w14:paraId="07E2B0E7" w14:textId="77777777" w:rsidR="00C44798" w:rsidRDefault="00C44798" w:rsidP="008F28AA">
            <w:pPr>
              <w:pStyle w:val="Tabletext"/>
              <w:jc w:val="right"/>
            </w:pPr>
            <w:r>
              <w:t>0</w:t>
            </w:r>
          </w:p>
        </w:tc>
      </w:tr>
    </w:tbl>
    <w:p w14:paraId="78339DC3" w14:textId="77777777" w:rsidR="00C44798" w:rsidRPr="00B77AD2" w:rsidRDefault="00C44798" w:rsidP="00B77AD2">
      <w:pPr>
        <w:pStyle w:val="FootnoteText"/>
        <w:rPr>
          <w:b/>
          <w:bCs/>
        </w:rPr>
      </w:pPr>
      <w:r w:rsidRPr="00B77AD2">
        <w:rPr>
          <w:b/>
          <w:bCs/>
        </w:rPr>
        <w:t>Notes</w:t>
      </w:r>
    </w:p>
    <w:p w14:paraId="6F383514" w14:textId="77777777" w:rsidR="00C44798" w:rsidRDefault="00C44798" w:rsidP="00C44798">
      <w:pPr>
        <w:pStyle w:val="Footnotenumbered"/>
        <w:spacing w:after="0"/>
      </w:pPr>
      <w:r>
        <w:t>1.</w:t>
      </w:r>
      <w:r>
        <w:tab/>
        <w:t>The Commissioner made a Prohibition Order under s 132(1).</w:t>
      </w:r>
    </w:p>
    <w:p w14:paraId="5A592831" w14:textId="77777777" w:rsidR="00C44798" w:rsidRDefault="00C44798" w:rsidP="00C44798">
      <w:pPr>
        <w:pStyle w:val="Footnotenumbered"/>
        <w:spacing w:after="0"/>
      </w:pPr>
      <w:r>
        <w:t>2.</w:t>
      </w:r>
      <w:r>
        <w:tab/>
        <w:t>The Commissioner decided to revoke a Prohibition Order under s 137(1).</w:t>
      </w:r>
    </w:p>
    <w:p w14:paraId="2967B73E" w14:textId="77777777" w:rsidR="00C44798" w:rsidRPr="00EC66EE" w:rsidRDefault="00C44798" w:rsidP="00EC66EE">
      <w:pPr>
        <w:pStyle w:val="Heading4"/>
      </w:pPr>
      <w:r w:rsidRPr="00EC66EE">
        <w:t>Enforcement action</w:t>
      </w:r>
    </w:p>
    <w:p w14:paraId="7C969798" w14:textId="77777777" w:rsidR="004F67D6" w:rsidRDefault="00C44798" w:rsidP="00B86106">
      <w:pPr>
        <w:pStyle w:val="Body"/>
      </w:pPr>
      <w:r>
        <w:t>During the year, the Commission undertook its first prosecution case against a disability worker for breaching an Interim Prohibition Order. The prosecution resulted in the worker being convicted and fined $15,000 and ordered to pay costs of $7500.</w:t>
      </w:r>
    </w:p>
    <w:p w14:paraId="58E22623" w14:textId="08749C23" w:rsidR="00C44798" w:rsidRPr="00B86106" w:rsidRDefault="00C44798" w:rsidP="00B86106">
      <w:pPr>
        <w:pStyle w:val="Heading1"/>
      </w:pPr>
      <w:bookmarkStart w:id="107" w:name="_Toc242186931"/>
      <w:r w:rsidRPr="00B86106">
        <w:t>Appendix 4: Progress against Ministerial Statements of Expectations</w:t>
      </w:r>
      <w:bookmarkEnd w:id="107"/>
    </w:p>
    <w:p w14:paraId="6E3B881E" w14:textId="77777777" w:rsidR="004F67D6" w:rsidRDefault="00C44798" w:rsidP="00B86106">
      <w:pPr>
        <w:pStyle w:val="Body"/>
      </w:pPr>
      <w:r>
        <w:t>In April 2022 the Minister for Disability issued Statements of Expectations to the Commission and Board.</w:t>
      </w:r>
    </w:p>
    <w:p w14:paraId="7CD3F728" w14:textId="77777777" w:rsidR="004F67D6" w:rsidRDefault="00C44798" w:rsidP="00B86106">
      <w:pPr>
        <w:pStyle w:val="Body"/>
      </w:pPr>
      <w:r>
        <w:t>Table 46 shows our progress against these expectations in 2025–26.</w:t>
      </w:r>
    </w:p>
    <w:p w14:paraId="2366E4E7" w14:textId="7CE1C874" w:rsidR="00C44798" w:rsidRDefault="00C44798" w:rsidP="00460ED7">
      <w:pPr>
        <w:pStyle w:val="Tablecaption"/>
      </w:pPr>
      <w:r>
        <w:t>Table 46: Regulatory practice</w:t>
      </w:r>
    </w:p>
    <w:tbl>
      <w:tblPr>
        <w:tblStyle w:val="TableGrid1"/>
        <w:tblW w:w="5000" w:type="pct"/>
        <w:tblLook w:val="0020" w:firstRow="1" w:lastRow="0" w:firstColumn="0" w:lastColumn="0" w:noHBand="0" w:noVBand="0"/>
      </w:tblPr>
      <w:tblGrid>
        <w:gridCol w:w="4638"/>
        <w:gridCol w:w="4638"/>
      </w:tblGrid>
      <w:tr w:rsidR="00C44798" w14:paraId="5A9C7B3C" w14:textId="77777777" w:rsidTr="006013E9">
        <w:trPr>
          <w:trHeight w:val="300"/>
          <w:tblHeader/>
        </w:trPr>
        <w:tc>
          <w:tcPr>
            <w:tcW w:w="2500" w:type="pct"/>
          </w:tcPr>
          <w:p w14:paraId="3D684431" w14:textId="77777777" w:rsidR="00C44798" w:rsidRDefault="00C44798" w:rsidP="00460ED7">
            <w:pPr>
              <w:pStyle w:val="Tablecolhead"/>
            </w:pPr>
            <w:r>
              <w:t>Expectation</w:t>
            </w:r>
          </w:p>
        </w:tc>
        <w:tc>
          <w:tcPr>
            <w:tcW w:w="2500" w:type="pct"/>
          </w:tcPr>
          <w:p w14:paraId="640CD035" w14:textId="77777777" w:rsidR="00C44798" w:rsidRDefault="00C44798" w:rsidP="00460ED7">
            <w:pPr>
              <w:pStyle w:val="Tablecolhead"/>
            </w:pPr>
            <w:r>
              <w:t>Progress at 30 June 2026</w:t>
            </w:r>
          </w:p>
        </w:tc>
      </w:tr>
      <w:tr w:rsidR="00C44798" w14:paraId="4D2A3E97" w14:textId="77777777" w:rsidTr="006013E9">
        <w:trPr>
          <w:trHeight w:val="300"/>
        </w:trPr>
        <w:tc>
          <w:tcPr>
            <w:tcW w:w="2500" w:type="pct"/>
          </w:tcPr>
          <w:p w14:paraId="4030A1E9" w14:textId="77777777" w:rsidR="00C44798" w:rsidRDefault="00C44798" w:rsidP="00EC66EE">
            <w:pPr>
              <w:pStyle w:val="Tabletext"/>
            </w:pPr>
            <w:r>
              <w:t>Develop a risk-based and proportionate regulatory approach that prevents or minimises the risk of harm to people with disability. </w:t>
            </w:r>
          </w:p>
        </w:tc>
        <w:tc>
          <w:tcPr>
            <w:tcW w:w="2500" w:type="pct"/>
          </w:tcPr>
          <w:p w14:paraId="24C03DD0" w14:textId="77777777" w:rsidR="00C44798" w:rsidRPr="00EC66EE" w:rsidRDefault="00C44798" w:rsidP="00C36623">
            <w:pPr>
              <w:pStyle w:val="Tabletext"/>
            </w:pPr>
            <w:r w:rsidRPr="00EC66EE">
              <w:t>The Scheme regulatory approach is published on the Scheme website and aligns to the Victorian Government risk management framework. We continue to embed Better Regulation Victoria’s towards best practice regulation.</w:t>
            </w:r>
          </w:p>
          <w:p w14:paraId="7E102A0D" w14:textId="77777777" w:rsidR="00C44798" w:rsidRPr="00EC66EE" w:rsidRDefault="00C44798" w:rsidP="00C36623">
            <w:pPr>
              <w:pStyle w:val="Tabletext"/>
            </w:pPr>
            <w:r w:rsidRPr="00EC66EE">
              <w:t>Our regulatory approach and effort is prioritised according to an assessment of harms, and risks of harm, to people with disability receiving services from a disability worker.</w:t>
            </w:r>
          </w:p>
        </w:tc>
      </w:tr>
      <w:tr w:rsidR="00C44798" w14:paraId="6DEAB758" w14:textId="77777777" w:rsidTr="006013E9">
        <w:trPr>
          <w:trHeight w:val="300"/>
        </w:trPr>
        <w:tc>
          <w:tcPr>
            <w:tcW w:w="2500" w:type="pct"/>
          </w:tcPr>
          <w:p w14:paraId="68B00916" w14:textId="77777777" w:rsidR="00C44798" w:rsidRDefault="00C44798" w:rsidP="00EC66EE">
            <w:pPr>
              <w:pStyle w:val="Tabletext"/>
            </w:pPr>
            <w:r>
              <w:t>Apply appropriate regulatory tools, ranging from education and guidance through to compliance and enforcement, to support a safer, stronger disability sector. </w:t>
            </w:r>
          </w:p>
        </w:tc>
        <w:tc>
          <w:tcPr>
            <w:tcW w:w="2500" w:type="pct"/>
          </w:tcPr>
          <w:p w14:paraId="44596FDA" w14:textId="77777777" w:rsidR="00C44798" w:rsidRPr="00EC66EE" w:rsidRDefault="00C44798" w:rsidP="00C36623">
            <w:pPr>
              <w:pStyle w:val="Tabletext"/>
            </w:pPr>
            <w:r w:rsidRPr="00EC66EE">
              <w:t>The Scheme regulatory approach sets out our compliance and enforcement framework and regulatory tools. These tools range from education and awareness raising, counselling disability workers, investigating conduct of concern, issuing Interim and Prohibition Orders, prosecution of offences to support a safer stronger disability sector.</w:t>
            </w:r>
          </w:p>
          <w:p w14:paraId="0D349FE8" w14:textId="77777777" w:rsidR="004F67D6" w:rsidRDefault="00C44798" w:rsidP="00C36623">
            <w:pPr>
              <w:pStyle w:val="Tabletext"/>
            </w:pPr>
            <w:r w:rsidRPr="00EC66EE">
              <w:t xml:space="preserve">Education and guidance activities have included DSS Code of Conduct webinars, </w:t>
            </w:r>
            <w:r w:rsidRPr="00EC66EE">
              <w:lastRenderedPageBreak/>
              <w:t>a CPD event for registered workers and meetings with service providers about mandatory notifications obligations.,</w:t>
            </w:r>
          </w:p>
          <w:p w14:paraId="3E4165C9" w14:textId="6ABDC4D2" w:rsidR="00C44798" w:rsidRPr="00EC66EE" w:rsidRDefault="00C44798" w:rsidP="00C36623">
            <w:pPr>
              <w:pStyle w:val="Tabletext"/>
            </w:pPr>
            <w:r w:rsidRPr="00EC66EE">
              <w:t>The Scheme continues to support the disability workforce through the provision of a training and development catalogue to improve access to skills and training pathways.</w:t>
            </w:r>
          </w:p>
        </w:tc>
      </w:tr>
      <w:tr w:rsidR="00C44798" w14:paraId="1664C1A9" w14:textId="77777777" w:rsidTr="006013E9">
        <w:trPr>
          <w:trHeight w:val="300"/>
        </w:trPr>
        <w:tc>
          <w:tcPr>
            <w:tcW w:w="2500" w:type="pct"/>
          </w:tcPr>
          <w:p w14:paraId="60889750" w14:textId="77777777" w:rsidR="00C44798" w:rsidRDefault="00C44798" w:rsidP="00EC66EE">
            <w:pPr>
              <w:pStyle w:val="Tabletext"/>
            </w:pPr>
            <w:r>
              <w:lastRenderedPageBreak/>
              <w:t>Timeliness – collection of data to establish baseline timeliness measures for key functions and processes such as complaints and notifications.</w:t>
            </w:r>
          </w:p>
        </w:tc>
        <w:tc>
          <w:tcPr>
            <w:tcW w:w="2500" w:type="pct"/>
          </w:tcPr>
          <w:p w14:paraId="6155842C" w14:textId="77777777" w:rsidR="004F67D6" w:rsidRDefault="00C44798" w:rsidP="00C36623">
            <w:pPr>
              <w:pStyle w:val="Tabletext"/>
            </w:pPr>
            <w:r w:rsidRPr="00EC66EE">
              <w:t>In 2025–26, the Board and Commission continued to improve the timeliness of key regulatory functions, most particularly investigation closure.</w:t>
            </w:r>
          </w:p>
          <w:p w14:paraId="72789122" w14:textId="36E7452C" w:rsidR="00C44798" w:rsidRPr="00EC66EE" w:rsidRDefault="00C44798" w:rsidP="00C36623">
            <w:pPr>
              <w:pStyle w:val="Tabletext"/>
            </w:pPr>
            <w:r w:rsidRPr="00EC66EE">
              <w:t>The monitoring, evaluation and learning framework uses performance indicators and measures to support the effective delivery of Commission functions.</w:t>
            </w:r>
          </w:p>
        </w:tc>
      </w:tr>
      <w:tr w:rsidR="00C44798" w14:paraId="3F4C26B9" w14:textId="77777777" w:rsidTr="006013E9">
        <w:trPr>
          <w:trHeight w:val="300"/>
        </w:trPr>
        <w:tc>
          <w:tcPr>
            <w:tcW w:w="2500" w:type="pct"/>
          </w:tcPr>
          <w:p w14:paraId="3266310F" w14:textId="77777777" w:rsidR="00C44798" w:rsidRDefault="00C44798" w:rsidP="00EC66EE">
            <w:pPr>
              <w:pStyle w:val="Tabletext"/>
            </w:pPr>
            <w:r>
              <w:t>Risk-based regulation – development of an overarching regulatory approach that incorporates data-driven, risk-based and proportionate regulatory practices. </w:t>
            </w:r>
          </w:p>
        </w:tc>
        <w:tc>
          <w:tcPr>
            <w:tcW w:w="2500" w:type="pct"/>
          </w:tcPr>
          <w:p w14:paraId="1574DCED" w14:textId="77777777" w:rsidR="00C44798" w:rsidRPr="00EC66EE" w:rsidRDefault="00C44798" w:rsidP="00C36623">
            <w:pPr>
              <w:pStyle w:val="Tabletext"/>
            </w:pPr>
            <w:r w:rsidRPr="00EC66EE">
              <w:t>The Commission applies its regulatory approach to deliver its functions to regulated disability workers. In 2025–26, the Commission continued to improve compliance with the CPD standard for registered workers following updates to the CPD Standard and relevant processes in 2024–25.</w:t>
            </w:r>
          </w:p>
        </w:tc>
      </w:tr>
      <w:tr w:rsidR="00C44798" w14:paraId="42A9D22A" w14:textId="77777777" w:rsidTr="006013E9">
        <w:trPr>
          <w:trHeight w:val="300"/>
        </w:trPr>
        <w:tc>
          <w:tcPr>
            <w:tcW w:w="2500" w:type="pct"/>
          </w:tcPr>
          <w:p w14:paraId="67764AA4" w14:textId="77777777" w:rsidR="00C44798" w:rsidRDefault="00C44798" w:rsidP="00EC66EE">
            <w:pPr>
              <w:pStyle w:val="Tabletext"/>
            </w:pPr>
            <w:r>
              <w:t>Compliance-related assistance – ensuring timely and effective information is provided to disability service providers and disability workers / registered disability workers to assist them to comply with obligations such as the DSS code of conduct and requirements to notify misconduct. </w:t>
            </w:r>
          </w:p>
        </w:tc>
        <w:tc>
          <w:tcPr>
            <w:tcW w:w="2500" w:type="pct"/>
          </w:tcPr>
          <w:p w14:paraId="5EEE7D92" w14:textId="77777777" w:rsidR="004F67D6" w:rsidRDefault="00C44798" w:rsidP="00C36623">
            <w:pPr>
              <w:pStyle w:val="Tabletext"/>
            </w:pPr>
            <w:r w:rsidRPr="00EC66EE">
              <w:t xml:space="preserve">Information on obligations of duty holders was promoted across the </w:t>
            </w:r>
            <w:r w:rsidRPr="00C36623">
              <w:t>disability sector, including through DSS Code of Conduct webinars</w:t>
            </w:r>
          </w:p>
          <w:p w14:paraId="4F22EDFD" w14:textId="28BC6800" w:rsidR="00C44798" w:rsidRPr="00C36623" w:rsidRDefault="00C44798" w:rsidP="00C36623">
            <w:pPr>
              <w:pStyle w:val="Tabletext"/>
            </w:pPr>
            <w:r w:rsidRPr="00C36623">
              <w:t>Compliance support was provided through education sessions, regional events, public forums, small group discussions, eNewsletters, social media and fact sheets, including translated information and resources.</w:t>
            </w:r>
          </w:p>
          <w:p w14:paraId="0A10D436" w14:textId="77777777" w:rsidR="00C44798" w:rsidRPr="00EC66EE" w:rsidRDefault="00C44798" w:rsidP="00C36623">
            <w:pPr>
              <w:pStyle w:val="Tabletext"/>
            </w:pPr>
            <w:r w:rsidRPr="00C36623">
              <w:t>This work was further supported by participation at sector conferences</w:t>
            </w:r>
            <w:r w:rsidRPr="00EC66EE">
              <w:t xml:space="preserve"> and expos. </w:t>
            </w:r>
          </w:p>
        </w:tc>
      </w:tr>
    </w:tbl>
    <w:p w14:paraId="07F07818" w14:textId="77777777" w:rsidR="00C44798" w:rsidRDefault="00C44798" w:rsidP="00B86106">
      <w:pPr>
        <w:pStyle w:val="Body"/>
      </w:pPr>
    </w:p>
    <w:p w14:paraId="2F3BD43C" w14:textId="77777777" w:rsidR="00C44798" w:rsidRDefault="00C44798" w:rsidP="00EC66EE">
      <w:pPr>
        <w:pStyle w:val="Heading4"/>
      </w:pPr>
      <w:r>
        <w:lastRenderedPageBreak/>
        <w:t>Emerging risks and priorities</w:t>
      </w:r>
    </w:p>
    <w:tbl>
      <w:tblPr>
        <w:tblStyle w:val="TableGrid1"/>
        <w:tblW w:w="5000" w:type="pct"/>
        <w:tblLook w:val="0020" w:firstRow="1" w:lastRow="0" w:firstColumn="0" w:lastColumn="0" w:noHBand="0" w:noVBand="0"/>
      </w:tblPr>
      <w:tblGrid>
        <w:gridCol w:w="4638"/>
        <w:gridCol w:w="4638"/>
      </w:tblGrid>
      <w:tr w:rsidR="00C44798" w14:paraId="3B570563" w14:textId="77777777" w:rsidTr="00380E7F">
        <w:trPr>
          <w:trHeight w:val="224"/>
          <w:tblHeader/>
        </w:trPr>
        <w:tc>
          <w:tcPr>
            <w:tcW w:w="2500" w:type="pct"/>
          </w:tcPr>
          <w:p w14:paraId="2549DF62" w14:textId="77777777" w:rsidR="00C44798" w:rsidRDefault="00C44798" w:rsidP="00460ED7">
            <w:pPr>
              <w:pStyle w:val="Tablecolhead"/>
            </w:pPr>
            <w:r>
              <w:t>Expectation</w:t>
            </w:r>
          </w:p>
        </w:tc>
        <w:tc>
          <w:tcPr>
            <w:tcW w:w="2500" w:type="pct"/>
          </w:tcPr>
          <w:p w14:paraId="1E0B876C" w14:textId="77777777" w:rsidR="00C44798" w:rsidRDefault="00C44798" w:rsidP="00460ED7">
            <w:pPr>
              <w:pStyle w:val="Tablecolhead"/>
            </w:pPr>
            <w:r>
              <w:t>Progress at 30 June 2026</w:t>
            </w:r>
          </w:p>
        </w:tc>
      </w:tr>
      <w:tr w:rsidR="00C44798" w14:paraId="5C3A72E3" w14:textId="77777777" w:rsidTr="00380E7F">
        <w:trPr>
          <w:trHeight w:val="1164"/>
        </w:trPr>
        <w:tc>
          <w:tcPr>
            <w:tcW w:w="2500" w:type="pct"/>
          </w:tcPr>
          <w:p w14:paraId="147687ED" w14:textId="77777777" w:rsidR="00C44798" w:rsidRDefault="00C44798" w:rsidP="00EC66EE">
            <w:pPr>
              <w:pStyle w:val="Tabletext"/>
            </w:pPr>
            <w:r>
              <w:t>Work effectively and collaboratively with state and Commonwealth government departments, peer agencies and the disability services sector to streamline information sharing and administrative processes, prevent unnecessary duplication and minimise regulatory burden. </w:t>
            </w:r>
          </w:p>
        </w:tc>
        <w:tc>
          <w:tcPr>
            <w:tcW w:w="2500" w:type="pct"/>
          </w:tcPr>
          <w:p w14:paraId="22494439" w14:textId="77777777" w:rsidR="00C44798" w:rsidRPr="00EC66EE" w:rsidRDefault="00C44798" w:rsidP="00C36623">
            <w:pPr>
              <w:pStyle w:val="Tabletext"/>
            </w:pPr>
            <w:r w:rsidRPr="00EC66EE">
              <w:t>The Board and Commission continued to develop and adjust information sharing arrangements, including through formal information sharing arrangements, Memorandums of Understanding and protocols.</w:t>
            </w:r>
          </w:p>
          <w:p w14:paraId="6FCB103A" w14:textId="77777777" w:rsidR="00C44798" w:rsidRPr="00EC66EE" w:rsidRDefault="00C44798" w:rsidP="00C36623">
            <w:pPr>
              <w:pStyle w:val="Tabletext"/>
            </w:pPr>
            <w:r w:rsidRPr="00EC66EE">
              <w:t>The Commission also engaged in discussions on proposed Victorian legislative reforms to the social services sector in 2025 and provided feedback on safeguarding and workforce issues.</w:t>
            </w:r>
          </w:p>
        </w:tc>
      </w:tr>
      <w:tr w:rsidR="00C44798" w14:paraId="13F7B425" w14:textId="77777777" w:rsidTr="00380E7F">
        <w:trPr>
          <w:trHeight w:val="300"/>
        </w:trPr>
        <w:tc>
          <w:tcPr>
            <w:tcW w:w="2500" w:type="pct"/>
          </w:tcPr>
          <w:p w14:paraId="49564502" w14:textId="77777777" w:rsidR="00C44798" w:rsidRDefault="00C44798" w:rsidP="00EC66EE">
            <w:pPr>
              <w:pStyle w:val="Tabletext"/>
            </w:pPr>
            <w:r>
              <w:t>Work with the government, the disability sector and wider community to promote widespread uptake of registration.</w:t>
            </w:r>
          </w:p>
        </w:tc>
        <w:tc>
          <w:tcPr>
            <w:tcW w:w="2500" w:type="pct"/>
          </w:tcPr>
          <w:p w14:paraId="0DA22FB4" w14:textId="77777777" w:rsidR="00C44798" w:rsidRPr="00EC66EE" w:rsidRDefault="00C44798" w:rsidP="00C36623">
            <w:pPr>
              <w:pStyle w:val="Tabletext"/>
            </w:pPr>
            <w:r w:rsidRPr="00EC66EE">
              <w:t xml:space="preserve">The Commission implements a </w:t>
            </w:r>
            <w:hyperlink r:id="rId35" w:history="1">
              <w:r w:rsidRPr="00EC66EE">
                <w:rPr>
                  <w:rStyle w:val="Hyperlink"/>
                  <w:color w:val="auto"/>
                  <w:u w:val="none"/>
                </w:rPr>
                <w:t>Stakeholder engagement framework</w:t>
              </w:r>
            </w:hyperlink>
            <w:r w:rsidRPr="00EC66EE">
              <w:footnoteReference w:id="9"/>
            </w:r>
            <w:r w:rsidRPr="00EC66EE">
              <w:t> and ongoing partnerships with regulators, training providers and education providers. These activities support awareness of disability worker registration.</w:t>
            </w:r>
          </w:p>
          <w:p w14:paraId="01F6269B" w14:textId="77777777" w:rsidR="004F67D6" w:rsidRDefault="00C44798" w:rsidP="00C36623">
            <w:pPr>
              <w:pStyle w:val="Tabletext"/>
            </w:pPr>
            <w:r w:rsidRPr="00EC66EE">
              <w:t>Revised disability worker registration standards were implemented in 2025–26.</w:t>
            </w:r>
          </w:p>
          <w:p w14:paraId="5C85CC33" w14:textId="7E54455E" w:rsidR="00C44798" w:rsidRPr="00EC66EE" w:rsidRDefault="00C44798" w:rsidP="00C36623">
            <w:pPr>
              <w:pStyle w:val="Tabletext"/>
            </w:pPr>
            <w:r w:rsidRPr="00EC66EE">
              <w:t>The Board and Commission contributed to reform processes regarding worker registration, including the federal government jobs and skills council HumanAbility research report.</w:t>
            </w:r>
          </w:p>
        </w:tc>
      </w:tr>
      <w:tr w:rsidR="00C44798" w14:paraId="2920E305" w14:textId="77777777" w:rsidTr="00380E7F">
        <w:trPr>
          <w:trHeight w:val="300"/>
        </w:trPr>
        <w:tc>
          <w:tcPr>
            <w:tcW w:w="2500" w:type="pct"/>
          </w:tcPr>
          <w:p w14:paraId="6A8FA181" w14:textId="77777777" w:rsidR="004F67D6" w:rsidRDefault="00C44798" w:rsidP="00EC66EE">
            <w:pPr>
              <w:pStyle w:val="Tabletext"/>
            </w:pPr>
            <w:r>
              <w:t>Implement efficient, accessible mechanisms for dealing with complaints and notifications about disability workers (registered and unregistered), supported by communication and engagement with people with disability and service providers to promote these channels so that:</w:t>
            </w:r>
          </w:p>
          <w:p w14:paraId="10D603FD" w14:textId="77777777" w:rsidR="004F67D6" w:rsidRDefault="00C44798" w:rsidP="00EC66EE">
            <w:pPr>
              <w:pStyle w:val="Tablebullet1"/>
            </w:pPr>
            <w:r w:rsidRPr="00EC66EE">
              <w:t>persons with a disability can easily access and navigate the complaints channels and are supported to actively participate in the complaints resolution process</w:t>
            </w:r>
          </w:p>
          <w:p w14:paraId="74B2EFA5" w14:textId="77777777" w:rsidR="004F67D6" w:rsidRDefault="00C44798" w:rsidP="00EC66EE">
            <w:pPr>
              <w:pStyle w:val="Tablebullet1"/>
            </w:pPr>
            <w:r w:rsidRPr="00EC66EE">
              <w:t>disability service providers and disability workers are aware of their mandatory notification obligations</w:t>
            </w:r>
          </w:p>
          <w:p w14:paraId="3F768E60" w14:textId="7D63B20F" w:rsidR="00C44798" w:rsidRPr="00EC66EE" w:rsidRDefault="00C44798" w:rsidP="00EC66EE">
            <w:pPr>
              <w:pStyle w:val="Tablebullet1"/>
            </w:pPr>
            <w:r w:rsidRPr="00EC66EE">
              <w:lastRenderedPageBreak/>
              <w:t>disability workers understand the complaints and notifications processes, are treated with procedural fairness and are advised of their rights to independent review of outcome decisions. </w:t>
            </w:r>
          </w:p>
        </w:tc>
        <w:tc>
          <w:tcPr>
            <w:tcW w:w="2500" w:type="pct"/>
          </w:tcPr>
          <w:p w14:paraId="4240D94F" w14:textId="77777777" w:rsidR="00C44798" w:rsidRPr="00C36623" w:rsidRDefault="00C44798" w:rsidP="00C36623">
            <w:pPr>
              <w:pStyle w:val="Tabletext"/>
            </w:pPr>
            <w:r w:rsidRPr="00C36623">
              <w:lastRenderedPageBreak/>
              <w:t>The Commission updated internal resources and processes to support its ‘no wrong door’ approach to complaints and notifications about disability workers, working with other regulators and government agencies. Complaints and notifications can be made through a range of accessible channels, including the web portal, phone, email and in person.</w:t>
            </w:r>
          </w:p>
          <w:p w14:paraId="196B4332" w14:textId="77777777" w:rsidR="004F67D6" w:rsidRDefault="00C44798" w:rsidP="00C36623">
            <w:pPr>
              <w:pStyle w:val="Tabletext"/>
            </w:pPr>
            <w:r w:rsidRPr="00C36623">
              <w:t>Targeted education webinars for disability workers about expected standards of conduct, as well as targeted engagement with workers, advocacy groups about the complaints and notifications process.</w:t>
            </w:r>
          </w:p>
          <w:p w14:paraId="68087FEF" w14:textId="0FA07312" w:rsidR="00C44798" w:rsidRPr="00C36623" w:rsidRDefault="00C44798" w:rsidP="00C36623">
            <w:pPr>
              <w:pStyle w:val="Tabletext"/>
            </w:pPr>
            <w:r w:rsidRPr="00C36623">
              <w:t xml:space="preserve">In 2025–26, we delivered a mandatory notifications campaign, which led to </w:t>
            </w:r>
            <w:r w:rsidRPr="00C36623">
              <w:lastRenderedPageBreak/>
              <w:t>increased use of notification resources and notifications submitted by service providers.</w:t>
            </w:r>
          </w:p>
        </w:tc>
      </w:tr>
      <w:tr w:rsidR="00C44798" w14:paraId="42312064" w14:textId="77777777" w:rsidTr="00380E7F">
        <w:trPr>
          <w:trHeight w:val="300"/>
        </w:trPr>
        <w:tc>
          <w:tcPr>
            <w:tcW w:w="2500" w:type="pct"/>
          </w:tcPr>
          <w:p w14:paraId="6DB1FF92" w14:textId="77777777" w:rsidR="00C44798" w:rsidRDefault="00C44798" w:rsidP="00EC66EE">
            <w:pPr>
              <w:pStyle w:val="Tabletext"/>
            </w:pPr>
            <w:r>
              <w:lastRenderedPageBreak/>
              <w:t>Analyse and report on data from complaints, notifications and investigations to inform the continuous development of disability workers / registered disability worker registration in Victoria.</w:t>
            </w:r>
          </w:p>
        </w:tc>
        <w:tc>
          <w:tcPr>
            <w:tcW w:w="2500" w:type="pct"/>
          </w:tcPr>
          <w:p w14:paraId="169D48A7" w14:textId="77777777" w:rsidR="004F67D6" w:rsidRDefault="00C44798" w:rsidP="00C36623">
            <w:pPr>
              <w:pStyle w:val="Tabletext"/>
            </w:pPr>
            <w:r w:rsidRPr="00C36623">
              <w:t>The Commission and Board report annually on regulatory data.</w:t>
            </w:r>
          </w:p>
          <w:p w14:paraId="6B9159DB" w14:textId="42FD9DD8" w:rsidR="00C44798" w:rsidRPr="00C36623" w:rsidRDefault="00C44798" w:rsidP="00C36623">
            <w:pPr>
              <w:pStyle w:val="Tabletext"/>
            </w:pPr>
            <w:r w:rsidRPr="00C36623">
              <w:t>The Scheme implements a monitoring, evaluation and learning framework to support continuous improvement.</w:t>
            </w:r>
          </w:p>
        </w:tc>
      </w:tr>
      <w:tr w:rsidR="00C44798" w14:paraId="26A54CFD" w14:textId="77777777" w:rsidTr="00380E7F">
        <w:trPr>
          <w:trHeight w:val="300"/>
        </w:trPr>
        <w:tc>
          <w:tcPr>
            <w:tcW w:w="2500" w:type="pct"/>
          </w:tcPr>
          <w:p w14:paraId="2C69B030" w14:textId="77777777" w:rsidR="004F67D6" w:rsidRDefault="00C44798" w:rsidP="00EC66EE">
            <w:pPr>
              <w:pStyle w:val="Tabletext"/>
            </w:pPr>
            <w:r>
              <w:t>Support the achievement of the following objectives in accordance with statutory role and functions, working with the disability sector and wider community. The government’s objectives are to:</w:t>
            </w:r>
          </w:p>
          <w:p w14:paraId="1EEFDB5C" w14:textId="77777777" w:rsidR="004F67D6" w:rsidRDefault="00C44798" w:rsidP="00EC66EE">
            <w:pPr>
              <w:pStyle w:val="Tablebullet1"/>
            </w:pPr>
            <w:r w:rsidRPr="00EC66EE">
              <w:t>build the evidence base to better understand the drivers of job attraction for disability workers, satisfaction and retention across the sector</w:t>
            </w:r>
          </w:p>
          <w:p w14:paraId="625A881A" w14:textId="6D98EE03" w:rsidR="00C44798" w:rsidRPr="00EC66EE" w:rsidRDefault="00C44798" w:rsidP="00EC66EE">
            <w:pPr>
              <w:pStyle w:val="Tablebullet1"/>
            </w:pPr>
            <w:r w:rsidRPr="00EC66EE">
              <w:t>improve sector attractiveness and creating the potential for a fulsome career</w:t>
            </w:r>
          </w:p>
          <w:p w14:paraId="462446AE" w14:textId="77777777" w:rsidR="00C44798" w:rsidRPr="00EC66EE" w:rsidRDefault="00C44798" w:rsidP="00EC66EE">
            <w:pPr>
              <w:pStyle w:val="Tablebullet1"/>
            </w:pPr>
            <w:r w:rsidRPr="00EC66EE">
              <w:t>identify data gaps and coordinate the collection of consistent data across government entities and other agencies. This will also support more robust forecasts for sector supply and demand to enable workforce planning and inform government decision-making and investment. </w:t>
            </w:r>
          </w:p>
        </w:tc>
        <w:tc>
          <w:tcPr>
            <w:tcW w:w="2500" w:type="pct"/>
          </w:tcPr>
          <w:p w14:paraId="263E07F8" w14:textId="77777777" w:rsidR="004F67D6" w:rsidRDefault="00C44798" w:rsidP="00C36623">
            <w:pPr>
              <w:pStyle w:val="Tabletext"/>
            </w:pPr>
            <w:r w:rsidRPr="00C36623">
              <w:t>In 2025–26 we completed a project to enhance the value of worker registration, providing free continuing professional development activities and connection opportunities for disability workers.</w:t>
            </w:r>
          </w:p>
          <w:p w14:paraId="52EE9A61" w14:textId="72BF0C0B" w:rsidR="00C44798" w:rsidRPr="00C36623" w:rsidRDefault="00C44798" w:rsidP="00C36623">
            <w:pPr>
              <w:pStyle w:val="Tabletext"/>
            </w:pPr>
            <w:r w:rsidRPr="00C36623">
              <w:t>We continued to engage with disability sector employers and employee representatives on issues affecting the disability workforce.</w:t>
            </w:r>
          </w:p>
        </w:tc>
      </w:tr>
      <w:tr w:rsidR="00C44798" w14:paraId="0C6DAA31" w14:textId="77777777" w:rsidTr="00380E7F">
        <w:trPr>
          <w:trHeight w:val="300"/>
        </w:trPr>
        <w:tc>
          <w:tcPr>
            <w:tcW w:w="2500" w:type="pct"/>
          </w:tcPr>
          <w:p w14:paraId="725EC77F" w14:textId="77777777" w:rsidR="004F67D6" w:rsidRDefault="00C44798" w:rsidP="00EC66EE">
            <w:pPr>
              <w:pStyle w:val="Tabletext"/>
            </w:pPr>
            <w:r>
              <w:t>Maintain and promote the register of prohibited unregistered disability workers to enable informed choice for persons with a disability and service providers in choosing disability workers:</w:t>
            </w:r>
          </w:p>
          <w:p w14:paraId="15AB7163" w14:textId="34C4863E" w:rsidR="00C44798" w:rsidRPr="00EC66EE" w:rsidRDefault="00C44798" w:rsidP="00EC66EE">
            <w:pPr>
              <w:pStyle w:val="Tablebullet1"/>
            </w:pPr>
            <w:r w:rsidRPr="00EC66EE">
              <w:t>keep the public register of unregistered workers subject to Prohibition Orders and interim prohibition orders in a manner that is accessible, accurate and up to date</w:t>
            </w:r>
          </w:p>
          <w:p w14:paraId="721766D2" w14:textId="77777777" w:rsidR="004F67D6" w:rsidRDefault="00C44798" w:rsidP="00EC66EE">
            <w:pPr>
              <w:pStyle w:val="Tablebullet1"/>
            </w:pPr>
            <w:r w:rsidRPr="00EC66EE">
              <w:lastRenderedPageBreak/>
              <w:t>publicise the register to the community, persons with a disability and disability service providers and provide guidance on how the register may be used.</w:t>
            </w:r>
          </w:p>
          <w:p w14:paraId="732EF42C" w14:textId="39183E36" w:rsidR="00C44798" w:rsidRDefault="00C44798" w:rsidP="004F56DE">
            <w:pPr>
              <w:pStyle w:val="TableBodybulletTables"/>
            </w:pPr>
          </w:p>
        </w:tc>
        <w:tc>
          <w:tcPr>
            <w:tcW w:w="2500" w:type="pct"/>
          </w:tcPr>
          <w:p w14:paraId="6B5A2EB3" w14:textId="77777777" w:rsidR="00C44798" w:rsidRPr="00EC66EE" w:rsidRDefault="00C44798" w:rsidP="00C36623">
            <w:pPr>
              <w:pStyle w:val="Tabletext"/>
            </w:pPr>
            <w:r w:rsidRPr="00EC66EE">
              <w:lastRenderedPageBreak/>
              <w:t>The public register of prohibited disability workers is accessible, accurate and up to date. It is regularly promoted via newsletters, webinars, social media, at events and in our resources.</w:t>
            </w:r>
          </w:p>
          <w:p w14:paraId="7DBE6676" w14:textId="77777777" w:rsidR="00C44798" w:rsidRPr="00EC66EE" w:rsidRDefault="00C44798" w:rsidP="00C36623">
            <w:pPr>
              <w:pStyle w:val="Tabletext"/>
            </w:pPr>
            <w:r w:rsidRPr="00EC66EE">
              <w:t>As of 30 June 2026, 549 people subscribed to receive alerts to notify them when the register is updated. </w:t>
            </w:r>
          </w:p>
        </w:tc>
      </w:tr>
      <w:tr w:rsidR="00C44798" w14:paraId="423C159E" w14:textId="77777777" w:rsidTr="00380E7F">
        <w:trPr>
          <w:trHeight w:val="2789"/>
        </w:trPr>
        <w:tc>
          <w:tcPr>
            <w:tcW w:w="2500" w:type="pct"/>
          </w:tcPr>
          <w:p w14:paraId="6626CDE0" w14:textId="77777777" w:rsidR="00C44798" w:rsidRDefault="00C44798" w:rsidP="00EC66EE">
            <w:pPr>
              <w:pStyle w:val="Tabletext"/>
            </w:pPr>
            <w:r>
              <w:t>Maintain and promote the register of registered disability workers to enable informed choice for service users and to give service providers assurance when employing disability workers:</w:t>
            </w:r>
          </w:p>
          <w:p w14:paraId="79B4ED6D" w14:textId="77777777" w:rsidR="00C44798" w:rsidRDefault="00C44798" w:rsidP="00EC66EE">
            <w:pPr>
              <w:pStyle w:val="Tablebullet1"/>
            </w:pPr>
            <w:r>
              <w:t>keep the public register of registered workers in a manner that is accessible, accurate and up to date</w:t>
            </w:r>
          </w:p>
          <w:p w14:paraId="2D0573BF" w14:textId="77777777" w:rsidR="00C44798" w:rsidRDefault="00C44798" w:rsidP="00EC66EE">
            <w:pPr>
              <w:pStyle w:val="Tablebullet1"/>
            </w:pPr>
            <w:r>
              <w:t>publicise the register of registered disability workers to the community, persons with a disability and disability service providers and provide guidance on how the register may be used.</w:t>
            </w:r>
          </w:p>
        </w:tc>
        <w:tc>
          <w:tcPr>
            <w:tcW w:w="2500" w:type="pct"/>
          </w:tcPr>
          <w:p w14:paraId="05ADE504" w14:textId="77777777" w:rsidR="004F67D6" w:rsidRDefault="00C44798" w:rsidP="00C36623">
            <w:pPr>
              <w:pStyle w:val="Tabletext"/>
            </w:pPr>
            <w:r w:rsidRPr="00EC66EE">
              <w:t>The public register of registered disability workers is accessible, accurate and up to date and is regularly promoted via newsletters, webinars, social media, at events and in our resources.</w:t>
            </w:r>
          </w:p>
          <w:p w14:paraId="1832244E" w14:textId="77777777" w:rsidR="004F67D6" w:rsidRDefault="00C44798" w:rsidP="00C36623">
            <w:pPr>
              <w:pStyle w:val="Tabletext"/>
            </w:pPr>
            <w:r w:rsidRPr="00EC66EE">
              <w:t>The register can be used to locate disability workers by name, registration type, location, gender, languages spoken and qualifications.</w:t>
            </w:r>
          </w:p>
          <w:p w14:paraId="2CC2A4E1" w14:textId="7B376BDE" w:rsidR="00C44798" w:rsidRPr="00EC66EE" w:rsidRDefault="00C44798" w:rsidP="00C36623">
            <w:pPr>
              <w:pStyle w:val="Tabletext"/>
            </w:pPr>
            <w:r w:rsidRPr="00EC66EE">
              <w:t>The data from the register of registered disability workers is monitored by the Commission and the Board to identify trends that inform organisational planning. </w:t>
            </w:r>
          </w:p>
        </w:tc>
      </w:tr>
      <w:tr w:rsidR="00C44798" w14:paraId="3F3A5701" w14:textId="77777777" w:rsidTr="00380E7F">
        <w:trPr>
          <w:trHeight w:val="300"/>
        </w:trPr>
        <w:tc>
          <w:tcPr>
            <w:tcW w:w="2500" w:type="pct"/>
          </w:tcPr>
          <w:p w14:paraId="16162BFD" w14:textId="77777777" w:rsidR="00C44798" w:rsidRDefault="00C44798" w:rsidP="00EC66EE">
            <w:pPr>
              <w:pStyle w:val="Tabletext"/>
            </w:pPr>
            <w:r>
              <w:t>Promote its work to Victorian disability workers, the community and other stakeholders to increase the number of complaints, notifications and investigations. </w:t>
            </w:r>
          </w:p>
        </w:tc>
        <w:tc>
          <w:tcPr>
            <w:tcW w:w="2500" w:type="pct"/>
          </w:tcPr>
          <w:p w14:paraId="70FA0040" w14:textId="77777777" w:rsidR="004F67D6" w:rsidRDefault="00C44798" w:rsidP="00C36623">
            <w:pPr>
              <w:pStyle w:val="Tabletext"/>
            </w:pPr>
            <w:r w:rsidRPr="00EC66EE">
              <w:t>The Commission adopts a communications and engagement strategy to focus on priority audiences.</w:t>
            </w:r>
          </w:p>
          <w:p w14:paraId="4932DC4D" w14:textId="56A7732A" w:rsidR="00C44798" w:rsidRPr="00EC66EE" w:rsidRDefault="00C44798" w:rsidP="00C36623">
            <w:pPr>
              <w:pStyle w:val="Tabletext"/>
            </w:pPr>
            <w:r w:rsidRPr="00EC66EE">
              <w:t xml:space="preserve">Resources are available in a range of accessible formats and tailored to meet the needs of different audiences, including people with disability, their families and carers, disability workers and service providers. </w:t>
            </w:r>
          </w:p>
        </w:tc>
      </w:tr>
    </w:tbl>
    <w:p w14:paraId="3C28A3D2" w14:textId="77777777" w:rsidR="00C44798" w:rsidRDefault="00C44798" w:rsidP="00B86106">
      <w:pPr>
        <w:pStyle w:val="Body"/>
      </w:pPr>
    </w:p>
    <w:p w14:paraId="7E217CB0" w14:textId="77777777" w:rsidR="00C44798" w:rsidRDefault="00C44798" w:rsidP="00B77AD2">
      <w:pPr>
        <w:pStyle w:val="Heading3"/>
        <w:rPr>
          <w:rFonts w:ascii="VIC" w:hAnsi="VIC" w:cs="VIC"/>
          <w:b/>
          <w:color w:val="000002"/>
          <w:spacing w:val="-2"/>
          <w:sz w:val="19"/>
          <w:szCs w:val="19"/>
        </w:rPr>
      </w:pPr>
      <w:r>
        <w:t>Reporting</w:t>
      </w:r>
    </w:p>
    <w:tbl>
      <w:tblPr>
        <w:tblStyle w:val="TableGrid1"/>
        <w:tblW w:w="5000" w:type="pct"/>
        <w:tblLook w:val="0020" w:firstRow="1" w:lastRow="0" w:firstColumn="0" w:lastColumn="0" w:noHBand="0" w:noVBand="0"/>
      </w:tblPr>
      <w:tblGrid>
        <w:gridCol w:w="4638"/>
        <w:gridCol w:w="4638"/>
      </w:tblGrid>
      <w:tr w:rsidR="00C44798" w14:paraId="6EADAF95" w14:textId="77777777" w:rsidTr="00CE51AD">
        <w:trPr>
          <w:trHeight w:val="300"/>
          <w:tblHeader/>
        </w:trPr>
        <w:tc>
          <w:tcPr>
            <w:tcW w:w="2500" w:type="pct"/>
          </w:tcPr>
          <w:p w14:paraId="65B95E20" w14:textId="77777777" w:rsidR="00C44798" w:rsidRDefault="00C44798" w:rsidP="00460ED7">
            <w:pPr>
              <w:pStyle w:val="Tablecolhead"/>
            </w:pPr>
            <w:r>
              <w:t>Expectation</w:t>
            </w:r>
          </w:p>
        </w:tc>
        <w:tc>
          <w:tcPr>
            <w:tcW w:w="2500" w:type="pct"/>
          </w:tcPr>
          <w:p w14:paraId="135CEAF0" w14:textId="77777777" w:rsidR="00C44798" w:rsidRDefault="00C44798" w:rsidP="00460ED7">
            <w:pPr>
              <w:pStyle w:val="Tablecolhead"/>
            </w:pPr>
            <w:r>
              <w:t>Progress at 30 June 2026</w:t>
            </w:r>
          </w:p>
        </w:tc>
      </w:tr>
      <w:tr w:rsidR="00C44798" w14:paraId="773782B2" w14:textId="77777777" w:rsidTr="00CE51AD">
        <w:trPr>
          <w:trHeight w:val="300"/>
        </w:trPr>
        <w:tc>
          <w:tcPr>
            <w:tcW w:w="2500" w:type="pct"/>
          </w:tcPr>
          <w:p w14:paraId="1835E264" w14:textId="77777777" w:rsidR="00C44798" w:rsidRDefault="00C44798" w:rsidP="00EC66EE">
            <w:pPr>
              <w:pStyle w:val="Tabletext"/>
            </w:pPr>
            <w:r>
              <w:t>Publish Statement of Expectations on the website as soon as practicable. </w:t>
            </w:r>
          </w:p>
        </w:tc>
        <w:tc>
          <w:tcPr>
            <w:tcW w:w="2500" w:type="pct"/>
          </w:tcPr>
          <w:p w14:paraId="663AC229" w14:textId="77777777" w:rsidR="00C44798" w:rsidRPr="00EC66EE" w:rsidRDefault="00C44798" w:rsidP="00C36623">
            <w:pPr>
              <w:pStyle w:val="Tabletext"/>
            </w:pPr>
            <w:r w:rsidRPr="00EC66EE">
              <w:t xml:space="preserve">Published on website in May 2022. </w:t>
            </w:r>
          </w:p>
        </w:tc>
      </w:tr>
      <w:tr w:rsidR="00C44798" w14:paraId="0A32021D" w14:textId="77777777" w:rsidTr="00CE51AD">
        <w:trPr>
          <w:trHeight w:val="300"/>
        </w:trPr>
        <w:tc>
          <w:tcPr>
            <w:tcW w:w="2500" w:type="pct"/>
          </w:tcPr>
          <w:p w14:paraId="279DE4C5" w14:textId="77777777" w:rsidR="00C44798" w:rsidRDefault="00C44798" w:rsidP="00EC66EE">
            <w:pPr>
              <w:pStyle w:val="Tabletext"/>
            </w:pPr>
            <w:r>
              <w:t>Incorporate these expectations into business plans and provide me with an indicative timeframe describing when it expects to meet these expectations. The business plans should also include appropriate milestones to review the content of this letter and to advise me when it needs to be updated or renewed. </w:t>
            </w:r>
          </w:p>
        </w:tc>
        <w:tc>
          <w:tcPr>
            <w:tcW w:w="2500" w:type="pct"/>
          </w:tcPr>
          <w:p w14:paraId="6F5E2804" w14:textId="77777777" w:rsidR="00C44798" w:rsidRPr="00EC66EE" w:rsidRDefault="00C44798" w:rsidP="00C36623">
            <w:pPr>
              <w:pStyle w:val="Tabletext"/>
            </w:pPr>
            <w:r w:rsidRPr="00EC66EE">
              <w:t>Expectations informed the current Board and Commission’s strategic plan 2024–27 and continue to be included in corporate and business planning processes at both operational and strategic levels. </w:t>
            </w:r>
          </w:p>
        </w:tc>
      </w:tr>
      <w:tr w:rsidR="00C44798" w14:paraId="40F8124C" w14:textId="77777777" w:rsidTr="00CE51AD">
        <w:trPr>
          <w:trHeight w:val="300"/>
        </w:trPr>
        <w:tc>
          <w:tcPr>
            <w:tcW w:w="2500" w:type="pct"/>
          </w:tcPr>
          <w:p w14:paraId="3B87D24D" w14:textId="77777777" w:rsidR="00C44798" w:rsidRDefault="00C44798" w:rsidP="00EC66EE">
            <w:pPr>
              <w:pStyle w:val="Tabletext"/>
            </w:pPr>
            <w:r>
              <w:lastRenderedPageBreak/>
              <w:t>In conjunction with the Department of Families, Fairness and Housing, undertake a review of the expectations in this letter as part of their annual reporting obligations and to advise me if there are any refinements they would recommend. </w:t>
            </w:r>
          </w:p>
        </w:tc>
        <w:tc>
          <w:tcPr>
            <w:tcW w:w="2500" w:type="pct"/>
          </w:tcPr>
          <w:p w14:paraId="649B9D8D" w14:textId="77777777" w:rsidR="00C44798" w:rsidRPr="00EC66EE" w:rsidRDefault="00C44798" w:rsidP="00C36623">
            <w:pPr>
              <w:pStyle w:val="Tabletext"/>
            </w:pPr>
            <w:r w:rsidRPr="00EC66EE">
              <w:t>The current expectations outlined for the Commission and Board continue to be met. </w:t>
            </w:r>
          </w:p>
        </w:tc>
      </w:tr>
    </w:tbl>
    <w:p w14:paraId="787604FF" w14:textId="77777777" w:rsidR="005D1E19" w:rsidRPr="0002723E" w:rsidRDefault="005D1E19">
      <w:pPr>
        <w:pStyle w:val="Heading1"/>
      </w:pPr>
    </w:p>
    <w:sectPr w:rsidR="005D1E19" w:rsidRPr="0002723E" w:rsidSect="00EB6146">
      <w:pgSz w:w="11906" w:h="16838"/>
      <w:pgMar w:top="1411" w:right="1310" w:bottom="1138" w:left="1310" w:header="677" w:footer="454"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FE783" w14:textId="77777777" w:rsidR="008914C6" w:rsidRDefault="008914C6">
      <w:r>
        <w:separator/>
      </w:r>
    </w:p>
  </w:endnote>
  <w:endnote w:type="continuationSeparator" w:id="0">
    <w:p w14:paraId="142EA375" w14:textId="77777777" w:rsidR="008914C6" w:rsidRDefault="008914C6">
      <w:r>
        <w:continuationSeparator/>
      </w:r>
    </w:p>
  </w:endnote>
  <w:endnote w:type="continuationNotice" w:id="1">
    <w:p w14:paraId="55CDD9E4" w14:textId="77777777" w:rsidR="008914C6" w:rsidRDefault="008914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ucida Grande">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VIC-Regular">
    <w:altName w:val="Calibri"/>
    <w:panose1 w:val="00000000000000000000"/>
    <w:charset w:val="00"/>
    <w:family w:val="swiss"/>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VIC-SemiBold">
    <w:altName w:val="Calibri"/>
    <w:panose1 w:val="00000000000000000000"/>
    <w:charset w:val="00"/>
    <w:family w:val="swiss"/>
    <w:notTrueType/>
    <w:pitch w:val="default"/>
    <w:sig w:usb0="00000003" w:usb1="00000000" w:usb2="00000000" w:usb3="00000000" w:csb0="00000001" w:csb1="00000000"/>
  </w:font>
  <w:font w:name="VIC-Italic">
    <w:altName w:val="Calibri"/>
    <w:panose1 w:val="00000000000000000000"/>
    <w:charset w:val="00"/>
    <w:family w:val="swiss"/>
    <w:notTrueType/>
    <w:pitch w:val="default"/>
    <w:sig w:usb0="00000003" w:usb1="00000000" w:usb2="00000000" w:usb3="00000000" w:csb0="00000001" w:csb1="00000000"/>
  </w:font>
  <w:font w:name="VIC">
    <w:panose1 w:val="00000500000000000000"/>
    <w:charset w:val="00"/>
    <w:family w:val="auto"/>
    <w:pitch w:val="variable"/>
    <w:sig w:usb0="00000007" w:usb1="00000000" w:usb2="00000000" w:usb3="00000000" w:csb0="00000093" w:csb1="00000000"/>
  </w:font>
  <w:font w:name="VIC SemiBold">
    <w:panose1 w:val="00000700000000000000"/>
    <w:charset w:val="00"/>
    <w:family w:val="auto"/>
    <w:pitch w:val="variable"/>
    <w:sig w:usb0="00000007" w:usb1="00000000" w:usb2="00000000" w:usb3="00000000" w:csb0="00000093" w:csb1="00000000"/>
  </w:font>
  <w:font w:name="VIC Medium">
    <w:panose1 w:val="00000600000000000000"/>
    <w:charset w:val="4D"/>
    <w:family w:val="auto"/>
    <w:notTrueType/>
    <w:pitch w:val="variable"/>
    <w:sig w:usb0="00000007" w:usb1="00000000" w:usb2="00000000" w:usb3="00000000" w:csb0="00000093" w:csb1="00000000"/>
  </w:font>
  <w:font w:name="VIC Light">
    <w:panose1 w:val="00000400000000000000"/>
    <w:charset w:val="00"/>
    <w:family w:val="auto"/>
    <w:pitch w:val="variable"/>
    <w:sig w:usb0="00000007" w:usb1="00000000" w:usb2="00000000" w:usb3="00000000" w:csb0="00000093"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FAA66" w14:textId="6AEC917F" w:rsidR="00B91EAC" w:rsidRDefault="00A40513" w:rsidP="00A40513">
    <w:pPr>
      <w:pStyle w:val="Header"/>
    </w:pPr>
    <w:r>
      <w:rPr>
        <w:noProof/>
      </w:rPr>
      <mc:AlternateContent>
        <mc:Choice Requires="wps">
          <w:drawing>
            <wp:anchor distT="0" distB="0" distL="114300" distR="114300" simplePos="0" relativeHeight="251658242" behindDoc="0" locked="0" layoutInCell="0" allowOverlap="1" wp14:anchorId="75316A75" wp14:editId="0A09675B">
              <wp:simplePos x="0" y="0"/>
              <wp:positionH relativeFrom="page">
                <wp:posOffset>-36195</wp:posOffset>
              </wp:positionH>
              <wp:positionV relativeFrom="page">
                <wp:posOffset>10150013</wp:posOffset>
              </wp:positionV>
              <wp:extent cx="7772400" cy="502285"/>
              <wp:effectExtent l="0" t="0" r="0" b="12065"/>
              <wp:wrapNone/>
              <wp:docPr id="4" name="MSIPCM421942e7b0cce04936a20f2a" descr="{&quot;HashCode&quot;:904758361,&quot;Height&quot;:9999999.0,&quot;Width&quot;:9999999.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772400" cy="5022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2B47CE3" w14:textId="72070A8C" w:rsidR="00443501" w:rsidRPr="00443501" w:rsidRDefault="00443501" w:rsidP="00443501">
                          <w:pPr>
                            <w:jc w:val="center"/>
                            <w:rPr>
                              <w:rFonts w:ascii="Arial Black" w:hAnsi="Arial Black"/>
                              <w:color w:val="000000"/>
                            </w:rPr>
                          </w:pPr>
                          <w:r w:rsidRPr="00443501">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75316A75" id="_x0000_t202" coordsize="21600,21600" o:spt="202" path="m,l,21600r21600,l21600,xe">
              <v:stroke joinstyle="miter"/>
              <v:path gradientshapeok="t" o:connecttype="rect"/>
            </v:shapetype>
            <v:shape id="MSIPCM421942e7b0cce04936a20f2a" o:spid="_x0000_s1026" type="#_x0000_t202" alt="{&quot;HashCode&quot;:904758361,&quot;Height&quot;:9999999.0,&quot;Width&quot;:9999999.0,&quot;Placement&quot;:&quot;Footer&quot;,&quot;Index&quot;:&quot;OddAndEven&quot;,&quot;Section&quot;:1,&quot;Top&quot;:0.0,&quot;Left&quot;:0.0}" style="position:absolute;margin-left:-2.85pt;margin-top:799.2pt;width:612pt;height:39.55pt;z-index:251658242;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" o:allowincell="f" filled="f" stroked="f" strokeweight=".5pt">
              <v:textbox inset=",0,,0">
                <w:txbxContent>
                  <w:p w14:paraId="02B47CE3" w14:textId="72070A8C" w:rsidR="00443501" w:rsidRPr="00443501" w:rsidRDefault="00443501" w:rsidP="00443501">
                    <w:pPr>
                      <w:jc w:val="center"/>
                      <w:rPr>
                        <w:rFonts w:ascii="Arial Black" w:hAnsi="Arial Black"/>
                        <w:color w:val="000000"/>
                      </w:rPr>
                    </w:pPr>
                    <w:r w:rsidRPr="00443501">
                      <w:rPr>
                        <w:rFonts w:ascii="Arial Black" w:hAnsi="Arial Black"/>
                        <w:color w:val="000000"/>
                      </w:rPr>
                      <w:t>OFFICIAL</w:t>
                    </w:r>
                  </w:p>
                </w:txbxContent>
              </v:textbox>
              <w10:wrap anchorx="page" anchory="page"/>
            </v:shape>
          </w:pict>
        </mc:Fallback>
      </mc:AlternateContent>
    </w:r>
    <w:r w:rsidR="00F66E4E">
      <w:t xml:space="preserve"> </w:t>
    </w:r>
    <w:r w:rsidR="005A0326">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91B30" w14:textId="3F0A70AC" w:rsidR="00B91EAC" w:rsidRPr="00A40513" w:rsidRDefault="00A40513" w:rsidP="00A40513">
    <w:pPr>
      <w:pStyle w:val="Footer"/>
    </w:pPr>
    <w:r>
      <w:rPr>
        <w:noProof/>
      </w:rPr>
      <mc:AlternateContent>
        <mc:Choice Requires="wps">
          <w:drawing>
            <wp:anchor distT="0" distB="0" distL="114300" distR="114300" simplePos="0" relativeHeight="251660290" behindDoc="0" locked="0" layoutInCell="0" allowOverlap="1" wp14:anchorId="0E913D12" wp14:editId="0E2FC15D">
              <wp:simplePos x="0" y="0"/>
              <wp:positionH relativeFrom="page">
                <wp:posOffset>13566</wp:posOffset>
              </wp:positionH>
              <wp:positionV relativeFrom="page">
                <wp:posOffset>10203815</wp:posOffset>
              </wp:positionV>
              <wp:extent cx="7536872" cy="502285"/>
              <wp:effectExtent l="0" t="0" r="0" b="12065"/>
              <wp:wrapNone/>
              <wp:docPr id="884654736" name="MSIPCM421942e7b0cce04936a20f2a" descr="{&quot;HashCode&quot;:904758361,&quot;Height&quot;:9999999.0,&quot;Width&quot;:9999999.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36872" cy="5022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8DCF0B1" w14:textId="77777777" w:rsidR="00A40513" w:rsidRPr="00443501" w:rsidRDefault="00A40513" w:rsidP="00A40513">
                          <w:pPr>
                            <w:jc w:val="center"/>
                            <w:rPr>
                              <w:rFonts w:ascii="Arial Black" w:hAnsi="Arial Black"/>
                              <w:color w:val="000000"/>
                            </w:rPr>
                          </w:pPr>
                          <w:r w:rsidRPr="00443501">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0E913D12" id="_x0000_t202" coordsize="21600,21600" o:spt="202" path="m,l,21600r21600,l21600,xe">
              <v:stroke joinstyle="miter"/>
              <v:path gradientshapeok="t" o:connecttype="rect"/>
            </v:shapetype>
            <v:shape id="_x0000_s1027" type="#_x0000_t202" alt="{&quot;HashCode&quot;:904758361,&quot;Height&quot;:9999999.0,&quot;Width&quot;:9999999.0,&quot;Placement&quot;:&quot;Footer&quot;,&quot;Index&quot;:&quot;OddAndEven&quot;,&quot;Section&quot;:1,&quot;Top&quot;:0.0,&quot;Left&quot;:0.0}" style="position:absolute;margin-left:1.05pt;margin-top:803.45pt;width:593.45pt;height:39.55pt;z-index:25166029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" o:allowincell="f" filled="f" stroked="f" strokeweight=".5pt">
              <v:textbox inset=",0,,0">
                <w:txbxContent>
                  <w:p w14:paraId="28DCF0B1" w14:textId="77777777" w:rsidR="00A40513" w:rsidRPr="00443501" w:rsidRDefault="00A40513" w:rsidP="00A40513">
                    <w:pPr>
                      <w:jc w:val="center"/>
                      <w:rPr>
                        <w:rFonts w:ascii="Arial Black" w:hAnsi="Arial Black"/>
                        <w:color w:val="000000"/>
                      </w:rPr>
                    </w:pPr>
                    <w:r w:rsidRPr="00443501">
                      <w:rPr>
                        <w:rFonts w:ascii="Arial Black" w:hAnsi="Arial Black"/>
                        <w:color w:val="00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6CD32" w14:textId="5A0E5181" w:rsidR="00443501" w:rsidRDefault="00443501">
    <w:pPr>
      <w:pStyle w:val="Footer"/>
    </w:pPr>
    <w:r>
      <w:rPr>
        <w:noProof/>
      </w:rPr>
      <mc:AlternateContent>
        <mc:Choice Requires="wps">
          <w:drawing>
            <wp:anchor distT="0" distB="0" distL="114300" distR="114300" simplePos="0" relativeHeight="251658241" behindDoc="0" locked="0" layoutInCell="0" allowOverlap="1" wp14:anchorId="72599CD3" wp14:editId="1C761574">
              <wp:simplePos x="0" y="9365456"/>
              <wp:positionH relativeFrom="page">
                <wp:align>center</wp:align>
              </wp:positionH>
              <wp:positionV relativeFrom="page">
                <wp:align>bottom</wp:align>
              </wp:positionV>
              <wp:extent cx="7772400" cy="502285"/>
              <wp:effectExtent l="0" t="0" r="0" b="12065"/>
              <wp:wrapNone/>
              <wp:docPr id="3" name="MSIPCM7c50486390cdb5df89d1c98d" descr="{&quot;HashCode&quot;:904758361,&quot;Height&quot;:9999999.0,&quot;Width&quot;:9999999.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5022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A69791B" w14:textId="70958399" w:rsidR="00443501" w:rsidRPr="00443501" w:rsidRDefault="00443501" w:rsidP="00443501">
                          <w:pPr>
                            <w:jc w:val="center"/>
                            <w:rPr>
                              <w:rFonts w:ascii="Arial Black" w:hAnsi="Arial Black"/>
                              <w:color w:val="000000"/>
                            </w:rPr>
                          </w:pPr>
                          <w:r w:rsidRPr="00443501">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72599CD3" id="_x0000_t202" coordsize="21600,21600" o:spt="202" path="m,l,21600r21600,l21600,xe">
              <v:stroke joinstyle="miter"/>
              <v:path gradientshapeok="t" o:connecttype="rect"/>
            </v:shapetype>
            <v:shape id="MSIPCM7c50486390cdb5df89d1c98d" o:spid="_x0000_s1028" type="#_x0000_t202" alt="{&quot;HashCode&quot;:904758361,&quot;Height&quot;:9999999.0,&quot;Width&quot;:9999999.0,&quot;Placement&quot;:&quot;Footer&quot;,&quot;Index&quot;:&quot;FirstPage&quot;,&quot;Section&quot;:1,&quot;Top&quot;:0.0,&quot;Left&quot;:0.0}" style="position:absolute;margin-left:0;margin-top:0;width:612pt;height:39.55pt;z-index:251658241;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" o:allowincell="f" filled="f" stroked="f" strokeweight=".5pt">
              <v:textbox inset=",0,,0">
                <w:txbxContent>
                  <w:p w14:paraId="0A69791B" w14:textId="70958399" w:rsidR="00443501" w:rsidRPr="00443501" w:rsidRDefault="00443501" w:rsidP="00443501">
                    <w:pPr>
                      <w:jc w:val="center"/>
                      <w:rPr>
                        <w:rFonts w:ascii="Arial Black" w:hAnsi="Arial Black"/>
                        <w:color w:val="000000"/>
                      </w:rPr>
                    </w:pPr>
                    <w:r w:rsidRPr="00443501">
                      <w:rPr>
                        <w:rFonts w:ascii="Arial Black" w:hAnsi="Arial Black"/>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95824" w14:textId="77777777" w:rsidR="008914C6" w:rsidRDefault="008914C6">
      <w:r>
        <w:separator/>
      </w:r>
    </w:p>
  </w:footnote>
  <w:footnote w:type="continuationSeparator" w:id="0">
    <w:p w14:paraId="2BE8011D" w14:textId="77777777" w:rsidR="008914C6" w:rsidRDefault="008914C6">
      <w:r>
        <w:continuationSeparator/>
      </w:r>
    </w:p>
  </w:footnote>
  <w:footnote w:type="continuationNotice" w:id="1">
    <w:p w14:paraId="7A313B25" w14:textId="77777777" w:rsidR="008914C6" w:rsidRDefault="008914C6"/>
  </w:footnote>
  <w:footnote w:id="2">
    <w:p w14:paraId="6A055670" w14:textId="39856F04" w:rsidR="00C44798" w:rsidRDefault="00C44798" w:rsidP="001C3F93">
      <w:pPr>
        <w:pStyle w:val="Footnotenumbered"/>
      </w:pPr>
      <w:r w:rsidRPr="001C3F93">
        <w:rPr>
          <w:rStyle w:val="FootnoteTextChar"/>
        </w:rPr>
        <w:footnoteRef/>
      </w:r>
      <w:r>
        <w:tab/>
        <w:t>https://www.vdwc.vic.gov.au/our-regulatory-approach</w:t>
      </w:r>
    </w:p>
  </w:footnote>
  <w:footnote w:id="3">
    <w:p w14:paraId="3D0F0B28" w14:textId="3213D034" w:rsidR="00C44798" w:rsidRDefault="00C44798" w:rsidP="001C3F93">
      <w:pPr>
        <w:pStyle w:val="Footnotenumbered"/>
      </w:pPr>
      <w:r w:rsidRPr="001C3F93">
        <w:rPr>
          <w:rStyle w:val="FootnoteTextChar"/>
        </w:rPr>
        <w:footnoteRef/>
      </w:r>
      <w:r>
        <w:tab/>
        <w:t>https://www.vdwc.vic.gov.au/about/part-ii-statement-under-freedom-information-act</w:t>
      </w:r>
    </w:p>
  </w:footnote>
  <w:footnote w:id="4">
    <w:p w14:paraId="7BF56012" w14:textId="20FF9F8F" w:rsidR="00C44798" w:rsidRDefault="00C44798" w:rsidP="001C3F93">
      <w:pPr>
        <w:pStyle w:val="Footnotenumbered"/>
      </w:pPr>
      <w:r w:rsidRPr="001C3F93">
        <w:rPr>
          <w:rStyle w:val="FootnoteTextChar"/>
        </w:rPr>
        <w:footnoteRef/>
      </w:r>
      <w:r>
        <w:tab/>
        <w:t>https://ovic.vic.gov.au/freedom-of-information</w:t>
      </w:r>
    </w:p>
  </w:footnote>
  <w:footnote w:id="5">
    <w:p w14:paraId="5FD43490" w14:textId="6EC77A80" w:rsidR="00C44798" w:rsidRDefault="00C44798" w:rsidP="00E74FE9">
      <w:pPr>
        <w:pStyle w:val="Footnotenumbered"/>
      </w:pPr>
      <w:r w:rsidRPr="001C3F93">
        <w:rPr>
          <w:rStyle w:val="FootnoteTextChar"/>
        </w:rPr>
        <w:footnoteRef/>
      </w:r>
      <w:r>
        <w:tab/>
        <w:t>https://vdwc.vic.gov.au/</w:t>
      </w:r>
    </w:p>
  </w:footnote>
  <w:footnote w:id="6">
    <w:p w14:paraId="4BF9D983" w14:textId="62848EC3" w:rsidR="00C44798" w:rsidRDefault="00C44798" w:rsidP="001C3F93">
      <w:pPr>
        <w:pStyle w:val="Footnotenumbered"/>
      </w:pPr>
      <w:r w:rsidRPr="001C3F93">
        <w:rPr>
          <w:rStyle w:val="FootnoteTextChar"/>
        </w:rPr>
        <w:footnoteRef/>
      </w:r>
      <w:r>
        <w:tab/>
        <w:t>https://www.vdwc.vic.gov.au/about/public-interest-disclosures</w:t>
      </w:r>
    </w:p>
  </w:footnote>
  <w:footnote w:id="7">
    <w:p w14:paraId="4EAB79AE" w14:textId="4A2AA89E" w:rsidR="00C44798" w:rsidRDefault="00C44798" w:rsidP="001C3F93">
      <w:pPr>
        <w:pStyle w:val="Footnotenumbered"/>
      </w:pPr>
      <w:r w:rsidRPr="001C3F93">
        <w:rPr>
          <w:rStyle w:val="FootnoteTextChar"/>
        </w:rPr>
        <w:footnoteRef/>
      </w:r>
      <w:r>
        <w:tab/>
        <w:t>https://www.ibac.vic.gov.au/report</w:t>
      </w:r>
    </w:p>
  </w:footnote>
  <w:footnote w:id="8">
    <w:p w14:paraId="2367E6D9" w14:textId="77777777" w:rsidR="00C44798" w:rsidRDefault="00C44798" w:rsidP="00C44798">
      <w:pPr>
        <w:pStyle w:val="Footnotenumbered"/>
      </w:pPr>
      <w:r>
        <w:rPr>
          <w:vertAlign w:val="superscript"/>
        </w:rPr>
        <w:footnoteRef/>
      </w:r>
      <w:r>
        <w:tab/>
        <w:t>https://www.vdwc.vic.gov.au/prohibition-orders</w:t>
      </w:r>
    </w:p>
  </w:footnote>
  <w:footnote w:id="9">
    <w:p w14:paraId="640FD61E" w14:textId="77777777" w:rsidR="00C44798" w:rsidRDefault="00C44798" w:rsidP="00C44798">
      <w:pPr>
        <w:pStyle w:val="Footnotenumbered"/>
      </w:pPr>
      <w:r>
        <w:rPr>
          <w:vertAlign w:val="superscript"/>
        </w:rPr>
        <w:footnoteRef/>
      </w:r>
      <w:r>
        <w:tab/>
        <w:t>https://www.vdwc.vic.gov.au/sites/default/files/2025-04/VDWC%20Stakeholder%20Engagement%20Framework_Accessible_v2_April%202025.docx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A7ED0" w14:textId="5EDACC7A" w:rsidR="00A40513" w:rsidRDefault="00A40513">
    <w:pPr>
      <w:pStyle w:val="Header"/>
    </w:pPr>
    <w:r w:rsidRPr="00A40513">
      <w:rPr>
        <w:b/>
        <w:bCs/>
      </w:rPr>
      <w:t>Victorian</w:t>
    </w:r>
    <w:r w:rsidR="00F66E4E">
      <w:rPr>
        <w:b/>
        <w:bCs/>
      </w:rPr>
      <w:t xml:space="preserve"> </w:t>
    </w:r>
    <w:r w:rsidRPr="00A40513">
      <w:rPr>
        <w:b/>
        <w:bCs/>
      </w:rPr>
      <w:t>Disability</w:t>
    </w:r>
    <w:r w:rsidR="00F66E4E">
      <w:rPr>
        <w:b/>
        <w:bCs/>
      </w:rPr>
      <w:t xml:space="preserve"> </w:t>
    </w:r>
    <w:r w:rsidRPr="00A40513">
      <w:rPr>
        <w:b/>
        <w:bCs/>
      </w:rPr>
      <w:t>Worker</w:t>
    </w:r>
    <w:r w:rsidR="00F66E4E">
      <w:rPr>
        <w:b/>
        <w:bCs/>
      </w:rPr>
      <w:t xml:space="preserve"> </w:t>
    </w:r>
    <w:r w:rsidRPr="00A40513">
      <w:rPr>
        <w:b/>
        <w:bCs/>
      </w:rPr>
      <w:t>Commission</w:t>
    </w:r>
    <w:r w:rsidR="00F66E4E">
      <w:rPr>
        <w:b/>
        <w:bCs/>
      </w:rPr>
      <w:t xml:space="preserve"> </w:t>
    </w:r>
    <w:r w:rsidRPr="00A40513">
      <w:rPr>
        <w:b/>
        <w:bCs/>
      </w:rPr>
      <w:t>and</w:t>
    </w:r>
    <w:r w:rsidR="00F66E4E">
      <w:rPr>
        <w:b/>
        <w:bCs/>
      </w:rPr>
      <w:t xml:space="preserve"> </w:t>
    </w:r>
    <w:r w:rsidRPr="00A40513">
      <w:rPr>
        <w:b/>
        <w:bCs/>
      </w:rPr>
      <w:t>Disability</w:t>
    </w:r>
    <w:r w:rsidR="00F66E4E">
      <w:rPr>
        <w:b/>
        <w:bCs/>
      </w:rPr>
      <w:t xml:space="preserve"> </w:t>
    </w:r>
    <w:r w:rsidRPr="00A40513">
      <w:rPr>
        <w:b/>
        <w:bCs/>
      </w:rPr>
      <w:t>Worker</w:t>
    </w:r>
    <w:r w:rsidR="00F66E4E">
      <w:rPr>
        <w:b/>
        <w:bCs/>
      </w:rPr>
      <w:t xml:space="preserve"> </w:t>
    </w:r>
    <w:r w:rsidRPr="00A40513">
      <w:rPr>
        <w:b/>
        <w:bCs/>
      </w:rPr>
      <w:t>Registration</w:t>
    </w:r>
    <w:r w:rsidR="00F66E4E">
      <w:rPr>
        <w:b/>
        <w:bCs/>
      </w:rPr>
      <w:t xml:space="preserve"> </w:t>
    </w:r>
    <w:r w:rsidRPr="00A40513">
      <w:rPr>
        <w:b/>
        <w:bCs/>
      </w:rPr>
      <w:t>Board</w:t>
    </w:r>
    <w:r w:rsidR="00F66E4E">
      <w:rPr>
        <w:b/>
        <w:bCs/>
      </w:rPr>
      <w:t xml:space="preserve"> </w:t>
    </w:r>
    <w:r w:rsidRPr="00A40513">
      <w:rPr>
        <w:b/>
        <w:bCs/>
      </w:rPr>
      <w:t>of</w:t>
    </w:r>
    <w:r w:rsidR="00F66E4E">
      <w:rPr>
        <w:b/>
        <w:bCs/>
      </w:rPr>
      <w:t xml:space="preserve"> </w:t>
    </w:r>
    <w:r w:rsidRPr="00A40513">
      <w:rPr>
        <w:b/>
        <w:bCs/>
      </w:rPr>
      <w:t>Victoria</w:t>
    </w:r>
    <w:r w:rsidR="00F66E4E">
      <w:rPr>
        <w:b/>
        <w:bCs/>
      </w:rPr>
      <w:t xml:space="preserve"> </w:t>
    </w:r>
    <w:r w:rsidRPr="00A40513">
      <w:rPr>
        <w:b/>
        <w:bCs/>
      </w:rPr>
      <w:br/>
    </w:r>
    <w:r w:rsidR="00B86106">
      <w:rPr>
        <w:b/>
        <w:bCs/>
      </w:rPr>
      <w:t>Annual report</w:t>
    </w:r>
    <w:r w:rsidR="00F66E4E">
      <w:rPr>
        <w:b/>
        <w:bCs/>
      </w:rPr>
      <w:t xml:space="preserve"> </w:t>
    </w:r>
    <w:r w:rsidRPr="00A40513">
      <w:rPr>
        <w:b/>
        <w:bCs/>
      </w:rPr>
      <w:t>202</w:t>
    </w:r>
    <w:r w:rsidR="00B86106">
      <w:rPr>
        <w:b/>
        <w:bCs/>
      </w:rPr>
      <w:t>5</w:t>
    </w:r>
    <w:r w:rsidRPr="00A40513">
      <w:rPr>
        <w:b/>
        <w:bCs/>
      </w:rPr>
      <w:t>–</w:t>
    </w:r>
    <w:r w:rsidR="00AF1468">
      <w:rPr>
        <w:b/>
        <w:bCs/>
      </w:rPr>
      <w:t>2</w:t>
    </w:r>
    <w:r w:rsidR="00B86106">
      <w:rPr>
        <w:b/>
        <w:bCs/>
      </w:rPr>
      <w:t>6</w:t>
    </w:r>
    <w:r w:rsidR="00F66E4E">
      <w:rPr>
        <w:b/>
        <w:bCs/>
      </w:rPr>
      <w:t xml:space="preserve"> </w:t>
    </w:r>
    <w:r w:rsidRPr="00A40513">
      <w:rPr>
        <w:b/>
        <w:bCs/>
      </w:rPr>
      <w:t>(</w:t>
    </w:r>
    <w:r w:rsidR="00AF1468">
      <w:rPr>
        <w:b/>
        <w:bCs/>
      </w:rPr>
      <w:t>A</w:t>
    </w:r>
    <w:r w:rsidRPr="00A40513">
      <w:rPr>
        <w:b/>
        <w:bCs/>
      </w:rPr>
      <w:t>ccessible</w:t>
    </w:r>
    <w:r>
      <w:rPr>
        <w:b/>
        <w:bCs/>
      </w:rPr>
      <w:t>)</w:t>
    </w:r>
    <w:r w:rsidR="00F66E4E">
      <w:t xml:space="preserve"> </w:t>
    </w:r>
    <w:r w:rsidRPr="00A40513">
      <w:rPr>
        <w:b/>
        <w:bCs/>
      </w:rPr>
      <w:ptab w:relativeTo="margin" w:alignment="right" w:leader="none"/>
    </w:r>
    <w:r w:rsidRPr="00A40513">
      <w:rPr>
        <w:b/>
        <w:bCs/>
      </w:rPr>
      <w:fldChar w:fldCharType="begin"/>
    </w:r>
    <w:r w:rsidRPr="00A40513">
      <w:rPr>
        <w:b/>
        <w:bCs/>
      </w:rPr>
      <w:instrText xml:space="preserve"> PAGE </w:instrText>
    </w:r>
    <w:r w:rsidRPr="00A40513">
      <w:rPr>
        <w:b/>
        <w:bCs/>
      </w:rPr>
      <w:fldChar w:fldCharType="separate"/>
    </w:r>
    <w:r w:rsidRPr="00A40513">
      <w:rPr>
        <w:b/>
        <w:bCs/>
      </w:rPr>
      <w:t>2</w:t>
    </w:r>
    <w:r w:rsidRPr="00A40513">
      <w:rPr>
        <w:b/>
        <w:bC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ACF83" w14:textId="62DC7C0C" w:rsidR="000765D4" w:rsidRPr="00A40513" w:rsidRDefault="00A40513" w:rsidP="005A0326">
    <w:pPr>
      <w:pStyle w:val="Header"/>
      <w:rPr>
        <w:b/>
        <w:bCs/>
      </w:rPr>
    </w:pPr>
    <w:r w:rsidRPr="00A40513">
      <w:rPr>
        <w:b/>
        <w:bCs/>
      </w:rPr>
      <w:t>Victorian</w:t>
    </w:r>
    <w:r w:rsidR="00F66E4E">
      <w:rPr>
        <w:b/>
        <w:bCs/>
      </w:rPr>
      <w:t xml:space="preserve"> </w:t>
    </w:r>
    <w:r w:rsidRPr="00A40513">
      <w:rPr>
        <w:b/>
        <w:bCs/>
      </w:rPr>
      <w:t>Disability</w:t>
    </w:r>
    <w:r w:rsidR="00F66E4E">
      <w:rPr>
        <w:b/>
        <w:bCs/>
      </w:rPr>
      <w:t xml:space="preserve"> </w:t>
    </w:r>
    <w:r w:rsidRPr="00A40513">
      <w:rPr>
        <w:b/>
        <w:bCs/>
      </w:rPr>
      <w:t>Worker</w:t>
    </w:r>
    <w:r w:rsidR="00F66E4E">
      <w:rPr>
        <w:b/>
        <w:bCs/>
      </w:rPr>
      <w:t xml:space="preserve"> </w:t>
    </w:r>
    <w:r w:rsidRPr="00A40513">
      <w:rPr>
        <w:b/>
        <w:bCs/>
      </w:rPr>
      <w:t>Commission</w:t>
    </w:r>
    <w:r w:rsidR="00F66E4E">
      <w:rPr>
        <w:b/>
        <w:bCs/>
      </w:rPr>
      <w:t xml:space="preserve"> </w:t>
    </w:r>
    <w:r w:rsidRPr="00A40513">
      <w:rPr>
        <w:b/>
        <w:bCs/>
      </w:rPr>
      <w:t>and</w:t>
    </w:r>
    <w:r w:rsidR="00F66E4E">
      <w:rPr>
        <w:b/>
        <w:bCs/>
      </w:rPr>
      <w:t xml:space="preserve"> </w:t>
    </w:r>
    <w:r w:rsidRPr="00A40513">
      <w:rPr>
        <w:b/>
        <w:bCs/>
      </w:rPr>
      <w:t>Disability</w:t>
    </w:r>
    <w:r w:rsidR="00F66E4E">
      <w:rPr>
        <w:b/>
        <w:bCs/>
      </w:rPr>
      <w:t xml:space="preserve"> </w:t>
    </w:r>
    <w:r w:rsidRPr="00A40513">
      <w:rPr>
        <w:b/>
        <w:bCs/>
      </w:rPr>
      <w:t>Worker</w:t>
    </w:r>
    <w:r w:rsidR="00F66E4E">
      <w:rPr>
        <w:b/>
        <w:bCs/>
      </w:rPr>
      <w:t xml:space="preserve"> </w:t>
    </w:r>
    <w:r w:rsidRPr="00A40513">
      <w:rPr>
        <w:b/>
        <w:bCs/>
      </w:rPr>
      <w:t>Registration</w:t>
    </w:r>
    <w:r w:rsidR="00F66E4E">
      <w:rPr>
        <w:b/>
        <w:bCs/>
      </w:rPr>
      <w:t xml:space="preserve"> </w:t>
    </w:r>
    <w:r w:rsidRPr="00A40513">
      <w:rPr>
        <w:b/>
        <w:bCs/>
      </w:rPr>
      <w:t>Board</w:t>
    </w:r>
    <w:r w:rsidR="00F66E4E">
      <w:rPr>
        <w:b/>
        <w:bCs/>
      </w:rPr>
      <w:t xml:space="preserve"> </w:t>
    </w:r>
    <w:r w:rsidRPr="00A40513">
      <w:rPr>
        <w:b/>
        <w:bCs/>
      </w:rPr>
      <w:t>of</w:t>
    </w:r>
    <w:r w:rsidR="00F66E4E">
      <w:rPr>
        <w:b/>
        <w:bCs/>
      </w:rPr>
      <w:t xml:space="preserve"> </w:t>
    </w:r>
    <w:r w:rsidRPr="00A40513">
      <w:rPr>
        <w:b/>
        <w:bCs/>
      </w:rPr>
      <w:t>Victoria</w:t>
    </w:r>
    <w:r w:rsidR="00F66E4E">
      <w:rPr>
        <w:b/>
        <w:bCs/>
      </w:rPr>
      <w:t xml:space="preserve"> </w:t>
    </w:r>
    <w:r w:rsidRPr="00A40513">
      <w:rPr>
        <w:b/>
        <w:bCs/>
      </w:rPr>
      <w:br/>
    </w:r>
    <w:r w:rsidR="00B86106">
      <w:rPr>
        <w:b/>
        <w:bCs/>
      </w:rPr>
      <w:t xml:space="preserve">Annual report </w:t>
    </w:r>
    <w:r w:rsidRPr="00A40513">
      <w:rPr>
        <w:b/>
        <w:bCs/>
      </w:rPr>
      <w:t>202</w:t>
    </w:r>
    <w:r w:rsidR="00B86106">
      <w:rPr>
        <w:b/>
        <w:bCs/>
      </w:rPr>
      <w:t>5</w:t>
    </w:r>
    <w:r w:rsidRPr="00A40513">
      <w:rPr>
        <w:b/>
        <w:bCs/>
      </w:rPr>
      <w:t>–2</w:t>
    </w:r>
    <w:r w:rsidR="00B86106">
      <w:rPr>
        <w:b/>
        <w:bCs/>
      </w:rPr>
      <w:t>6</w:t>
    </w:r>
    <w:r w:rsidR="00F66E4E">
      <w:rPr>
        <w:b/>
        <w:bCs/>
      </w:rPr>
      <w:t xml:space="preserve"> </w:t>
    </w:r>
    <w:r w:rsidRPr="00A40513">
      <w:rPr>
        <w:b/>
        <w:bCs/>
      </w:rPr>
      <w:t>(</w:t>
    </w:r>
    <w:r w:rsidR="00AF1468">
      <w:rPr>
        <w:b/>
        <w:bCs/>
      </w:rPr>
      <w:t>A</w:t>
    </w:r>
    <w:r w:rsidRPr="00A40513">
      <w:rPr>
        <w:b/>
        <w:bCs/>
      </w:rPr>
      <w:t>ccessible)</w:t>
    </w:r>
    <w:r w:rsidRPr="00A40513">
      <w:rPr>
        <w:b/>
        <w:bCs/>
      </w:rPr>
      <w:ptab w:relativeTo="margin" w:alignment="right" w:leader="none"/>
    </w:r>
    <w:r w:rsidRPr="00A40513">
      <w:rPr>
        <w:b/>
        <w:bCs/>
      </w:rPr>
      <w:fldChar w:fldCharType="begin"/>
    </w:r>
    <w:r w:rsidRPr="00A40513">
      <w:rPr>
        <w:b/>
        <w:bCs/>
      </w:rPr>
      <w:instrText xml:space="preserve"> PAGE </w:instrText>
    </w:r>
    <w:r w:rsidRPr="00A40513">
      <w:rPr>
        <w:b/>
        <w:bCs/>
      </w:rPr>
      <w:fldChar w:fldCharType="separate"/>
    </w:r>
    <w:r w:rsidRPr="00A40513">
      <w:rPr>
        <w:b/>
        <w:bCs/>
      </w:rPr>
      <w:t>2</w:t>
    </w:r>
    <w:r w:rsidRPr="00A40513">
      <w:rP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04E76"/>
    <w:multiLevelType w:val="hybridMultilevel"/>
    <w:tmpl w:val="A546EC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12878C2"/>
    <w:multiLevelType w:val="hybridMultilevel"/>
    <w:tmpl w:val="BC8A711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4B83A22"/>
    <w:multiLevelType w:val="hybridMultilevel"/>
    <w:tmpl w:val="FFFFFFFF"/>
    <w:lvl w:ilvl="0" w:tplc="F880F234">
      <w:start w:val="1"/>
      <w:numFmt w:val="bullet"/>
      <w:lvlText w:val=""/>
      <w:lvlJc w:val="left"/>
      <w:pPr>
        <w:ind w:left="720" w:hanging="360"/>
      </w:pPr>
      <w:rPr>
        <w:rFonts w:ascii="Wingdings" w:hAnsi="Wingdings" w:hint="default"/>
      </w:rPr>
    </w:lvl>
    <w:lvl w:ilvl="1" w:tplc="4DC4D026">
      <w:start w:val="1"/>
      <w:numFmt w:val="bullet"/>
      <w:lvlText w:val="o"/>
      <w:lvlJc w:val="left"/>
      <w:pPr>
        <w:ind w:left="1440" w:hanging="360"/>
      </w:pPr>
      <w:rPr>
        <w:rFonts w:ascii="Courier New" w:hAnsi="Courier New" w:hint="default"/>
      </w:rPr>
    </w:lvl>
    <w:lvl w:ilvl="2" w:tplc="E13E8E88">
      <w:start w:val="1"/>
      <w:numFmt w:val="bullet"/>
      <w:lvlText w:val=""/>
      <w:lvlJc w:val="left"/>
      <w:pPr>
        <w:ind w:left="2160" w:hanging="360"/>
      </w:pPr>
      <w:rPr>
        <w:rFonts w:ascii="Wingdings" w:hAnsi="Wingdings" w:hint="default"/>
      </w:rPr>
    </w:lvl>
    <w:lvl w:ilvl="3" w:tplc="92FEAA54">
      <w:start w:val="1"/>
      <w:numFmt w:val="bullet"/>
      <w:lvlText w:val=""/>
      <w:lvlJc w:val="left"/>
      <w:pPr>
        <w:ind w:left="2880" w:hanging="360"/>
      </w:pPr>
      <w:rPr>
        <w:rFonts w:ascii="Symbol" w:hAnsi="Symbol" w:hint="default"/>
      </w:rPr>
    </w:lvl>
    <w:lvl w:ilvl="4" w:tplc="0DF866E6">
      <w:start w:val="1"/>
      <w:numFmt w:val="bullet"/>
      <w:lvlText w:val="o"/>
      <w:lvlJc w:val="left"/>
      <w:pPr>
        <w:ind w:left="3600" w:hanging="360"/>
      </w:pPr>
      <w:rPr>
        <w:rFonts w:ascii="Courier New" w:hAnsi="Courier New" w:hint="default"/>
      </w:rPr>
    </w:lvl>
    <w:lvl w:ilvl="5" w:tplc="01DEF71E">
      <w:start w:val="1"/>
      <w:numFmt w:val="bullet"/>
      <w:lvlText w:val=""/>
      <w:lvlJc w:val="left"/>
      <w:pPr>
        <w:ind w:left="4320" w:hanging="360"/>
      </w:pPr>
      <w:rPr>
        <w:rFonts w:ascii="Wingdings" w:hAnsi="Wingdings" w:hint="default"/>
      </w:rPr>
    </w:lvl>
    <w:lvl w:ilvl="6" w:tplc="ED989FBC">
      <w:start w:val="1"/>
      <w:numFmt w:val="bullet"/>
      <w:lvlText w:val=""/>
      <w:lvlJc w:val="left"/>
      <w:pPr>
        <w:ind w:left="5040" w:hanging="360"/>
      </w:pPr>
      <w:rPr>
        <w:rFonts w:ascii="Symbol" w:hAnsi="Symbol" w:hint="default"/>
      </w:rPr>
    </w:lvl>
    <w:lvl w:ilvl="7" w:tplc="95E272A8">
      <w:start w:val="1"/>
      <w:numFmt w:val="bullet"/>
      <w:lvlText w:val="o"/>
      <w:lvlJc w:val="left"/>
      <w:pPr>
        <w:ind w:left="5760" w:hanging="360"/>
      </w:pPr>
      <w:rPr>
        <w:rFonts w:ascii="Courier New" w:hAnsi="Courier New" w:hint="default"/>
      </w:rPr>
    </w:lvl>
    <w:lvl w:ilvl="8" w:tplc="2182CDD2">
      <w:start w:val="1"/>
      <w:numFmt w:val="bullet"/>
      <w:lvlText w:val=""/>
      <w:lvlJc w:val="left"/>
      <w:pPr>
        <w:ind w:left="6480" w:hanging="360"/>
      </w:pPr>
      <w:rPr>
        <w:rFonts w:ascii="Wingdings" w:hAnsi="Wingdings" w:hint="default"/>
      </w:rPr>
    </w:lvl>
  </w:abstractNum>
  <w:abstractNum w:abstractNumId="3" w15:restartNumberingAfterBreak="0">
    <w:nsid w:val="0BAD2E30"/>
    <w:multiLevelType w:val="multilevel"/>
    <w:tmpl w:val="77DCB252"/>
    <w:styleLink w:val="ZZNumbersloweralpha"/>
    <w:lvl w:ilvl="0">
      <w:start w:val="1"/>
      <w:numFmt w:val="lowerLetter"/>
      <w:pStyle w:val="VDWCnumberloweralpha"/>
      <w:lvlText w:val="(%1)"/>
      <w:lvlJc w:val="left"/>
      <w:pPr>
        <w:tabs>
          <w:tab w:val="num" w:pos="397"/>
        </w:tabs>
        <w:ind w:left="397" w:hanging="397"/>
      </w:pPr>
      <w:rPr>
        <w:rFonts w:hint="default"/>
      </w:rPr>
    </w:lvl>
    <w:lvl w:ilvl="1">
      <w:start w:val="1"/>
      <w:numFmt w:val="lowerLetter"/>
      <w:pStyle w:val="VDWC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4" w15:restartNumberingAfterBreak="0">
    <w:nsid w:val="0FC40C98"/>
    <w:multiLevelType w:val="hybridMultilevel"/>
    <w:tmpl w:val="AF7012DA"/>
    <w:lvl w:ilvl="0" w:tplc="E5EA062E">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30852DF"/>
    <w:multiLevelType w:val="hybridMultilevel"/>
    <w:tmpl w:val="D4E4E8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76C3021"/>
    <w:multiLevelType w:val="hybridMultilevel"/>
    <w:tmpl w:val="C7AA6672"/>
    <w:lvl w:ilvl="0" w:tplc="0C090001">
      <w:start w:val="100"/>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9264F81"/>
    <w:multiLevelType w:val="hybridMultilevel"/>
    <w:tmpl w:val="FFFFFFFF"/>
    <w:lvl w:ilvl="0" w:tplc="742E6A92">
      <w:start w:val="1"/>
      <w:numFmt w:val="bullet"/>
      <w:lvlText w:val=""/>
      <w:lvlJc w:val="left"/>
      <w:pPr>
        <w:ind w:left="720" w:hanging="360"/>
      </w:pPr>
      <w:rPr>
        <w:rFonts w:ascii="Wingdings" w:hAnsi="Wingdings" w:hint="default"/>
      </w:rPr>
    </w:lvl>
    <w:lvl w:ilvl="1" w:tplc="E83A9890">
      <w:start w:val="1"/>
      <w:numFmt w:val="bullet"/>
      <w:lvlText w:val="o"/>
      <w:lvlJc w:val="left"/>
      <w:pPr>
        <w:ind w:left="1440" w:hanging="360"/>
      </w:pPr>
      <w:rPr>
        <w:rFonts w:ascii="Courier New" w:hAnsi="Courier New" w:hint="default"/>
      </w:rPr>
    </w:lvl>
    <w:lvl w:ilvl="2" w:tplc="4E78C8F4">
      <w:start w:val="1"/>
      <w:numFmt w:val="bullet"/>
      <w:lvlText w:val=""/>
      <w:lvlJc w:val="left"/>
      <w:pPr>
        <w:ind w:left="2160" w:hanging="360"/>
      </w:pPr>
      <w:rPr>
        <w:rFonts w:ascii="Wingdings" w:hAnsi="Wingdings" w:hint="default"/>
      </w:rPr>
    </w:lvl>
    <w:lvl w:ilvl="3" w:tplc="C19E7DE6">
      <w:start w:val="1"/>
      <w:numFmt w:val="bullet"/>
      <w:lvlText w:val=""/>
      <w:lvlJc w:val="left"/>
      <w:pPr>
        <w:ind w:left="2880" w:hanging="360"/>
      </w:pPr>
      <w:rPr>
        <w:rFonts w:ascii="Symbol" w:hAnsi="Symbol" w:hint="default"/>
      </w:rPr>
    </w:lvl>
    <w:lvl w:ilvl="4" w:tplc="4B1A75F2">
      <w:start w:val="1"/>
      <w:numFmt w:val="bullet"/>
      <w:lvlText w:val="o"/>
      <w:lvlJc w:val="left"/>
      <w:pPr>
        <w:ind w:left="3600" w:hanging="360"/>
      </w:pPr>
      <w:rPr>
        <w:rFonts w:ascii="Courier New" w:hAnsi="Courier New" w:hint="default"/>
      </w:rPr>
    </w:lvl>
    <w:lvl w:ilvl="5" w:tplc="65A4B606">
      <w:start w:val="1"/>
      <w:numFmt w:val="bullet"/>
      <w:lvlText w:val=""/>
      <w:lvlJc w:val="left"/>
      <w:pPr>
        <w:ind w:left="4320" w:hanging="360"/>
      </w:pPr>
      <w:rPr>
        <w:rFonts w:ascii="Wingdings" w:hAnsi="Wingdings" w:hint="default"/>
      </w:rPr>
    </w:lvl>
    <w:lvl w:ilvl="6" w:tplc="B860E358">
      <w:start w:val="1"/>
      <w:numFmt w:val="bullet"/>
      <w:lvlText w:val=""/>
      <w:lvlJc w:val="left"/>
      <w:pPr>
        <w:ind w:left="5040" w:hanging="360"/>
      </w:pPr>
      <w:rPr>
        <w:rFonts w:ascii="Symbol" w:hAnsi="Symbol" w:hint="default"/>
      </w:rPr>
    </w:lvl>
    <w:lvl w:ilvl="7" w:tplc="27ECCED4">
      <w:start w:val="1"/>
      <w:numFmt w:val="bullet"/>
      <w:lvlText w:val="o"/>
      <w:lvlJc w:val="left"/>
      <w:pPr>
        <w:ind w:left="5760" w:hanging="360"/>
      </w:pPr>
      <w:rPr>
        <w:rFonts w:ascii="Courier New" w:hAnsi="Courier New" w:hint="default"/>
      </w:rPr>
    </w:lvl>
    <w:lvl w:ilvl="8" w:tplc="56C432BC">
      <w:start w:val="1"/>
      <w:numFmt w:val="bullet"/>
      <w:lvlText w:val=""/>
      <w:lvlJc w:val="left"/>
      <w:pPr>
        <w:ind w:left="6480" w:hanging="360"/>
      </w:pPr>
      <w:rPr>
        <w:rFonts w:ascii="Wingdings" w:hAnsi="Wingdings" w:hint="default"/>
      </w:rPr>
    </w:lvl>
  </w:abstractNum>
  <w:abstractNum w:abstractNumId="8" w15:restartNumberingAfterBreak="0">
    <w:nsid w:val="1C5008EC"/>
    <w:multiLevelType w:val="hybridMultilevel"/>
    <w:tmpl w:val="FFFFFFFF"/>
    <w:lvl w:ilvl="0" w:tplc="2D78C9A0">
      <w:start w:val="1"/>
      <w:numFmt w:val="bullet"/>
      <w:lvlText w:val=""/>
      <w:lvlJc w:val="left"/>
      <w:pPr>
        <w:ind w:left="720" w:hanging="360"/>
      </w:pPr>
      <w:rPr>
        <w:rFonts w:ascii="Wingdings" w:hAnsi="Wingdings" w:hint="default"/>
      </w:rPr>
    </w:lvl>
    <w:lvl w:ilvl="1" w:tplc="A984DE24">
      <w:start w:val="1"/>
      <w:numFmt w:val="bullet"/>
      <w:lvlText w:val="o"/>
      <w:lvlJc w:val="left"/>
      <w:pPr>
        <w:ind w:left="1440" w:hanging="360"/>
      </w:pPr>
      <w:rPr>
        <w:rFonts w:ascii="Courier New" w:hAnsi="Courier New" w:hint="default"/>
      </w:rPr>
    </w:lvl>
    <w:lvl w:ilvl="2" w:tplc="B672C32A">
      <w:start w:val="1"/>
      <w:numFmt w:val="bullet"/>
      <w:lvlText w:val=""/>
      <w:lvlJc w:val="left"/>
      <w:pPr>
        <w:ind w:left="2160" w:hanging="360"/>
      </w:pPr>
      <w:rPr>
        <w:rFonts w:ascii="Wingdings" w:hAnsi="Wingdings" w:hint="default"/>
      </w:rPr>
    </w:lvl>
    <w:lvl w:ilvl="3" w:tplc="BAA87048">
      <w:start w:val="1"/>
      <w:numFmt w:val="bullet"/>
      <w:lvlText w:val=""/>
      <w:lvlJc w:val="left"/>
      <w:pPr>
        <w:ind w:left="2880" w:hanging="360"/>
      </w:pPr>
      <w:rPr>
        <w:rFonts w:ascii="Symbol" w:hAnsi="Symbol" w:hint="default"/>
      </w:rPr>
    </w:lvl>
    <w:lvl w:ilvl="4" w:tplc="FC8AF8FC">
      <w:start w:val="1"/>
      <w:numFmt w:val="bullet"/>
      <w:lvlText w:val="o"/>
      <w:lvlJc w:val="left"/>
      <w:pPr>
        <w:ind w:left="3600" w:hanging="360"/>
      </w:pPr>
      <w:rPr>
        <w:rFonts w:ascii="Courier New" w:hAnsi="Courier New" w:hint="default"/>
      </w:rPr>
    </w:lvl>
    <w:lvl w:ilvl="5" w:tplc="74DCA348">
      <w:start w:val="1"/>
      <w:numFmt w:val="bullet"/>
      <w:lvlText w:val=""/>
      <w:lvlJc w:val="left"/>
      <w:pPr>
        <w:ind w:left="4320" w:hanging="360"/>
      </w:pPr>
      <w:rPr>
        <w:rFonts w:ascii="Wingdings" w:hAnsi="Wingdings" w:hint="default"/>
      </w:rPr>
    </w:lvl>
    <w:lvl w:ilvl="6" w:tplc="A0681F4C">
      <w:start w:val="1"/>
      <w:numFmt w:val="bullet"/>
      <w:lvlText w:val=""/>
      <w:lvlJc w:val="left"/>
      <w:pPr>
        <w:ind w:left="5040" w:hanging="360"/>
      </w:pPr>
      <w:rPr>
        <w:rFonts w:ascii="Symbol" w:hAnsi="Symbol" w:hint="default"/>
      </w:rPr>
    </w:lvl>
    <w:lvl w:ilvl="7" w:tplc="FC2E10A8">
      <w:start w:val="1"/>
      <w:numFmt w:val="bullet"/>
      <w:lvlText w:val="o"/>
      <w:lvlJc w:val="left"/>
      <w:pPr>
        <w:ind w:left="5760" w:hanging="360"/>
      </w:pPr>
      <w:rPr>
        <w:rFonts w:ascii="Courier New" w:hAnsi="Courier New" w:hint="default"/>
      </w:rPr>
    </w:lvl>
    <w:lvl w:ilvl="8" w:tplc="70549F48">
      <w:start w:val="1"/>
      <w:numFmt w:val="bullet"/>
      <w:lvlText w:val=""/>
      <w:lvlJc w:val="left"/>
      <w:pPr>
        <w:ind w:left="6480" w:hanging="360"/>
      </w:pPr>
      <w:rPr>
        <w:rFonts w:ascii="Wingdings" w:hAnsi="Wingdings" w:hint="default"/>
      </w:rPr>
    </w:lvl>
  </w:abstractNum>
  <w:abstractNum w:abstractNumId="9" w15:restartNumberingAfterBreak="0">
    <w:nsid w:val="1E52A4BA"/>
    <w:multiLevelType w:val="hybridMultilevel"/>
    <w:tmpl w:val="FFFFFFFF"/>
    <w:lvl w:ilvl="0" w:tplc="A90E03DC">
      <w:start w:val="1"/>
      <w:numFmt w:val="bullet"/>
      <w:lvlText w:val=""/>
      <w:lvlJc w:val="left"/>
      <w:pPr>
        <w:ind w:left="720" w:hanging="360"/>
      </w:pPr>
      <w:rPr>
        <w:rFonts w:ascii="Wingdings" w:hAnsi="Wingdings" w:hint="default"/>
      </w:rPr>
    </w:lvl>
    <w:lvl w:ilvl="1" w:tplc="7AACA17E">
      <w:start w:val="1"/>
      <w:numFmt w:val="bullet"/>
      <w:lvlText w:val="o"/>
      <w:lvlJc w:val="left"/>
      <w:pPr>
        <w:ind w:left="1440" w:hanging="360"/>
      </w:pPr>
      <w:rPr>
        <w:rFonts w:ascii="Courier New" w:hAnsi="Courier New" w:hint="default"/>
      </w:rPr>
    </w:lvl>
    <w:lvl w:ilvl="2" w:tplc="D528EB80">
      <w:start w:val="1"/>
      <w:numFmt w:val="bullet"/>
      <w:lvlText w:val=""/>
      <w:lvlJc w:val="left"/>
      <w:pPr>
        <w:ind w:left="2160" w:hanging="360"/>
      </w:pPr>
      <w:rPr>
        <w:rFonts w:ascii="Wingdings" w:hAnsi="Wingdings" w:hint="default"/>
      </w:rPr>
    </w:lvl>
    <w:lvl w:ilvl="3" w:tplc="1570BB34">
      <w:start w:val="1"/>
      <w:numFmt w:val="bullet"/>
      <w:lvlText w:val=""/>
      <w:lvlJc w:val="left"/>
      <w:pPr>
        <w:ind w:left="2880" w:hanging="360"/>
      </w:pPr>
      <w:rPr>
        <w:rFonts w:ascii="Symbol" w:hAnsi="Symbol" w:hint="default"/>
      </w:rPr>
    </w:lvl>
    <w:lvl w:ilvl="4" w:tplc="2EF4D72E">
      <w:start w:val="1"/>
      <w:numFmt w:val="bullet"/>
      <w:lvlText w:val="o"/>
      <w:lvlJc w:val="left"/>
      <w:pPr>
        <w:ind w:left="3600" w:hanging="360"/>
      </w:pPr>
      <w:rPr>
        <w:rFonts w:ascii="Courier New" w:hAnsi="Courier New" w:hint="default"/>
      </w:rPr>
    </w:lvl>
    <w:lvl w:ilvl="5" w:tplc="7B668858">
      <w:start w:val="1"/>
      <w:numFmt w:val="bullet"/>
      <w:lvlText w:val=""/>
      <w:lvlJc w:val="left"/>
      <w:pPr>
        <w:ind w:left="4320" w:hanging="360"/>
      </w:pPr>
      <w:rPr>
        <w:rFonts w:ascii="Wingdings" w:hAnsi="Wingdings" w:hint="default"/>
      </w:rPr>
    </w:lvl>
    <w:lvl w:ilvl="6" w:tplc="1C381078">
      <w:start w:val="1"/>
      <w:numFmt w:val="bullet"/>
      <w:lvlText w:val=""/>
      <w:lvlJc w:val="left"/>
      <w:pPr>
        <w:ind w:left="5040" w:hanging="360"/>
      </w:pPr>
      <w:rPr>
        <w:rFonts w:ascii="Symbol" w:hAnsi="Symbol" w:hint="default"/>
      </w:rPr>
    </w:lvl>
    <w:lvl w:ilvl="7" w:tplc="2390BE6C">
      <w:start w:val="1"/>
      <w:numFmt w:val="bullet"/>
      <w:lvlText w:val="o"/>
      <w:lvlJc w:val="left"/>
      <w:pPr>
        <w:ind w:left="5760" w:hanging="360"/>
      </w:pPr>
      <w:rPr>
        <w:rFonts w:ascii="Courier New" w:hAnsi="Courier New" w:hint="default"/>
      </w:rPr>
    </w:lvl>
    <w:lvl w:ilvl="8" w:tplc="D8B40F74">
      <w:start w:val="1"/>
      <w:numFmt w:val="bullet"/>
      <w:lvlText w:val=""/>
      <w:lvlJc w:val="left"/>
      <w:pPr>
        <w:ind w:left="6480" w:hanging="360"/>
      </w:pPr>
      <w:rPr>
        <w:rFonts w:ascii="Wingdings" w:hAnsi="Wingdings" w:hint="default"/>
      </w:rPr>
    </w:lvl>
  </w:abstractNum>
  <w:abstractNum w:abstractNumId="10" w15:restartNumberingAfterBreak="0">
    <w:nsid w:val="1F0FE2B8"/>
    <w:multiLevelType w:val="hybridMultilevel"/>
    <w:tmpl w:val="FFFFFFFF"/>
    <w:lvl w:ilvl="0" w:tplc="519AF460">
      <w:start w:val="1"/>
      <w:numFmt w:val="bullet"/>
      <w:lvlText w:val=""/>
      <w:lvlJc w:val="left"/>
      <w:pPr>
        <w:ind w:left="720" w:hanging="360"/>
      </w:pPr>
      <w:rPr>
        <w:rFonts w:ascii="Wingdings" w:hAnsi="Wingdings" w:hint="default"/>
      </w:rPr>
    </w:lvl>
    <w:lvl w:ilvl="1" w:tplc="9A9CF77C">
      <w:start w:val="1"/>
      <w:numFmt w:val="bullet"/>
      <w:lvlText w:val="o"/>
      <w:lvlJc w:val="left"/>
      <w:pPr>
        <w:ind w:left="1440" w:hanging="360"/>
      </w:pPr>
      <w:rPr>
        <w:rFonts w:ascii="Courier New" w:hAnsi="Courier New" w:hint="default"/>
      </w:rPr>
    </w:lvl>
    <w:lvl w:ilvl="2" w:tplc="081C58B0">
      <w:start w:val="1"/>
      <w:numFmt w:val="bullet"/>
      <w:lvlText w:val=""/>
      <w:lvlJc w:val="left"/>
      <w:pPr>
        <w:ind w:left="2160" w:hanging="360"/>
      </w:pPr>
      <w:rPr>
        <w:rFonts w:ascii="Wingdings" w:hAnsi="Wingdings" w:hint="default"/>
      </w:rPr>
    </w:lvl>
    <w:lvl w:ilvl="3" w:tplc="BD5E73EA">
      <w:start w:val="1"/>
      <w:numFmt w:val="bullet"/>
      <w:lvlText w:val=""/>
      <w:lvlJc w:val="left"/>
      <w:pPr>
        <w:ind w:left="2880" w:hanging="360"/>
      </w:pPr>
      <w:rPr>
        <w:rFonts w:ascii="Symbol" w:hAnsi="Symbol" w:hint="default"/>
      </w:rPr>
    </w:lvl>
    <w:lvl w:ilvl="4" w:tplc="728491A2">
      <w:start w:val="1"/>
      <w:numFmt w:val="bullet"/>
      <w:lvlText w:val="o"/>
      <w:lvlJc w:val="left"/>
      <w:pPr>
        <w:ind w:left="3600" w:hanging="360"/>
      </w:pPr>
      <w:rPr>
        <w:rFonts w:ascii="Courier New" w:hAnsi="Courier New" w:hint="default"/>
      </w:rPr>
    </w:lvl>
    <w:lvl w:ilvl="5" w:tplc="A1AEF9E4">
      <w:start w:val="1"/>
      <w:numFmt w:val="bullet"/>
      <w:lvlText w:val=""/>
      <w:lvlJc w:val="left"/>
      <w:pPr>
        <w:ind w:left="4320" w:hanging="360"/>
      </w:pPr>
      <w:rPr>
        <w:rFonts w:ascii="Wingdings" w:hAnsi="Wingdings" w:hint="default"/>
      </w:rPr>
    </w:lvl>
    <w:lvl w:ilvl="6" w:tplc="584A8ABC">
      <w:start w:val="1"/>
      <w:numFmt w:val="bullet"/>
      <w:lvlText w:val=""/>
      <w:lvlJc w:val="left"/>
      <w:pPr>
        <w:ind w:left="5040" w:hanging="360"/>
      </w:pPr>
      <w:rPr>
        <w:rFonts w:ascii="Symbol" w:hAnsi="Symbol" w:hint="default"/>
      </w:rPr>
    </w:lvl>
    <w:lvl w:ilvl="7" w:tplc="CE1C9F94">
      <w:start w:val="1"/>
      <w:numFmt w:val="bullet"/>
      <w:lvlText w:val="o"/>
      <w:lvlJc w:val="left"/>
      <w:pPr>
        <w:ind w:left="5760" w:hanging="360"/>
      </w:pPr>
      <w:rPr>
        <w:rFonts w:ascii="Courier New" w:hAnsi="Courier New" w:hint="default"/>
      </w:rPr>
    </w:lvl>
    <w:lvl w:ilvl="8" w:tplc="894CA1FC">
      <w:start w:val="1"/>
      <w:numFmt w:val="bullet"/>
      <w:lvlText w:val=""/>
      <w:lvlJc w:val="left"/>
      <w:pPr>
        <w:ind w:left="6480" w:hanging="360"/>
      </w:pPr>
      <w:rPr>
        <w:rFonts w:ascii="Wingdings" w:hAnsi="Wingdings" w:hint="default"/>
      </w:rPr>
    </w:lvl>
  </w:abstractNum>
  <w:abstractNum w:abstractNumId="11" w15:restartNumberingAfterBreak="0">
    <w:nsid w:val="1F761D17"/>
    <w:multiLevelType w:val="hybridMultilevel"/>
    <w:tmpl w:val="6026FE8C"/>
    <w:lvl w:ilvl="0" w:tplc="D576C770">
      <w:start w:val="1"/>
      <w:numFmt w:val="bullet"/>
      <w:pStyle w:val="Tablebullet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36ACE5"/>
    <w:multiLevelType w:val="hybridMultilevel"/>
    <w:tmpl w:val="FFFFFFFF"/>
    <w:lvl w:ilvl="0" w:tplc="68341FC0">
      <w:start w:val="1"/>
      <w:numFmt w:val="bullet"/>
      <w:lvlText w:val=""/>
      <w:lvlJc w:val="left"/>
      <w:pPr>
        <w:ind w:left="360" w:hanging="360"/>
      </w:pPr>
      <w:rPr>
        <w:rFonts w:ascii="Symbol" w:hAnsi="Symbol" w:hint="default"/>
      </w:rPr>
    </w:lvl>
    <w:lvl w:ilvl="1" w:tplc="83B6871E">
      <w:start w:val="1"/>
      <w:numFmt w:val="bullet"/>
      <w:lvlText w:val="o"/>
      <w:lvlJc w:val="left"/>
      <w:pPr>
        <w:ind w:left="1080" w:hanging="360"/>
      </w:pPr>
      <w:rPr>
        <w:rFonts w:ascii="Courier New" w:hAnsi="Courier New" w:hint="default"/>
      </w:rPr>
    </w:lvl>
    <w:lvl w:ilvl="2" w:tplc="FFE4701A">
      <w:start w:val="1"/>
      <w:numFmt w:val="bullet"/>
      <w:lvlText w:val=""/>
      <w:lvlJc w:val="left"/>
      <w:pPr>
        <w:ind w:left="1800" w:hanging="360"/>
      </w:pPr>
      <w:rPr>
        <w:rFonts w:ascii="Wingdings" w:hAnsi="Wingdings" w:hint="default"/>
      </w:rPr>
    </w:lvl>
    <w:lvl w:ilvl="3" w:tplc="F11C7C76">
      <w:start w:val="1"/>
      <w:numFmt w:val="bullet"/>
      <w:lvlText w:val=""/>
      <w:lvlJc w:val="left"/>
      <w:pPr>
        <w:ind w:left="2520" w:hanging="360"/>
      </w:pPr>
      <w:rPr>
        <w:rFonts w:ascii="Symbol" w:hAnsi="Symbol" w:hint="default"/>
      </w:rPr>
    </w:lvl>
    <w:lvl w:ilvl="4" w:tplc="3CA0424E">
      <w:start w:val="1"/>
      <w:numFmt w:val="bullet"/>
      <w:lvlText w:val="o"/>
      <w:lvlJc w:val="left"/>
      <w:pPr>
        <w:ind w:left="3240" w:hanging="360"/>
      </w:pPr>
      <w:rPr>
        <w:rFonts w:ascii="Courier New" w:hAnsi="Courier New" w:hint="default"/>
      </w:rPr>
    </w:lvl>
    <w:lvl w:ilvl="5" w:tplc="2CFAE934">
      <w:start w:val="1"/>
      <w:numFmt w:val="bullet"/>
      <w:lvlText w:val=""/>
      <w:lvlJc w:val="left"/>
      <w:pPr>
        <w:ind w:left="3960" w:hanging="360"/>
      </w:pPr>
      <w:rPr>
        <w:rFonts w:ascii="Wingdings" w:hAnsi="Wingdings" w:hint="default"/>
      </w:rPr>
    </w:lvl>
    <w:lvl w:ilvl="6" w:tplc="33327A52">
      <w:start w:val="1"/>
      <w:numFmt w:val="bullet"/>
      <w:lvlText w:val=""/>
      <w:lvlJc w:val="left"/>
      <w:pPr>
        <w:ind w:left="4680" w:hanging="360"/>
      </w:pPr>
      <w:rPr>
        <w:rFonts w:ascii="Symbol" w:hAnsi="Symbol" w:hint="default"/>
      </w:rPr>
    </w:lvl>
    <w:lvl w:ilvl="7" w:tplc="FC7CD572">
      <w:start w:val="1"/>
      <w:numFmt w:val="bullet"/>
      <w:lvlText w:val="o"/>
      <w:lvlJc w:val="left"/>
      <w:pPr>
        <w:ind w:left="5400" w:hanging="360"/>
      </w:pPr>
      <w:rPr>
        <w:rFonts w:ascii="Courier New" w:hAnsi="Courier New" w:hint="default"/>
      </w:rPr>
    </w:lvl>
    <w:lvl w:ilvl="8" w:tplc="3452801C">
      <w:start w:val="1"/>
      <w:numFmt w:val="bullet"/>
      <w:lvlText w:val=""/>
      <w:lvlJc w:val="left"/>
      <w:pPr>
        <w:ind w:left="6120" w:hanging="360"/>
      </w:pPr>
      <w:rPr>
        <w:rFonts w:ascii="Wingdings" w:hAnsi="Wingdings" w:hint="default"/>
      </w:rPr>
    </w:lvl>
  </w:abstractNum>
  <w:abstractNum w:abstractNumId="13" w15:restartNumberingAfterBreak="0">
    <w:nsid w:val="26F6742D"/>
    <w:multiLevelType w:val="hybridMultilevel"/>
    <w:tmpl w:val="430EC254"/>
    <w:lvl w:ilvl="0" w:tplc="7376E16A">
      <w:start w:val="45"/>
      <w:numFmt w:val="bullet"/>
      <w:lvlText w:val=""/>
      <w:lvlJc w:val="left"/>
      <w:pPr>
        <w:ind w:left="720" w:hanging="360"/>
      </w:pPr>
      <w:rPr>
        <w:rFonts w:ascii="Symbol" w:eastAsia="Times"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83230D2"/>
    <w:multiLevelType w:val="hybridMultilevel"/>
    <w:tmpl w:val="E3D0663C"/>
    <w:lvl w:ilvl="0" w:tplc="3EBC1FCA">
      <w:start w:val="1"/>
      <w:numFmt w:val="bullet"/>
      <w:pStyle w:val="Bullet1"/>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3B73697"/>
    <w:multiLevelType w:val="multilevel"/>
    <w:tmpl w:val="D6EEEA92"/>
    <w:styleLink w:val="ZZNumbersdigit1"/>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76728ED"/>
    <w:multiLevelType w:val="hybridMultilevel"/>
    <w:tmpl w:val="20FE0682"/>
    <w:lvl w:ilvl="0" w:tplc="F724C1AA">
      <w:start w:val="1"/>
      <w:numFmt w:val="bullet"/>
      <w:lvlText w:val=""/>
      <w:lvlJc w:val="left"/>
      <w:pPr>
        <w:ind w:left="360" w:hanging="360"/>
      </w:pPr>
      <w:rPr>
        <w:rFonts w:ascii="Symbol" w:hAnsi="Symbol" w:hint="default"/>
        <w:color w:val="000000" w:themeColor="text1"/>
        <w:sz w:val="20"/>
        <w:szCs w:val="20"/>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17" w15:restartNumberingAfterBreak="0">
    <w:nsid w:val="385A0B23"/>
    <w:multiLevelType w:val="hybridMultilevel"/>
    <w:tmpl w:val="F7D65764"/>
    <w:lvl w:ilvl="0" w:tplc="33BE7A82">
      <w:start w:val="1"/>
      <w:numFmt w:val="bullet"/>
      <w:pStyle w:val="VDWCtablebullettick"/>
      <w:lvlText w:val="ü"/>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DFD453"/>
    <w:multiLevelType w:val="hybridMultilevel"/>
    <w:tmpl w:val="FFFFFFFF"/>
    <w:lvl w:ilvl="0" w:tplc="2A88FCE0">
      <w:start w:val="1"/>
      <w:numFmt w:val="bullet"/>
      <w:lvlText w:val=""/>
      <w:lvlJc w:val="left"/>
      <w:pPr>
        <w:ind w:left="720" w:hanging="360"/>
      </w:pPr>
      <w:rPr>
        <w:rFonts w:ascii="Wingdings" w:hAnsi="Wingdings" w:hint="default"/>
      </w:rPr>
    </w:lvl>
    <w:lvl w:ilvl="1" w:tplc="CFCAF07E">
      <w:start w:val="1"/>
      <w:numFmt w:val="bullet"/>
      <w:lvlText w:val="o"/>
      <w:lvlJc w:val="left"/>
      <w:pPr>
        <w:ind w:left="1440" w:hanging="360"/>
      </w:pPr>
      <w:rPr>
        <w:rFonts w:ascii="Courier New" w:hAnsi="Courier New" w:hint="default"/>
      </w:rPr>
    </w:lvl>
    <w:lvl w:ilvl="2" w:tplc="D5141CC4">
      <w:start w:val="1"/>
      <w:numFmt w:val="bullet"/>
      <w:lvlText w:val=""/>
      <w:lvlJc w:val="left"/>
      <w:pPr>
        <w:ind w:left="2160" w:hanging="360"/>
      </w:pPr>
      <w:rPr>
        <w:rFonts w:ascii="Wingdings" w:hAnsi="Wingdings" w:hint="default"/>
      </w:rPr>
    </w:lvl>
    <w:lvl w:ilvl="3" w:tplc="009A8E70">
      <w:start w:val="1"/>
      <w:numFmt w:val="bullet"/>
      <w:lvlText w:val=""/>
      <w:lvlJc w:val="left"/>
      <w:pPr>
        <w:ind w:left="2880" w:hanging="360"/>
      </w:pPr>
      <w:rPr>
        <w:rFonts w:ascii="Symbol" w:hAnsi="Symbol" w:hint="default"/>
      </w:rPr>
    </w:lvl>
    <w:lvl w:ilvl="4" w:tplc="C95C4338">
      <w:start w:val="1"/>
      <w:numFmt w:val="bullet"/>
      <w:lvlText w:val="o"/>
      <w:lvlJc w:val="left"/>
      <w:pPr>
        <w:ind w:left="3600" w:hanging="360"/>
      </w:pPr>
      <w:rPr>
        <w:rFonts w:ascii="Courier New" w:hAnsi="Courier New" w:hint="default"/>
      </w:rPr>
    </w:lvl>
    <w:lvl w:ilvl="5" w:tplc="10FE2CAE">
      <w:start w:val="1"/>
      <w:numFmt w:val="bullet"/>
      <w:lvlText w:val=""/>
      <w:lvlJc w:val="left"/>
      <w:pPr>
        <w:ind w:left="4320" w:hanging="360"/>
      </w:pPr>
      <w:rPr>
        <w:rFonts w:ascii="Wingdings" w:hAnsi="Wingdings" w:hint="default"/>
      </w:rPr>
    </w:lvl>
    <w:lvl w:ilvl="6" w:tplc="787A62C4">
      <w:start w:val="1"/>
      <w:numFmt w:val="bullet"/>
      <w:lvlText w:val=""/>
      <w:lvlJc w:val="left"/>
      <w:pPr>
        <w:ind w:left="5040" w:hanging="360"/>
      </w:pPr>
      <w:rPr>
        <w:rFonts w:ascii="Symbol" w:hAnsi="Symbol" w:hint="default"/>
      </w:rPr>
    </w:lvl>
    <w:lvl w:ilvl="7" w:tplc="8D7089CC">
      <w:start w:val="1"/>
      <w:numFmt w:val="bullet"/>
      <w:lvlText w:val="o"/>
      <w:lvlJc w:val="left"/>
      <w:pPr>
        <w:ind w:left="5760" w:hanging="360"/>
      </w:pPr>
      <w:rPr>
        <w:rFonts w:ascii="Courier New" w:hAnsi="Courier New" w:hint="default"/>
      </w:rPr>
    </w:lvl>
    <w:lvl w:ilvl="8" w:tplc="D05E2F0C">
      <w:start w:val="1"/>
      <w:numFmt w:val="bullet"/>
      <w:lvlText w:val=""/>
      <w:lvlJc w:val="left"/>
      <w:pPr>
        <w:ind w:left="6480" w:hanging="360"/>
      </w:pPr>
      <w:rPr>
        <w:rFonts w:ascii="Wingdings" w:hAnsi="Wingdings" w:hint="default"/>
      </w:rPr>
    </w:lvl>
  </w:abstractNum>
  <w:abstractNum w:abstractNumId="19" w15:restartNumberingAfterBreak="0">
    <w:nsid w:val="3E6C68D4"/>
    <w:multiLevelType w:val="multilevel"/>
    <w:tmpl w:val="0A1E7498"/>
    <w:styleLink w:val="ZZBullets1"/>
    <w:lvl w:ilvl="0">
      <w:start w:val="1"/>
      <w:numFmt w:val="decimal"/>
      <w:pStyle w:val="VDWCnumberdigit"/>
      <w:lvlText w:val="%1."/>
      <w:lvlJc w:val="left"/>
      <w:pPr>
        <w:tabs>
          <w:tab w:val="num" w:pos="397"/>
        </w:tabs>
        <w:ind w:left="397" w:hanging="397"/>
      </w:pPr>
      <w:rPr>
        <w:rFonts w:hint="default"/>
      </w:rPr>
    </w:lvl>
    <w:lvl w:ilvl="1">
      <w:start w:val="1"/>
      <w:numFmt w:val="decimal"/>
      <w:pStyle w:val="VDWCnumberdigitindent"/>
      <w:lvlText w:val="%2."/>
      <w:lvlJc w:val="left"/>
      <w:pPr>
        <w:tabs>
          <w:tab w:val="num" w:pos="794"/>
        </w:tabs>
        <w:ind w:left="794" w:hanging="397"/>
      </w:pPr>
      <w:rPr>
        <w:rFonts w:hint="default"/>
      </w:rPr>
    </w:lvl>
    <w:lvl w:ilvl="2">
      <w:start w:val="1"/>
      <w:numFmt w:val="bullet"/>
      <w:lvlRestart w:val="0"/>
      <w:pStyle w:val="VDWCbulletafternumbers1"/>
      <w:lvlText w:val="•"/>
      <w:lvlJc w:val="left"/>
      <w:pPr>
        <w:ind w:left="794" w:hanging="397"/>
      </w:pPr>
      <w:rPr>
        <w:rFonts w:ascii="Calibri" w:hAnsi="Calibri" w:hint="default"/>
        <w:color w:val="auto"/>
      </w:rPr>
    </w:lvl>
    <w:lvl w:ilvl="3">
      <w:start w:val="1"/>
      <w:numFmt w:val="bullet"/>
      <w:lvlRestart w:val="0"/>
      <w:pStyle w:val="VDWC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0" w15:restartNumberingAfterBreak="0">
    <w:nsid w:val="3E7722BC"/>
    <w:multiLevelType w:val="hybridMultilevel"/>
    <w:tmpl w:val="FFFFFFFF"/>
    <w:lvl w:ilvl="0" w:tplc="D6169178">
      <w:start w:val="1"/>
      <w:numFmt w:val="bullet"/>
      <w:lvlText w:val=""/>
      <w:lvlJc w:val="left"/>
      <w:pPr>
        <w:ind w:left="720" w:hanging="360"/>
      </w:pPr>
      <w:rPr>
        <w:rFonts w:ascii="Wingdings" w:hAnsi="Wingdings" w:hint="default"/>
      </w:rPr>
    </w:lvl>
    <w:lvl w:ilvl="1" w:tplc="390CD356">
      <w:start w:val="1"/>
      <w:numFmt w:val="bullet"/>
      <w:lvlText w:val="o"/>
      <w:lvlJc w:val="left"/>
      <w:pPr>
        <w:ind w:left="1440" w:hanging="360"/>
      </w:pPr>
      <w:rPr>
        <w:rFonts w:ascii="Courier New" w:hAnsi="Courier New" w:hint="default"/>
      </w:rPr>
    </w:lvl>
    <w:lvl w:ilvl="2" w:tplc="14BA6BF4">
      <w:start w:val="1"/>
      <w:numFmt w:val="bullet"/>
      <w:lvlText w:val=""/>
      <w:lvlJc w:val="left"/>
      <w:pPr>
        <w:ind w:left="2160" w:hanging="360"/>
      </w:pPr>
      <w:rPr>
        <w:rFonts w:ascii="Wingdings" w:hAnsi="Wingdings" w:hint="default"/>
      </w:rPr>
    </w:lvl>
    <w:lvl w:ilvl="3" w:tplc="DD72ED2C">
      <w:start w:val="1"/>
      <w:numFmt w:val="bullet"/>
      <w:lvlText w:val=""/>
      <w:lvlJc w:val="left"/>
      <w:pPr>
        <w:ind w:left="2880" w:hanging="360"/>
      </w:pPr>
      <w:rPr>
        <w:rFonts w:ascii="Symbol" w:hAnsi="Symbol" w:hint="default"/>
      </w:rPr>
    </w:lvl>
    <w:lvl w:ilvl="4" w:tplc="357AEFB6">
      <w:start w:val="1"/>
      <w:numFmt w:val="bullet"/>
      <w:lvlText w:val="o"/>
      <w:lvlJc w:val="left"/>
      <w:pPr>
        <w:ind w:left="3600" w:hanging="360"/>
      </w:pPr>
      <w:rPr>
        <w:rFonts w:ascii="Courier New" w:hAnsi="Courier New" w:hint="default"/>
      </w:rPr>
    </w:lvl>
    <w:lvl w:ilvl="5" w:tplc="B9D6BD14">
      <w:start w:val="1"/>
      <w:numFmt w:val="bullet"/>
      <w:lvlText w:val=""/>
      <w:lvlJc w:val="left"/>
      <w:pPr>
        <w:ind w:left="4320" w:hanging="360"/>
      </w:pPr>
      <w:rPr>
        <w:rFonts w:ascii="Wingdings" w:hAnsi="Wingdings" w:hint="default"/>
      </w:rPr>
    </w:lvl>
    <w:lvl w:ilvl="6" w:tplc="3576743A">
      <w:start w:val="1"/>
      <w:numFmt w:val="bullet"/>
      <w:lvlText w:val=""/>
      <w:lvlJc w:val="left"/>
      <w:pPr>
        <w:ind w:left="5040" w:hanging="360"/>
      </w:pPr>
      <w:rPr>
        <w:rFonts w:ascii="Symbol" w:hAnsi="Symbol" w:hint="default"/>
      </w:rPr>
    </w:lvl>
    <w:lvl w:ilvl="7" w:tplc="37CAA1C0">
      <w:start w:val="1"/>
      <w:numFmt w:val="bullet"/>
      <w:lvlText w:val="o"/>
      <w:lvlJc w:val="left"/>
      <w:pPr>
        <w:ind w:left="5760" w:hanging="360"/>
      </w:pPr>
      <w:rPr>
        <w:rFonts w:ascii="Courier New" w:hAnsi="Courier New" w:hint="default"/>
      </w:rPr>
    </w:lvl>
    <w:lvl w:ilvl="8" w:tplc="E0D04502">
      <w:start w:val="1"/>
      <w:numFmt w:val="bullet"/>
      <w:lvlText w:val=""/>
      <w:lvlJc w:val="left"/>
      <w:pPr>
        <w:ind w:left="6480" w:hanging="360"/>
      </w:pPr>
      <w:rPr>
        <w:rFonts w:ascii="Wingdings" w:hAnsi="Wingdings" w:hint="default"/>
      </w:rPr>
    </w:lvl>
  </w:abstractNum>
  <w:abstractNum w:abstractNumId="21" w15:restartNumberingAfterBreak="0">
    <w:nsid w:val="3EC54A41"/>
    <w:multiLevelType w:val="multilevel"/>
    <w:tmpl w:val="2A4E78D8"/>
    <w:styleLink w:val="ZZNumberslowerroman"/>
    <w:lvl w:ilvl="0">
      <w:start w:val="1"/>
      <w:numFmt w:val="lowerRoman"/>
      <w:pStyle w:val="VDWCnumberlowerroman"/>
      <w:lvlText w:val="(%1)"/>
      <w:lvlJc w:val="left"/>
      <w:pPr>
        <w:tabs>
          <w:tab w:val="num" w:pos="397"/>
        </w:tabs>
        <w:ind w:left="397" w:hanging="397"/>
      </w:pPr>
      <w:rPr>
        <w:rFonts w:hint="default"/>
      </w:rPr>
    </w:lvl>
    <w:lvl w:ilvl="1">
      <w:start w:val="1"/>
      <w:numFmt w:val="lowerRoman"/>
      <w:pStyle w:val="VDWC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2" w15:restartNumberingAfterBreak="0">
    <w:nsid w:val="408FBAB7"/>
    <w:multiLevelType w:val="hybridMultilevel"/>
    <w:tmpl w:val="FFFFFFFF"/>
    <w:lvl w:ilvl="0" w:tplc="93720AF0">
      <w:start w:val="1"/>
      <w:numFmt w:val="bullet"/>
      <w:lvlText w:val=""/>
      <w:lvlJc w:val="left"/>
      <w:pPr>
        <w:ind w:left="720" w:hanging="360"/>
      </w:pPr>
      <w:rPr>
        <w:rFonts w:ascii="Wingdings" w:hAnsi="Wingdings" w:hint="default"/>
      </w:rPr>
    </w:lvl>
    <w:lvl w:ilvl="1" w:tplc="F41C56A6">
      <w:start w:val="1"/>
      <w:numFmt w:val="bullet"/>
      <w:lvlText w:val="o"/>
      <w:lvlJc w:val="left"/>
      <w:pPr>
        <w:ind w:left="1440" w:hanging="360"/>
      </w:pPr>
      <w:rPr>
        <w:rFonts w:ascii="Courier New" w:hAnsi="Courier New" w:hint="default"/>
      </w:rPr>
    </w:lvl>
    <w:lvl w:ilvl="2" w:tplc="9D30D076">
      <w:start w:val="1"/>
      <w:numFmt w:val="bullet"/>
      <w:lvlText w:val=""/>
      <w:lvlJc w:val="left"/>
      <w:pPr>
        <w:ind w:left="2160" w:hanging="360"/>
      </w:pPr>
      <w:rPr>
        <w:rFonts w:ascii="Wingdings" w:hAnsi="Wingdings" w:hint="default"/>
      </w:rPr>
    </w:lvl>
    <w:lvl w:ilvl="3" w:tplc="DB32B004">
      <w:start w:val="1"/>
      <w:numFmt w:val="bullet"/>
      <w:lvlText w:val=""/>
      <w:lvlJc w:val="left"/>
      <w:pPr>
        <w:ind w:left="2880" w:hanging="360"/>
      </w:pPr>
      <w:rPr>
        <w:rFonts w:ascii="Symbol" w:hAnsi="Symbol" w:hint="default"/>
      </w:rPr>
    </w:lvl>
    <w:lvl w:ilvl="4" w:tplc="33FCBB4A">
      <w:start w:val="1"/>
      <w:numFmt w:val="bullet"/>
      <w:lvlText w:val="o"/>
      <w:lvlJc w:val="left"/>
      <w:pPr>
        <w:ind w:left="3600" w:hanging="360"/>
      </w:pPr>
      <w:rPr>
        <w:rFonts w:ascii="Courier New" w:hAnsi="Courier New" w:hint="default"/>
      </w:rPr>
    </w:lvl>
    <w:lvl w:ilvl="5" w:tplc="9E98BF46">
      <w:start w:val="1"/>
      <w:numFmt w:val="bullet"/>
      <w:lvlText w:val=""/>
      <w:lvlJc w:val="left"/>
      <w:pPr>
        <w:ind w:left="4320" w:hanging="360"/>
      </w:pPr>
      <w:rPr>
        <w:rFonts w:ascii="Wingdings" w:hAnsi="Wingdings" w:hint="default"/>
      </w:rPr>
    </w:lvl>
    <w:lvl w:ilvl="6" w:tplc="78D4F7BC">
      <w:start w:val="1"/>
      <w:numFmt w:val="bullet"/>
      <w:lvlText w:val=""/>
      <w:lvlJc w:val="left"/>
      <w:pPr>
        <w:ind w:left="5040" w:hanging="360"/>
      </w:pPr>
      <w:rPr>
        <w:rFonts w:ascii="Symbol" w:hAnsi="Symbol" w:hint="default"/>
      </w:rPr>
    </w:lvl>
    <w:lvl w:ilvl="7" w:tplc="AD5637DC">
      <w:start w:val="1"/>
      <w:numFmt w:val="bullet"/>
      <w:lvlText w:val="o"/>
      <w:lvlJc w:val="left"/>
      <w:pPr>
        <w:ind w:left="5760" w:hanging="360"/>
      </w:pPr>
      <w:rPr>
        <w:rFonts w:ascii="Courier New" w:hAnsi="Courier New" w:hint="default"/>
      </w:rPr>
    </w:lvl>
    <w:lvl w:ilvl="8" w:tplc="7A768D3C">
      <w:start w:val="1"/>
      <w:numFmt w:val="bullet"/>
      <w:lvlText w:val=""/>
      <w:lvlJc w:val="left"/>
      <w:pPr>
        <w:ind w:left="6480" w:hanging="360"/>
      </w:pPr>
      <w:rPr>
        <w:rFonts w:ascii="Wingdings" w:hAnsi="Wingdings" w:hint="default"/>
      </w:rPr>
    </w:lvl>
  </w:abstractNum>
  <w:abstractNum w:abstractNumId="23" w15:restartNumberingAfterBreak="0">
    <w:nsid w:val="469E24FB"/>
    <w:multiLevelType w:val="hybridMultilevel"/>
    <w:tmpl w:val="FFFFFFFF"/>
    <w:lvl w:ilvl="0" w:tplc="8886DC7E">
      <w:start w:val="1"/>
      <w:numFmt w:val="bullet"/>
      <w:lvlText w:val=""/>
      <w:lvlJc w:val="left"/>
      <w:pPr>
        <w:ind w:left="720" w:hanging="360"/>
      </w:pPr>
      <w:rPr>
        <w:rFonts w:ascii="Wingdings" w:hAnsi="Wingdings" w:hint="default"/>
      </w:rPr>
    </w:lvl>
    <w:lvl w:ilvl="1" w:tplc="6A48C316">
      <w:start w:val="1"/>
      <w:numFmt w:val="bullet"/>
      <w:lvlText w:val="o"/>
      <w:lvlJc w:val="left"/>
      <w:pPr>
        <w:ind w:left="1440" w:hanging="360"/>
      </w:pPr>
      <w:rPr>
        <w:rFonts w:ascii="Courier New" w:hAnsi="Courier New" w:hint="default"/>
      </w:rPr>
    </w:lvl>
    <w:lvl w:ilvl="2" w:tplc="D0A00292">
      <w:start w:val="1"/>
      <w:numFmt w:val="bullet"/>
      <w:lvlText w:val=""/>
      <w:lvlJc w:val="left"/>
      <w:pPr>
        <w:ind w:left="2160" w:hanging="360"/>
      </w:pPr>
      <w:rPr>
        <w:rFonts w:ascii="Wingdings" w:hAnsi="Wingdings" w:hint="default"/>
      </w:rPr>
    </w:lvl>
    <w:lvl w:ilvl="3" w:tplc="E5A0ADEC">
      <w:start w:val="1"/>
      <w:numFmt w:val="bullet"/>
      <w:lvlText w:val=""/>
      <w:lvlJc w:val="left"/>
      <w:pPr>
        <w:ind w:left="2880" w:hanging="360"/>
      </w:pPr>
      <w:rPr>
        <w:rFonts w:ascii="Symbol" w:hAnsi="Symbol" w:hint="default"/>
      </w:rPr>
    </w:lvl>
    <w:lvl w:ilvl="4" w:tplc="B5ECD4CC">
      <w:start w:val="1"/>
      <w:numFmt w:val="bullet"/>
      <w:lvlText w:val="o"/>
      <w:lvlJc w:val="left"/>
      <w:pPr>
        <w:ind w:left="3600" w:hanging="360"/>
      </w:pPr>
      <w:rPr>
        <w:rFonts w:ascii="Courier New" w:hAnsi="Courier New" w:hint="default"/>
      </w:rPr>
    </w:lvl>
    <w:lvl w:ilvl="5" w:tplc="1C9E2A7C">
      <w:start w:val="1"/>
      <w:numFmt w:val="bullet"/>
      <w:lvlText w:val=""/>
      <w:lvlJc w:val="left"/>
      <w:pPr>
        <w:ind w:left="4320" w:hanging="360"/>
      </w:pPr>
      <w:rPr>
        <w:rFonts w:ascii="Wingdings" w:hAnsi="Wingdings" w:hint="default"/>
      </w:rPr>
    </w:lvl>
    <w:lvl w:ilvl="6" w:tplc="4B708A68">
      <w:start w:val="1"/>
      <w:numFmt w:val="bullet"/>
      <w:lvlText w:val=""/>
      <w:lvlJc w:val="left"/>
      <w:pPr>
        <w:ind w:left="5040" w:hanging="360"/>
      </w:pPr>
      <w:rPr>
        <w:rFonts w:ascii="Symbol" w:hAnsi="Symbol" w:hint="default"/>
      </w:rPr>
    </w:lvl>
    <w:lvl w:ilvl="7" w:tplc="3CCA9DEA">
      <w:start w:val="1"/>
      <w:numFmt w:val="bullet"/>
      <w:lvlText w:val="o"/>
      <w:lvlJc w:val="left"/>
      <w:pPr>
        <w:ind w:left="5760" w:hanging="360"/>
      </w:pPr>
      <w:rPr>
        <w:rFonts w:ascii="Courier New" w:hAnsi="Courier New" w:hint="default"/>
      </w:rPr>
    </w:lvl>
    <w:lvl w:ilvl="8" w:tplc="B8E25B08">
      <w:start w:val="1"/>
      <w:numFmt w:val="bullet"/>
      <w:lvlText w:val=""/>
      <w:lvlJc w:val="left"/>
      <w:pPr>
        <w:ind w:left="6480" w:hanging="360"/>
      </w:pPr>
      <w:rPr>
        <w:rFonts w:ascii="Wingdings" w:hAnsi="Wingdings" w:hint="default"/>
      </w:rPr>
    </w:lvl>
  </w:abstractNum>
  <w:abstractNum w:abstractNumId="24" w15:restartNumberingAfterBreak="0">
    <w:nsid w:val="4735F8C1"/>
    <w:multiLevelType w:val="hybridMultilevel"/>
    <w:tmpl w:val="FFFFFFFF"/>
    <w:lvl w:ilvl="0" w:tplc="E5EA062E">
      <w:start w:val="1"/>
      <w:numFmt w:val="bullet"/>
      <w:lvlText w:val=""/>
      <w:lvlJc w:val="left"/>
      <w:pPr>
        <w:ind w:left="720" w:hanging="360"/>
      </w:pPr>
      <w:rPr>
        <w:rFonts w:ascii="Wingdings" w:hAnsi="Wingdings" w:hint="default"/>
      </w:rPr>
    </w:lvl>
    <w:lvl w:ilvl="1" w:tplc="7F5C7B9A">
      <w:start w:val="1"/>
      <w:numFmt w:val="bullet"/>
      <w:lvlText w:val="o"/>
      <w:lvlJc w:val="left"/>
      <w:pPr>
        <w:ind w:left="1440" w:hanging="360"/>
      </w:pPr>
      <w:rPr>
        <w:rFonts w:ascii="Courier New" w:hAnsi="Courier New" w:hint="default"/>
      </w:rPr>
    </w:lvl>
    <w:lvl w:ilvl="2" w:tplc="55D8BDCC">
      <w:start w:val="1"/>
      <w:numFmt w:val="bullet"/>
      <w:lvlText w:val=""/>
      <w:lvlJc w:val="left"/>
      <w:pPr>
        <w:ind w:left="2160" w:hanging="360"/>
      </w:pPr>
      <w:rPr>
        <w:rFonts w:ascii="Wingdings" w:hAnsi="Wingdings" w:hint="default"/>
      </w:rPr>
    </w:lvl>
    <w:lvl w:ilvl="3" w:tplc="E3909E86">
      <w:start w:val="1"/>
      <w:numFmt w:val="bullet"/>
      <w:lvlText w:val=""/>
      <w:lvlJc w:val="left"/>
      <w:pPr>
        <w:ind w:left="2880" w:hanging="360"/>
      </w:pPr>
      <w:rPr>
        <w:rFonts w:ascii="Symbol" w:hAnsi="Symbol" w:hint="default"/>
      </w:rPr>
    </w:lvl>
    <w:lvl w:ilvl="4" w:tplc="EA4C1AD6">
      <w:start w:val="1"/>
      <w:numFmt w:val="bullet"/>
      <w:lvlText w:val="o"/>
      <w:lvlJc w:val="left"/>
      <w:pPr>
        <w:ind w:left="3600" w:hanging="360"/>
      </w:pPr>
      <w:rPr>
        <w:rFonts w:ascii="Courier New" w:hAnsi="Courier New" w:hint="default"/>
      </w:rPr>
    </w:lvl>
    <w:lvl w:ilvl="5" w:tplc="CB24DCD0">
      <w:start w:val="1"/>
      <w:numFmt w:val="bullet"/>
      <w:lvlText w:val=""/>
      <w:lvlJc w:val="left"/>
      <w:pPr>
        <w:ind w:left="4320" w:hanging="360"/>
      </w:pPr>
      <w:rPr>
        <w:rFonts w:ascii="Wingdings" w:hAnsi="Wingdings" w:hint="default"/>
      </w:rPr>
    </w:lvl>
    <w:lvl w:ilvl="6" w:tplc="B2F6378E">
      <w:start w:val="1"/>
      <w:numFmt w:val="bullet"/>
      <w:lvlText w:val=""/>
      <w:lvlJc w:val="left"/>
      <w:pPr>
        <w:ind w:left="5040" w:hanging="360"/>
      </w:pPr>
      <w:rPr>
        <w:rFonts w:ascii="Symbol" w:hAnsi="Symbol" w:hint="default"/>
      </w:rPr>
    </w:lvl>
    <w:lvl w:ilvl="7" w:tplc="946A31C8">
      <w:start w:val="1"/>
      <w:numFmt w:val="bullet"/>
      <w:lvlText w:val="o"/>
      <w:lvlJc w:val="left"/>
      <w:pPr>
        <w:ind w:left="5760" w:hanging="360"/>
      </w:pPr>
      <w:rPr>
        <w:rFonts w:ascii="Courier New" w:hAnsi="Courier New" w:hint="default"/>
      </w:rPr>
    </w:lvl>
    <w:lvl w:ilvl="8" w:tplc="49943A48">
      <w:start w:val="1"/>
      <w:numFmt w:val="bullet"/>
      <w:lvlText w:val=""/>
      <w:lvlJc w:val="left"/>
      <w:pPr>
        <w:ind w:left="6480" w:hanging="360"/>
      </w:pPr>
      <w:rPr>
        <w:rFonts w:ascii="Wingdings" w:hAnsi="Wingdings" w:hint="default"/>
      </w:rPr>
    </w:lvl>
  </w:abstractNum>
  <w:abstractNum w:abstractNumId="25" w15:restartNumberingAfterBreak="0">
    <w:nsid w:val="4B4D0DAF"/>
    <w:multiLevelType w:val="multilevel"/>
    <w:tmpl w:val="46464098"/>
    <w:styleLink w:val="ZZQuotebullets1"/>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C8BD81E"/>
    <w:multiLevelType w:val="hybridMultilevel"/>
    <w:tmpl w:val="FFFFFFFF"/>
    <w:lvl w:ilvl="0" w:tplc="49165576">
      <w:start w:val="1"/>
      <w:numFmt w:val="bullet"/>
      <w:lvlText w:val="·"/>
      <w:lvlJc w:val="left"/>
      <w:pPr>
        <w:ind w:left="720" w:hanging="360"/>
      </w:pPr>
      <w:rPr>
        <w:rFonts w:ascii="Symbol" w:hAnsi="Symbol" w:hint="default"/>
      </w:rPr>
    </w:lvl>
    <w:lvl w:ilvl="1" w:tplc="243087C2">
      <w:start w:val="1"/>
      <w:numFmt w:val="bullet"/>
      <w:lvlText w:val="o"/>
      <w:lvlJc w:val="left"/>
      <w:pPr>
        <w:ind w:left="1440" w:hanging="360"/>
      </w:pPr>
      <w:rPr>
        <w:rFonts w:ascii="Courier New" w:hAnsi="Courier New" w:hint="default"/>
      </w:rPr>
    </w:lvl>
    <w:lvl w:ilvl="2" w:tplc="A6C43C46">
      <w:start w:val="1"/>
      <w:numFmt w:val="bullet"/>
      <w:lvlText w:val=""/>
      <w:lvlJc w:val="left"/>
      <w:pPr>
        <w:ind w:left="2160" w:hanging="360"/>
      </w:pPr>
      <w:rPr>
        <w:rFonts w:ascii="Wingdings" w:hAnsi="Wingdings" w:hint="default"/>
      </w:rPr>
    </w:lvl>
    <w:lvl w:ilvl="3" w:tplc="DC9AA9D8">
      <w:start w:val="1"/>
      <w:numFmt w:val="bullet"/>
      <w:lvlText w:val=""/>
      <w:lvlJc w:val="left"/>
      <w:pPr>
        <w:ind w:left="2880" w:hanging="360"/>
      </w:pPr>
      <w:rPr>
        <w:rFonts w:ascii="Symbol" w:hAnsi="Symbol" w:hint="default"/>
      </w:rPr>
    </w:lvl>
    <w:lvl w:ilvl="4" w:tplc="446C477A">
      <w:start w:val="1"/>
      <w:numFmt w:val="bullet"/>
      <w:lvlText w:val="o"/>
      <w:lvlJc w:val="left"/>
      <w:pPr>
        <w:ind w:left="3600" w:hanging="360"/>
      </w:pPr>
      <w:rPr>
        <w:rFonts w:ascii="Courier New" w:hAnsi="Courier New" w:hint="default"/>
      </w:rPr>
    </w:lvl>
    <w:lvl w:ilvl="5" w:tplc="617E78C6">
      <w:start w:val="1"/>
      <w:numFmt w:val="bullet"/>
      <w:lvlText w:val=""/>
      <w:lvlJc w:val="left"/>
      <w:pPr>
        <w:ind w:left="4320" w:hanging="360"/>
      </w:pPr>
      <w:rPr>
        <w:rFonts w:ascii="Wingdings" w:hAnsi="Wingdings" w:hint="default"/>
      </w:rPr>
    </w:lvl>
    <w:lvl w:ilvl="6" w:tplc="DAF8FA6C">
      <w:start w:val="1"/>
      <w:numFmt w:val="bullet"/>
      <w:lvlText w:val=""/>
      <w:lvlJc w:val="left"/>
      <w:pPr>
        <w:ind w:left="5040" w:hanging="360"/>
      </w:pPr>
      <w:rPr>
        <w:rFonts w:ascii="Symbol" w:hAnsi="Symbol" w:hint="default"/>
      </w:rPr>
    </w:lvl>
    <w:lvl w:ilvl="7" w:tplc="8D20787C">
      <w:start w:val="1"/>
      <w:numFmt w:val="bullet"/>
      <w:lvlText w:val="o"/>
      <w:lvlJc w:val="left"/>
      <w:pPr>
        <w:ind w:left="5760" w:hanging="360"/>
      </w:pPr>
      <w:rPr>
        <w:rFonts w:ascii="Courier New" w:hAnsi="Courier New" w:hint="default"/>
      </w:rPr>
    </w:lvl>
    <w:lvl w:ilvl="8" w:tplc="8ED2754A">
      <w:start w:val="1"/>
      <w:numFmt w:val="bullet"/>
      <w:lvlText w:val=""/>
      <w:lvlJc w:val="left"/>
      <w:pPr>
        <w:ind w:left="6480" w:hanging="360"/>
      </w:pPr>
      <w:rPr>
        <w:rFonts w:ascii="Wingdings" w:hAnsi="Wingdings" w:hint="default"/>
      </w:rPr>
    </w:lvl>
  </w:abstractNum>
  <w:abstractNum w:abstractNumId="27" w15:restartNumberingAfterBreak="0">
    <w:nsid w:val="4FDC19DC"/>
    <w:multiLevelType w:val="hybridMultilevel"/>
    <w:tmpl w:val="FFFFFFFF"/>
    <w:lvl w:ilvl="0" w:tplc="675ED84E">
      <w:start w:val="1"/>
      <w:numFmt w:val="bullet"/>
      <w:lvlText w:val=""/>
      <w:lvlJc w:val="left"/>
      <w:pPr>
        <w:ind w:left="360" w:hanging="360"/>
      </w:pPr>
      <w:rPr>
        <w:rFonts w:ascii="Symbol" w:hAnsi="Symbol" w:hint="default"/>
      </w:rPr>
    </w:lvl>
    <w:lvl w:ilvl="1" w:tplc="C19C22AE">
      <w:start w:val="1"/>
      <w:numFmt w:val="bullet"/>
      <w:lvlText w:val="o"/>
      <w:lvlJc w:val="left"/>
      <w:pPr>
        <w:ind w:left="1080" w:hanging="360"/>
      </w:pPr>
      <w:rPr>
        <w:rFonts w:ascii="Courier New" w:hAnsi="Courier New" w:hint="default"/>
      </w:rPr>
    </w:lvl>
    <w:lvl w:ilvl="2" w:tplc="D9A66AD4">
      <w:start w:val="1"/>
      <w:numFmt w:val="bullet"/>
      <w:lvlText w:val=""/>
      <w:lvlJc w:val="left"/>
      <w:pPr>
        <w:ind w:left="1800" w:hanging="360"/>
      </w:pPr>
      <w:rPr>
        <w:rFonts w:ascii="Wingdings" w:hAnsi="Wingdings" w:hint="default"/>
      </w:rPr>
    </w:lvl>
    <w:lvl w:ilvl="3" w:tplc="A926911A">
      <w:start w:val="1"/>
      <w:numFmt w:val="bullet"/>
      <w:lvlText w:val=""/>
      <w:lvlJc w:val="left"/>
      <w:pPr>
        <w:ind w:left="2520" w:hanging="360"/>
      </w:pPr>
      <w:rPr>
        <w:rFonts w:ascii="Symbol" w:hAnsi="Symbol" w:hint="default"/>
      </w:rPr>
    </w:lvl>
    <w:lvl w:ilvl="4" w:tplc="1E66A5DC">
      <w:start w:val="1"/>
      <w:numFmt w:val="bullet"/>
      <w:lvlText w:val="o"/>
      <w:lvlJc w:val="left"/>
      <w:pPr>
        <w:ind w:left="3240" w:hanging="360"/>
      </w:pPr>
      <w:rPr>
        <w:rFonts w:ascii="Courier New" w:hAnsi="Courier New" w:hint="default"/>
      </w:rPr>
    </w:lvl>
    <w:lvl w:ilvl="5" w:tplc="545244C4">
      <w:start w:val="1"/>
      <w:numFmt w:val="bullet"/>
      <w:lvlText w:val=""/>
      <w:lvlJc w:val="left"/>
      <w:pPr>
        <w:ind w:left="3960" w:hanging="360"/>
      </w:pPr>
      <w:rPr>
        <w:rFonts w:ascii="Wingdings" w:hAnsi="Wingdings" w:hint="default"/>
      </w:rPr>
    </w:lvl>
    <w:lvl w:ilvl="6" w:tplc="7C32F444">
      <w:start w:val="1"/>
      <w:numFmt w:val="bullet"/>
      <w:lvlText w:val=""/>
      <w:lvlJc w:val="left"/>
      <w:pPr>
        <w:ind w:left="4680" w:hanging="360"/>
      </w:pPr>
      <w:rPr>
        <w:rFonts w:ascii="Symbol" w:hAnsi="Symbol" w:hint="default"/>
      </w:rPr>
    </w:lvl>
    <w:lvl w:ilvl="7" w:tplc="6F44F392">
      <w:start w:val="1"/>
      <w:numFmt w:val="bullet"/>
      <w:lvlText w:val="o"/>
      <w:lvlJc w:val="left"/>
      <w:pPr>
        <w:ind w:left="5400" w:hanging="360"/>
      </w:pPr>
      <w:rPr>
        <w:rFonts w:ascii="Courier New" w:hAnsi="Courier New" w:hint="default"/>
      </w:rPr>
    </w:lvl>
    <w:lvl w:ilvl="8" w:tplc="D06EA472">
      <w:start w:val="1"/>
      <w:numFmt w:val="bullet"/>
      <w:lvlText w:val=""/>
      <w:lvlJc w:val="left"/>
      <w:pPr>
        <w:ind w:left="6120" w:hanging="360"/>
      </w:pPr>
      <w:rPr>
        <w:rFonts w:ascii="Wingdings" w:hAnsi="Wingdings" w:hint="default"/>
      </w:rPr>
    </w:lvl>
  </w:abstractNum>
  <w:abstractNum w:abstractNumId="28" w15:restartNumberingAfterBreak="0">
    <w:nsid w:val="511A243F"/>
    <w:multiLevelType w:val="hybridMultilevel"/>
    <w:tmpl w:val="A9CEC0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41611C2"/>
    <w:multiLevelType w:val="multilevel"/>
    <w:tmpl w:val="B632211E"/>
    <w:styleLink w:val="ZZTablebullets"/>
    <w:lvl w:ilvl="0">
      <w:start w:val="1"/>
      <w:numFmt w:val="bullet"/>
      <w:pStyle w:val="VDWCtablebullet1"/>
      <w:lvlText w:val="•"/>
      <w:lvlJc w:val="left"/>
      <w:pPr>
        <w:ind w:left="227" w:hanging="227"/>
      </w:pPr>
      <w:rPr>
        <w:rFonts w:ascii="Calibri" w:hAnsi="Calibri" w:hint="default"/>
      </w:rPr>
    </w:lvl>
    <w:lvl w:ilvl="1">
      <w:start w:val="1"/>
      <w:numFmt w:val="bullet"/>
      <w:lvlRestart w:val="0"/>
      <w:pStyle w:val="VDWC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0" w15:restartNumberingAfterBreak="0">
    <w:nsid w:val="54BA1E5A"/>
    <w:multiLevelType w:val="multilevel"/>
    <w:tmpl w:val="485AFEE0"/>
    <w:styleLink w:val="ZZBullets"/>
    <w:lvl w:ilvl="0">
      <w:start w:val="1"/>
      <w:numFmt w:val="bullet"/>
      <w:pStyle w:val="VDWCbullet1"/>
      <w:lvlText w:val="•"/>
      <w:lvlJc w:val="left"/>
      <w:pPr>
        <w:ind w:left="284" w:hanging="284"/>
      </w:pPr>
      <w:rPr>
        <w:rFonts w:ascii="Calibri" w:hAnsi="Calibri" w:hint="default"/>
      </w:rPr>
    </w:lvl>
    <w:lvl w:ilvl="1">
      <w:start w:val="1"/>
      <w:numFmt w:val="bullet"/>
      <w:lvlRestart w:val="0"/>
      <w:pStyle w:val="VDWC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1" w15:restartNumberingAfterBreak="0">
    <w:nsid w:val="54F204F6"/>
    <w:multiLevelType w:val="hybridMultilevel"/>
    <w:tmpl w:val="FFFFFFFF"/>
    <w:lvl w:ilvl="0" w:tplc="92B000E8">
      <w:start w:val="1"/>
      <w:numFmt w:val="decimal"/>
      <w:lvlText w:val="%1."/>
      <w:lvlJc w:val="left"/>
      <w:pPr>
        <w:ind w:left="720" w:hanging="360"/>
      </w:pPr>
    </w:lvl>
    <w:lvl w:ilvl="1" w:tplc="45D089AE">
      <w:start w:val="1"/>
      <w:numFmt w:val="lowerLetter"/>
      <w:lvlText w:val="%2."/>
      <w:lvlJc w:val="left"/>
      <w:pPr>
        <w:ind w:left="1440" w:hanging="360"/>
      </w:pPr>
    </w:lvl>
    <w:lvl w:ilvl="2" w:tplc="6D14F43E">
      <w:start w:val="1"/>
      <w:numFmt w:val="lowerRoman"/>
      <w:lvlText w:val="%3."/>
      <w:lvlJc w:val="right"/>
      <w:pPr>
        <w:ind w:left="2160" w:hanging="180"/>
      </w:pPr>
    </w:lvl>
    <w:lvl w:ilvl="3" w:tplc="7AEC3FB0">
      <w:start w:val="1"/>
      <w:numFmt w:val="decimal"/>
      <w:lvlText w:val="%4."/>
      <w:lvlJc w:val="left"/>
      <w:pPr>
        <w:ind w:left="2880" w:hanging="360"/>
      </w:pPr>
    </w:lvl>
    <w:lvl w:ilvl="4" w:tplc="9F36508C">
      <w:start w:val="1"/>
      <w:numFmt w:val="lowerLetter"/>
      <w:lvlText w:val="%5."/>
      <w:lvlJc w:val="left"/>
      <w:pPr>
        <w:ind w:left="3600" w:hanging="360"/>
      </w:pPr>
    </w:lvl>
    <w:lvl w:ilvl="5" w:tplc="5AF4D0AE">
      <w:start w:val="1"/>
      <w:numFmt w:val="lowerRoman"/>
      <w:lvlText w:val="%6."/>
      <w:lvlJc w:val="right"/>
      <w:pPr>
        <w:ind w:left="4320" w:hanging="180"/>
      </w:pPr>
    </w:lvl>
    <w:lvl w:ilvl="6" w:tplc="42A8920C">
      <w:start w:val="1"/>
      <w:numFmt w:val="decimal"/>
      <w:lvlText w:val="%7."/>
      <w:lvlJc w:val="left"/>
      <w:pPr>
        <w:ind w:left="5040" w:hanging="360"/>
      </w:pPr>
    </w:lvl>
    <w:lvl w:ilvl="7" w:tplc="5762BB16">
      <w:start w:val="1"/>
      <w:numFmt w:val="lowerLetter"/>
      <w:lvlText w:val="%8."/>
      <w:lvlJc w:val="left"/>
      <w:pPr>
        <w:ind w:left="5760" w:hanging="360"/>
      </w:pPr>
    </w:lvl>
    <w:lvl w:ilvl="8" w:tplc="EE16533C">
      <w:start w:val="1"/>
      <w:numFmt w:val="lowerRoman"/>
      <w:lvlText w:val="%9."/>
      <w:lvlJc w:val="right"/>
      <w:pPr>
        <w:ind w:left="6480" w:hanging="180"/>
      </w:pPr>
    </w:lvl>
  </w:abstractNum>
  <w:abstractNum w:abstractNumId="32" w15:restartNumberingAfterBreak="0">
    <w:nsid w:val="5622137E"/>
    <w:multiLevelType w:val="hybridMultilevel"/>
    <w:tmpl w:val="DCF07902"/>
    <w:lvl w:ilvl="0" w:tplc="0C090001">
      <w:start w:val="1"/>
      <w:numFmt w:val="bullet"/>
      <w:lvlText w:val=""/>
      <w:lvlJc w:val="left"/>
      <w:pPr>
        <w:ind w:left="840" w:hanging="360"/>
      </w:pPr>
      <w:rPr>
        <w:rFonts w:ascii="Symbol" w:hAnsi="Symbol" w:hint="default"/>
      </w:rPr>
    </w:lvl>
    <w:lvl w:ilvl="1" w:tplc="0C090003" w:tentative="1">
      <w:start w:val="1"/>
      <w:numFmt w:val="bullet"/>
      <w:lvlText w:val="o"/>
      <w:lvlJc w:val="left"/>
      <w:pPr>
        <w:ind w:left="1560" w:hanging="360"/>
      </w:pPr>
      <w:rPr>
        <w:rFonts w:ascii="Courier New" w:hAnsi="Courier New" w:cs="Courier New" w:hint="default"/>
      </w:rPr>
    </w:lvl>
    <w:lvl w:ilvl="2" w:tplc="0C090005" w:tentative="1">
      <w:start w:val="1"/>
      <w:numFmt w:val="bullet"/>
      <w:lvlText w:val=""/>
      <w:lvlJc w:val="left"/>
      <w:pPr>
        <w:ind w:left="2280" w:hanging="360"/>
      </w:pPr>
      <w:rPr>
        <w:rFonts w:ascii="Wingdings" w:hAnsi="Wingdings" w:hint="default"/>
      </w:rPr>
    </w:lvl>
    <w:lvl w:ilvl="3" w:tplc="0C090001" w:tentative="1">
      <w:start w:val="1"/>
      <w:numFmt w:val="bullet"/>
      <w:lvlText w:val=""/>
      <w:lvlJc w:val="left"/>
      <w:pPr>
        <w:ind w:left="3000" w:hanging="360"/>
      </w:pPr>
      <w:rPr>
        <w:rFonts w:ascii="Symbol" w:hAnsi="Symbol" w:hint="default"/>
      </w:rPr>
    </w:lvl>
    <w:lvl w:ilvl="4" w:tplc="0C090003" w:tentative="1">
      <w:start w:val="1"/>
      <w:numFmt w:val="bullet"/>
      <w:lvlText w:val="o"/>
      <w:lvlJc w:val="left"/>
      <w:pPr>
        <w:ind w:left="3720" w:hanging="360"/>
      </w:pPr>
      <w:rPr>
        <w:rFonts w:ascii="Courier New" w:hAnsi="Courier New" w:cs="Courier New" w:hint="default"/>
      </w:rPr>
    </w:lvl>
    <w:lvl w:ilvl="5" w:tplc="0C090005" w:tentative="1">
      <w:start w:val="1"/>
      <w:numFmt w:val="bullet"/>
      <w:lvlText w:val=""/>
      <w:lvlJc w:val="left"/>
      <w:pPr>
        <w:ind w:left="4440" w:hanging="360"/>
      </w:pPr>
      <w:rPr>
        <w:rFonts w:ascii="Wingdings" w:hAnsi="Wingdings" w:hint="default"/>
      </w:rPr>
    </w:lvl>
    <w:lvl w:ilvl="6" w:tplc="0C090001" w:tentative="1">
      <w:start w:val="1"/>
      <w:numFmt w:val="bullet"/>
      <w:lvlText w:val=""/>
      <w:lvlJc w:val="left"/>
      <w:pPr>
        <w:ind w:left="5160" w:hanging="360"/>
      </w:pPr>
      <w:rPr>
        <w:rFonts w:ascii="Symbol" w:hAnsi="Symbol" w:hint="default"/>
      </w:rPr>
    </w:lvl>
    <w:lvl w:ilvl="7" w:tplc="0C090003" w:tentative="1">
      <w:start w:val="1"/>
      <w:numFmt w:val="bullet"/>
      <w:lvlText w:val="o"/>
      <w:lvlJc w:val="left"/>
      <w:pPr>
        <w:ind w:left="5880" w:hanging="360"/>
      </w:pPr>
      <w:rPr>
        <w:rFonts w:ascii="Courier New" w:hAnsi="Courier New" w:cs="Courier New" w:hint="default"/>
      </w:rPr>
    </w:lvl>
    <w:lvl w:ilvl="8" w:tplc="0C090005" w:tentative="1">
      <w:start w:val="1"/>
      <w:numFmt w:val="bullet"/>
      <w:lvlText w:val=""/>
      <w:lvlJc w:val="left"/>
      <w:pPr>
        <w:ind w:left="6600" w:hanging="360"/>
      </w:pPr>
      <w:rPr>
        <w:rFonts w:ascii="Wingdings" w:hAnsi="Wingdings" w:hint="default"/>
      </w:rPr>
    </w:lvl>
  </w:abstractNum>
  <w:abstractNum w:abstractNumId="33" w15:restartNumberingAfterBreak="0">
    <w:nsid w:val="6309259F"/>
    <w:multiLevelType w:val="multilevel"/>
    <w:tmpl w:val="13AC0B34"/>
    <w:styleLink w:val="ZZQuotebullets"/>
    <w:lvl w:ilvl="0">
      <w:start w:val="1"/>
      <w:numFmt w:val="bullet"/>
      <w:pStyle w:val="VDWCquotebullet1"/>
      <w:lvlText w:val="•"/>
      <w:lvlJc w:val="left"/>
      <w:pPr>
        <w:ind w:left="680" w:hanging="283"/>
      </w:pPr>
      <w:rPr>
        <w:rFonts w:ascii="Calibri" w:hAnsi="Calibri" w:hint="default"/>
        <w:color w:val="auto"/>
      </w:rPr>
    </w:lvl>
    <w:lvl w:ilvl="1">
      <w:start w:val="1"/>
      <w:numFmt w:val="bullet"/>
      <w:lvlRestart w:val="0"/>
      <w:pStyle w:val="VDWC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4" w15:restartNumberingAfterBreak="0">
    <w:nsid w:val="65E07F4E"/>
    <w:multiLevelType w:val="multilevel"/>
    <w:tmpl w:val="33E085CA"/>
    <w:styleLink w:val="ZZNumberslowerroman1"/>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5E83FAA"/>
    <w:multiLevelType w:val="multilevel"/>
    <w:tmpl w:val="4886AEA4"/>
    <w:styleLink w:val="CurrentList1"/>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6" w15:restartNumberingAfterBreak="0">
    <w:nsid w:val="69FE2F29"/>
    <w:multiLevelType w:val="hybridMultilevel"/>
    <w:tmpl w:val="83F60DB4"/>
    <w:lvl w:ilvl="0" w:tplc="165E82E4">
      <w:start w:val="1"/>
      <w:numFmt w:val="bullet"/>
      <w:lvlText w:val="-"/>
      <w:lvlJc w:val="left"/>
      <w:pPr>
        <w:ind w:left="720" w:hanging="360"/>
      </w:pPr>
      <w:rPr>
        <w:rFonts w:ascii="Aptos" w:hAnsi="Aptos" w:hint="default"/>
      </w:rPr>
    </w:lvl>
    <w:lvl w:ilvl="1" w:tplc="CE42628A">
      <w:start w:val="1"/>
      <w:numFmt w:val="bullet"/>
      <w:lvlText w:val="o"/>
      <w:lvlJc w:val="left"/>
      <w:pPr>
        <w:ind w:left="1440" w:hanging="360"/>
      </w:pPr>
      <w:rPr>
        <w:rFonts w:ascii="Courier New" w:hAnsi="Courier New" w:hint="default"/>
      </w:rPr>
    </w:lvl>
    <w:lvl w:ilvl="2" w:tplc="E79E1636">
      <w:start w:val="1"/>
      <w:numFmt w:val="bullet"/>
      <w:lvlText w:val=""/>
      <w:lvlJc w:val="left"/>
      <w:pPr>
        <w:ind w:left="2160" w:hanging="360"/>
      </w:pPr>
      <w:rPr>
        <w:rFonts w:ascii="Wingdings" w:hAnsi="Wingdings" w:hint="default"/>
      </w:rPr>
    </w:lvl>
    <w:lvl w:ilvl="3" w:tplc="92960F96">
      <w:start w:val="1"/>
      <w:numFmt w:val="bullet"/>
      <w:lvlText w:val=""/>
      <w:lvlJc w:val="left"/>
      <w:pPr>
        <w:ind w:left="2880" w:hanging="360"/>
      </w:pPr>
      <w:rPr>
        <w:rFonts w:ascii="Symbol" w:hAnsi="Symbol" w:hint="default"/>
      </w:rPr>
    </w:lvl>
    <w:lvl w:ilvl="4" w:tplc="591844E8">
      <w:start w:val="1"/>
      <w:numFmt w:val="bullet"/>
      <w:lvlText w:val="o"/>
      <w:lvlJc w:val="left"/>
      <w:pPr>
        <w:ind w:left="3600" w:hanging="360"/>
      </w:pPr>
      <w:rPr>
        <w:rFonts w:ascii="Courier New" w:hAnsi="Courier New" w:hint="default"/>
      </w:rPr>
    </w:lvl>
    <w:lvl w:ilvl="5" w:tplc="D4F08054">
      <w:start w:val="1"/>
      <w:numFmt w:val="bullet"/>
      <w:lvlText w:val=""/>
      <w:lvlJc w:val="left"/>
      <w:pPr>
        <w:ind w:left="4320" w:hanging="360"/>
      </w:pPr>
      <w:rPr>
        <w:rFonts w:ascii="Wingdings" w:hAnsi="Wingdings" w:hint="default"/>
      </w:rPr>
    </w:lvl>
    <w:lvl w:ilvl="6" w:tplc="9D00B4DA">
      <w:start w:val="1"/>
      <w:numFmt w:val="bullet"/>
      <w:lvlText w:val=""/>
      <w:lvlJc w:val="left"/>
      <w:pPr>
        <w:ind w:left="5040" w:hanging="360"/>
      </w:pPr>
      <w:rPr>
        <w:rFonts w:ascii="Symbol" w:hAnsi="Symbol" w:hint="default"/>
      </w:rPr>
    </w:lvl>
    <w:lvl w:ilvl="7" w:tplc="8E08573E">
      <w:start w:val="1"/>
      <w:numFmt w:val="bullet"/>
      <w:lvlText w:val="o"/>
      <w:lvlJc w:val="left"/>
      <w:pPr>
        <w:ind w:left="5760" w:hanging="360"/>
      </w:pPr>
      <w:rPr>
        <w:rFonts w:ascii="Courier New" w:hAnsi="Courier New" w:hint="default"/>
      </w:rPr>
    </w:lvl>
    <w:lvl w:ilvl="8" w:tplc="70E47E86">
      <w:start w:val="1"/>
      <w:numFmt w:val="bullet"/>
      <w:lvlText w:val=""/>
      <w:lvlJc w:val="left"/>
      <w:pPr>
        <w:ind w:left="6480" w:hanging="360"/>
      </w:pPr>
      <w:rPr>
        <w:rFonts w:ascii="Wingdings" w:hAnsi="Wingdings" w:hint="default"/>
      </w:rPr>
    </w:lvl>
  </w:abstractNum>
  <w:abstractNum w:abstractNumId="37" w15:restartNumberingAfterBreak="0">
    <w:nsid w:val="6B2C4650"/>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0136013"/>
    <w:multiLevelType w:val="hybridMultilevel"/>
    <w:tmpl w:val="2D0684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077CBBA"/>
    <w:multiLevelType w:val="hybridMultilevel"/>
    <w:tmpl w:val="FFFFFFFF"/>
    <w:lvl w:ilvl="0" w:tplc="1B586F28">
      <w:start w:val="1"/>
      <w:numFmt w:val="bullet"/>
      <w:lvlText w:val=""/>
      <w:lvlJc w:val="left"/>
      <w:pPr>
        <w:ind w:left="720" w:hanging="360"/>
      </w:pPr>
      <w:rPr>
        <w:rFonts w:ascii="Wingdings" w:hAnsi="Wingdings" w:hint="default"/>
      </w:rPr>
    </w:lvl>
    <w:lvl w:ilvl="1" w:tplc="B97450F4">
      <w:start w:val="1"/>
      <w:numFmt w:val="bullet"/>
      <w:lvlText w:val="o"/>
      <w:lvlJc w:val="left"/>
      <w:pPr>
        <w:ind w:left="1440" w:hanging="360"/>
      </w:pPr>
      <w:rPr>
        <w:rFonts w:ascii="Courier New" w:hAnsi="Courier New" w:hint="default"/>
      </w:rPr>
    </w:lvl>
    <w:lvl w:ilvl="2" w:tplc="04FCA886">
      <w:start w:val="1"/>
      <w:numFmt w:val="bullet"/>
      <w:lvlText w:val=""/>
      <w:lvlJc w:val="left"/>
      <w:pPr>
        <w:ind w:left="2160" w:hanging="360"/>
      </w:pPr>
      <w:rPr>
        <w:rFonts w:ascii="Wingdings" w:hAnsi="Wingdings" w:hint="default"/>
      </w:rPr>
    </w:lvl>
    <w:lvl w:ilvl="3" w:tplc="C5A02ED4">
      <w:start w:val="1"/>
      <w:numFmt w:val="bullet"/>
      <w:lvlText w:val=""/>
      <w:lvlJc w:val="left"/>
      <w:pPr>
        <w:ind w:left="2880" w:hanging="360"/>
      </w:pPr>
      <w:rPr>
        <w:rFonts w:ascii="Symbol" w:hAnsi="Symbol" w:hint="default"/>
      </w:rPr>
    </w:lvl>
    <w:lvl w:ilvl="4" w:tplc="C2D6164E">
      <w:start w:val="1"/>
      <w:numFmt w:val="bullet"/>
      <w:lvlText w:val="o"/>
      <w:lvlJc w:val="left"/>
      <w:pPr>
        <w:ind w:left="3600" w:hanging="360"/>
      </w:pPr>
      <w:rPr>
        <w:rFonts w:ascii="Courier New" w:hAnsi="Courier New" w:hint="default"/>
      </w:rPr>
    </w:lvl>
    <w:lvl w:ilvl="5" w:tplc="F05C8E34">
      <w:start w:val="1"/>
      <w:numFmt w:val="bullet"/>
      <w:lvlText w:val=""/>
      <w:lvlJc w:val="left"/>
      <w:pPr>
        <w:ind w:left="4320" w:hanging="360"/>
      </w:pPr>
      <w:rPr>
        <w:rFonts w:ascii="Wingdings" w:hAnsi="Wingdings" w:hint="default"/>
      </w:rPr>
    </w:lvl>
    <w:lvl w:ilvl="6" w:tplc="FFA2836C">
      <w:start w:val="1"/>
      <w:numFmt w:val="bullet"/>
      <w:lvlText w:val=""/>
      <w:lvlJc w:val="left"/>
      <w:pPr>
        <w:ind w:left="5040" w:hanging="360"/>
      </w:pPr>
      <w:rPr>
        <w:rFonts w:ascii="Symbol" w:hAnsi="Symbol" w:hint="default"/>
      </w:rPr>
    </w:lvl>
    <w:lvl w:ilvl="7" w:tplc="40EAC644">
      <w:start w:val="1"/>
      <w:numFmt w:val="bullet"/>
      <w:lvlText w:val="o"/>
      <w:lvlJc w:val="left"/>
      <w:pPr>
        <w:ind w:left="5760" w:hanging="360"/>
      </w:pPr>
      <w:rPr>
        <w:rFonts w:ascii="Courier New" w:hAnsi="Courier New" w:hint="default"/>
      </w:rPr>
    </w:lvl>
    <w:lvl w:ilvl="8" w:tplc="C09A4C8A">
      <w:start w:val="1"/>
      <w:numFmt w:val="bullet"/>
      <w:lvlText w:val=""/>
      <w:lvlJc w:val="left"/>
      <w:pPr>
        <w:ind w:left="6480" w:hanging="360"/>
      </w:pPr>
      <w:rPr>
        <w:rFonts w:ascii="Wingdings" w:hAnsi="Wingdings" w:hint="default"/>
      </w:rPr>
    </w:lvl>
  </w:abstractNum>
  <w:abstractNum w:abstractNumId="40" w15:restartNumberingAfterBreak="0">
    <w:nsid w:val="70C916E9"/>
    <w:multiLevelType w:val="hybridMultilevel"/>
    <w:tmpl w:val="28E08214"/>
    <w:styleLink w:val="ZZTablebullets1"/>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9BD7B47"/>
    <w:multiLevelType w:val="multilevel"/>
    <w:tmpl w:val="0B26F15E"/>
    <w:styleLink w:val="ZZBullets4"/>
    <w:lvl w:ilvl="0">
      <w:start w:val="1"/>
      <w:numFmt w:val="bullet"/>
      <w:lvlText w:val="•"/>
      <w:lvlJc w:val="left"/>
      <w:pPr>
        <w:ind w:left="284" w:hanging="284"/>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7D395631"/>
    <w:multiLevelType w:val="multilevel"/>
    <w:tmpl w:val="B246AC1A"/>
    <w:styleLink w:val="ZZNumbersloweralpha1"/>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E985F3B"/>
    <w:multiLevelType w:val="hybridMultilevel"/>
    <w:tmpl w:val="24AC4ECC"/>
    <w:lvl w:ilvl="0" w:tplc="85C8DF3A">
      <w:start w:val="1"/>
      <w:numFmt w:val="none"/>
      <w:pStyle w:val="1Numberdigitrestart"/>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12258154">
    <w:abstractNumId w:val="36"/>
  </w:num>
  <w:num w:numId="2" w16cid:durableId="77484484">
    <w:abstractNumId w:val="41"/>
  </w:num>
  <w:num w:numId="3" w16cid:durableId="325212539">
    <w:abstractNumId w:val="39"/>
  </w:num>
  <w:num w:numId="4" w16cid:durableId="467477392">
    <w:abstractNumId w:val="7"/>
  </w:num>
  <w:num w:numId="5" w16cid:durableId="708531324">
    <w:abstractNumId w:val="27"/>
  </w:num>
  <w:num w:numId="6" w16cid:durableId="2127844865">
    <w:abstractNumId w:val="20"/>
  </w:num>
  <w:num w:numId="7" w16cid:durableId="1811946431">
    <w:abstractNumId w:val="12"/>
  </w:num>
  <w:num w:numId="8" w16cid:durableId="1193302643">
    <w:abstractNumId w:val="2"/>
  </w:num>
  <w:num w:numId="9" w16cid:durableId="626593231">
    <w:abstractNumId w:val="24"/>
  </w:num>
  <w:num w:numId="10" w16cid:durableId="1458527024">
    <w:abstractNumId w:val="9"/>
  </w:num>
  <w:num w:numId="11" w16cid:durableId="1473212311">
    <w:abstractNumId w:val="18"/>
  </w:num>
  <w:num w:numId="12" w16cid:durableId="58604342">
    <w:abstractNumId w:val="8"/>
  </w:num>
  <w:num w:numId="13" w16cid:durableId="71316322">
    <w:abstractNumId w:val="23"/>
  </w:num>
  <w:num w:numId="14" w16cid:durableId="569732098">
    <w:abstractNumId w:val="22"/>
  </w:num>
  <w:num w:numId="15" w16cid:durableId="1013843345">
    <w:abstractNumId w:val="10"/>
  </w:num>
  <w:num w:numId="16" w16cid:durableId="917907431">
    <w:abstractNumId w:val="30"/>
    <w:lvlOverride w:ilvl="0">
      <w:lvl w:ilvl="0">
        <w:start w:val="1"/>
        <w:numFmt w:val="bullet"/>
        <w:pStyle w:val="VDWCbullet1"/>
        <w:lvlText w:val="•"/>
        <w:lvlJc w:val="left"/>
        <w:pPr>
          <w:ind w:left="284" w:hanging="284"/>
        </w:pPr>
        <w:rPr>
          <w:rFonts w:ascii="Calibri" w:hAnsi="Calibri" w:hint="default"/>
          <w:strike w:val="0"/>
        </w:rPr>
      </w:lvl>
    </w:lvlOverride>
  </w:num>
  <w:num w:numId="17" w16cid:durableId="1465928201">
    <w:abstractNumId w:val="19"/>
  </w:num>
  <w:num w:numId="18" w16cid:durableId="1961036659">
    <w:abstractNumId w:val="3"/>
  </w:num>
  <w:num w:numId="19" w16cid:durableId="1211845559">
    <w:abstractNumId w:val="21"/>
  </w:num>
  <w:num w:numId="20" w16cid:durableId="1523590114">
    <w:abstractNumId w:val="33"/>
  </w:num>
  <w:num w:numId="21" w16cid:durableId="1891571322">
    <w:abstractNumId w:val="29"/>
  </w:num>
  <w:num w:numId="22" w16cid:durableId="378626560">
    <w:abstractNumId w:val="15"/>
  </w:num>
  <w:num w:numId="23" w16cid:durableId="930813946">
    <w:abstractNumId w:val="42"/>
  </w:num>
  <w:num w:numId="24" w16cid:durableId="1993220419">
    <w:abstractNumId w:val="34"/>
  </w:num>
  <w:num w:numId="25" w16cid:durableId="1047069645">
    <w:abstractNumId w:val="25"/>
  </w:num>
  <w:num w:numId="26" w16cid:durableId="763918550">
    <w:abstractNumId w:val="40"/>
  </w:num>
  <w:num w:numId="27" w16cid:durableId="560530245">
    <w:abstractNumId w:val="37"/>
  </w:num>
  <w:num w:numId="28" w16cid:durableId="971904621">
    <w:abstractNumId w:val="43"/>
  </w:num>
  <w:num w:numId="29" w16cid:durableId="1653289130">
    <w:abstractNumId w:val="11"/>
  </w:num>
  <w:num w:numId="30" w16cid:durableId="1779833754">
    <w:abstractNumId w:val="14"/>
  </w:num>
  <w:num w:numId="31" w16cid:durableId="516432862">
    <w:abstractNumId w:val="35"/>
  </w:num>
  <w:num w:numId="32" w16cid:durableId="536088524">
    <w:abstractNumId w:val="17"/>
  </w:num>
  <w:num w:numId="33" w16cid:durableId="987785843">
    <w:abstractNumId w:val="26"/>
  </w:num>
  <w:num w:numId="34" w16cid:durableId="790519740">
    <w:abstractNumId w:val="31"/>
  </w:num>
  <w:num w:numId="35" w16cid:durableId="306856920">
    <w:abstractNumId w:val="0"/>
  </w:num>
  <w:num w:numId="36" w16cid:durableId="1096559560">
    <w:abstractNumId w:val="32"/>
  </w:num>
  <w:num w:numId="37" w16cid:durableId="417333821">
    <w:abstractNumId w:val="5"/>
  </w:num>
  <w:num w:numId="38" w16cid:durableId="1367408842">
    <w:abstractNumId w:val="3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32932476">
    <w:abstractNumId w:val="4"/>
  </w:num>
  <w:num w:numId="40" w16cid:durableId="1115169984">
    <w:abstractNumId w:val="16"/>
  </w:num>
  <w:num w:numId="41" w16cid:durableId="1120879225">
    <w:abstractNumId w:val="30"/>
  </w:num>
  <w:num w:numId="42" w16cid:durableId="1532376779">
    <w:abstractNumId w:val="13"/>
  </w:num>
  <w:num w:numId="43" w16cid:durableId="1216358551">
    <w:abstractNumId w:val="6"/>
  </w:num>
  <w:num w:numId="44" w16cid:durableId="342439357">
    <w:abstractNumId w:val="28"/>
  </w:num>
  <w:num w:numId="45" w16cid:durableId="1041054139">
    <w:abstractNumId w:val="38"/>
  </w:num>
  <w:num w:numId="46" w16cid:durableId="467549853">
    <w:abstractNumId w:val="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evenAndOddHeaders/>
  <w:drawingGridHorizontalSpacing w:val="181"/>
  <w:drawingGridVerticalSpacing w:val="181"/>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6A7"/>
    <w:rsid w:val="00000692"/>
    <w:rsid w:val="00000B8B"/>
    <w:rsid w:val="00000D8E"/>
    <w:rsid w:val="0000211C"/>
    <w:rsid w:val="0000279F"/>
    <w:rsid w:val="00002990"/>
    <w:rsid w:val="00002A28"/>
    <w:rsid w:val="00003123"/>
    <w:rsid w:val="0000469C"/>
    <w:rsid w:val="000048AC"/>
    <w:rsid w:val="00004CDB"/>
    <w:rsid w:val="00005CB8"/>
    <w:rsid w:val="0000641F"/>
    <w:rsid w:val="000067A2"/>
    <w:rsid w:val="000069DF"/>
    <w:rsid w:val="0000713B"/>
    <w:rsid w:val="000076B8"/>
    <w:rsid w:val="00007D8B"/>
    <w:rsid w:val="0001078D"/>
    <w:rsid w:val="000111BA"/>
    <w:rsid w:val="000118E0"/>
    <w:rsid w:val="00011BC8"/>
    <w:rsid w:val="00011F2A"/>
    <w:rsid w:val="00012563"/>
    <w:rsid w:val="00012F9F"/>
    <w:rsid w:val="000134D5"/>
    <w:rsid w:val="00013BCC"/>
    <w:rsid w:val="00013F5B"/>
    <w:rsid w:val="000143BB"/>
    <w:rsid w:val="00014ADA"/>
    <w:rsid w:val="00014FC4"/>
    <w:rsid w:val="0001595A"/>
    <w:rsid w:val="00015C9B"/>
    <w:rsid w:val="0001603E"/>
    <w:rsid w:val="000161B9"/>
    <w:rsid w:val="0001680C"/>
    <w:rsid w:val="00016B02"/>
    <w:rsid w:val="00016EDC"/>
    <w:rsid w:val="00017BD5"/>
    <w:rsid w:val="00020AAB"/>
    <w:rsid w:val="000213BA"/>
    <w:rsid w:val="00021D11"/>
    <w:rsid w:val="00022036"/>
    <w:rsid w:val="000223A4"/>
    <w:rsid w:val="000223E5"/>
    <w:rsid w:val="0002243E"/>
    <w:rsid w:val="00022E60"/>
    <w:rsid w:val="0002435F"/>
    <w:rsid w:val="00026C19"/>
    <w:rsid w:val="00027172"/>
    <w:rsid w:val="0002723E"/>
    <w:rsid w:val="000272D4"/>
    <w:rsid w:val="00027510"/>
    <w:rsid w:val="000279A8"/>
    <w:rsid w:val="00027A86"/>
    <w:rsid w:val="00027AC0"/>
    <w:rsid w:val="00030343"/>
    <w:rsid w:val="00030D1E"/>
    <w:rsid w:val="00031176"/>
    <w:rsid w:val="00031263"/>
    <w:rsid w:val="00031642"/>
    <w:rsid w:val="000318EB"/>
    <w:rsid w:val="00031B05"/>
    <w:rsid w:val="00032314"/>
    <w:rsid w:val="000329DC"/>
    <w:rsid w:val="000334B1"/>
    <w:rsid w:val="00033618"/>
    <w:rsid w:val="00033A2A"/>
    <w:rsid w:val="00033B41"/>
    <w:rsid w:val="00033C03"/>
    <w:rsid w:val="00034CF8"/>
    <w:rsid w:val="00035CBD"/>
    <w:rsid w:val="00036E29"/>
    <w:rsid w:val="00037F4C"/>
    <w:rsid w:val="00037F8A"/>
    <w:rsid w:val="000400C8"/>
    <w:rsid w:val="00040CA9"/>
    <w:rsid w:val="00040D4D"/>
    <w:rsid w:val="000416EB"/>
    <w:rsid w:val="000425B8"/>
    <w:rsid w:val="00042865"/>
    <w:rsid w:val="00042FE4"/>
    <w:rsid w:val="0004308E"/>
    <w:rsid w:val="00043954"/>
    <w:rsid w:val="00043AAF"/>
    <w:rsid w:val="00044A78"/>
    <w:rsid w:val="00044DA1"/>
    <w:rsid w:val="0004574C"/>
    <w:rsid w:val="00045D14"/>
    <w:rsid w:val="00045F12"/>
    <w:rsid w:val="00046D53"/>
    <w:rsid w:val="0004744D"/>
    <w:rsid w:val="00047450"/>
    <w:rsid w:val="00047590"/>
    <w:rsid w:val="00047989"/>
    <w:rsid w:val="00047A94"/>
    <w:rsid w:val="00050654"/>
    <w:rsid w:val="000506EF"/>
    <w:rsid w:val="00050715"/>
    <w:rsid w:val="00051012"/>
    <w:rsid w:val="0005104F"/>
    <w:rsid w:val="000518AB"/>
    <w:rsid w:val="00052F13"/>
    <w:rsid w:val="000532C6"/>
    <w:rsid w:val="00053318"/>
    <w:rsid w:val="000535C1"/>
    <w:rsid w:val="00053EA6"/>
    <w:rsid w:val="00053F95"/>
    <w:rsid w:val="00054107"/>
    <w:rsid w:val="00054519"/>
    <w:rsid w:val="00054EA3"/>
    <w:rsid w:val="00055256"/>
    <w:rsid w:val="0005587D"/>
    <w:rsid w:val="00055B60"/>
    <w:rsid w:val="00055C98"/>
    <w:rsid w:val="00055E07"/>
    <w:rsid w:val="000561B3"/>
    <w:rsid w:val="00056EA6"/>
    <w:rsid w:val="00056F4C"/>
    <w:rsid w:val="00057B85"/>
    <w:rsid w:val="000600E5"/>
    <w:rsid w:val="00060E93"/>
    <w:rsid w:val="00060F14"/>
    <w:rsid w:val="00062479"/>
    <w:rsid w:val="000624E6"/>
    <w:rsid w:val="00062E2F"/>
    <w:rsid w:val="00063769"/>
    <w:rsid w:val="000640E6"/>
    <w:rsid w:val="00064197"/>
    <w:rsid w:val="00064338"/>
    <w:rsid w:val="00064936"/>
    <w:rsid w:val="0006505A"/>
    <w:rsid w:val="00065664"/>
    <w:rsid w:val="0006590C"/>
    <w:rsid w:val="00065978"/>
    <w:rsid w:val="00065DFC"/>
    <w:rsid w:val="00065F79"/>
    <w:rsid w:val="0006669E"/>
    <w:rsid w:val="000674BD"/>
    <w:rsid w:val="00070C27"/>
    <w:rsid w:val="00070E2B"/>
    <w:rsid w:val="00071A89"/>
    <w:rsid w:val="000722F3"/>
    <w:rsid w:val="000729B4"/>
    <w:rsid w:val="00072AB5"/>
    <w:rsid w:val="00072B92"/>
    <w:rsid w:val="00072FF0"/>
    <w:rsid w:val="000734F8"/>
    <w:rsid w:val="00073656"/>
    <w:rsid w:val="000736B8"/>
    <w:rsid w:val="00073B11"/>
    <w:rsid w:val="00073BF3"/>
    <w:rsid w:val="0007402E"/>
    <w:rsid w:val="00074448"/>
    <w:rsid w:val="00074C40"/>
    <w:rsid w:val="00075CFB"/>
    <w:rsid w:val="00075FE5"/>
    <w:rsid w:val="00076512"/>
    <w:rsid w:val="000765D4"/>
    <w:rsid w:val="00076B16"/>
    <w:rsid w:val="00076BB0"/>
    <w:rsid w:val="0007714A"/>
    <w:rsid w:val="000772C2"/>
    <w:rsid w:val="00077724"/>
    <w:rsid w:val="000809CC"/>
    <w:rsid w:val="00080DCB"/>
    <w:rsid w:val="00080ED0"/>
    <w:rsid w:val="0008119F"/>
    <w:rsid w:val="000811EA"/>
    <w:rsid w:val="00081696"/>
    <w:rsid w:val="000817CB"/>
    <w:rsid w:val="000827C5"/>
    <w:rsid w:val="00082CC2"/>
    <w:rsid w:val="00083AAB"/>
    <w:rsid w:val="00084E20"/>
    <w:rsid w:val="00085A4D"/>
    <w:rsid w:val="00085DEB"/>
    <w:rsid w:val="00086123"/>
    <w:rsid w:val="000862AB"/>
    <w:rsid w:val="00086AA3"/>
    <w:rsid w:val="000873EF"/>
    <w:rsid w:val="0008767F"/>
    <w:rsid w:val="00090180"/>
    <w:rsid w:val="00091280"/>
    <w:rsid w:val="0009242D"/>
    <w:rsid w:val="000924B8"/>
    <w:rsid w:val="000926F8"/>
    <w:rsid w:val="000929DC"/>
    <w:rsid w:val="000932F0"/>
    <w:rsid w:val="00093F9B"/>
    <w:rsid w:val="00094588"/>
    <w:rsid w:val="00094B80"/>
    <w:rsid w:val="00094BAC"/>
    <w:rsid w:val="00094F3F"/>
    <w:rsid w:val="00095B8B"/>
    <w:rsid w:val="00095BF3"/>
    <w:rsid w:val="00095CBB"/>
    <w:rsid w:val="000965D2"/>
    <w:rsid w:val="00097D33"/>
    <w:rsid w:val="00097DB6"/>
    <w:rsid w:val="000A024C"/>
    <w:rsid w:val="000A02B3"/>
    <w:rsid w:val="000A02B5"/>
    <w:rsid w:val="000A0AAB"/>
    <w:rsid w:val="000A0B7A"/>
    <w:rsid w:val="000A0D3A"/>
    <w:rsid w:val="000A1282"/>
    <w:rsid w:val="000A1B81"/>
    <w:rsid w:val="000A1F02"/>
    <w:rsid w:val="000A291F"/>
    <w:rsid w:val="000A2BF8"/>
    <w:rsid w:val="000A2C69"/>
    <w:rsid w:val="000A2C81"/>
    <w:rsid w:val="000A3323"/>
    <w:rsid w:val="000A39FE"/>
    <w:rsid w:val="000A4A68"/>
    <w:rsid w:val="000A4D26"/>
    <w:rsid w:val="000A5F85"/>
    <w:rsid w:val="000A6233"/>
    <w:rsid w:val="000A6280"/>
    <w:rsid w:val="000A68E3"/>
    <w:rsid w:val="000A6E5E"/>
    <w:rsid w:val="000A7669"/>
    <w:rsid w:val="000A7998"/>
    <w:rsid w:val="000A7C64"/>
    <w:rsid w:val="000B00BF"/>
    <w:rsid w:val="000B0D61"/>
    <w:rsid w:val="000B1275"/>
    <w:rsid w:val="000B12F4"/>
    <w:rsid w:val="000B178E"/>
    <w:rsid w:val="000B1881"/>
    <w:rsid w:val="000B1D92"/>
    <w:rsid w:val="000B2572"/>
    <w:rsid w:val="000B2764"/>
    <w:rsid w:val="000B31BA"/>
    <w:rsid w:val="000B31CA"/>
    <w:rsid w:val="000B3792"/>
    <w:rsid w:val="000B459A"/>
    <w:rsid w:val="000B4AAE"/>
    <w:rsid w:val="000B4DC5"/>
    <w:rsid w:val="000B4DFB"/>
    <w:rsid w:val="000B5D84"/>
    <w:rsid w:val="000B62B5"/>
    <w:rsid w:val="000B6AB8"/>
    <w:rsid w:val="000B7EB5"/>
    <w:rsid w:val="000C02FB"/>
    <w:rsid w:val="000C05BA"/>
    <w:rsid w:val="000C0914"/>
    <w:rsid w:val="000C0A1D"/>
    <w:rsid w:val="000C0A50"/>
    <w:rsid w:val="000C0A63"/>
    <w:rsid w:val="000C0B81"/>
    <w:rsid w:val="000C0C8F"/>
    <w:rsid w:val="000C0DB3"/>
    <w:rsid w:val="000C0F1E"/>
    <w:rsid w:val="000C0FFE"/>
    <w:rsid w:val="000C1A43"/>
    <w:rsid w:val="000C2438"/>
    <w:rsid w:val="000C29DD"/>
    <w:rsid w:val="000C2AD3"/>
    <w:rsid w:val="000C3E71"/>
    <w:rsid w:val="000C4270"/>
    <w:rsid w:val="000C449C"/>
    <w:rsid w:val="000C44AF"/>
    <w:rsid w:val="000C49B6"/>
    <w:rsid w:val="000C4C0F"/>
    <w:rsid w:val="000C4D62"/>
    <w:rsid w:val="000C4FAF"/>
    <w:rsid w:val="000C5B70"/>
    <w:rsid w:val="000C5CF4"/>
    <w:rsid w:val="000C5D91"/>
    <w:rsid w:val="000C5E38"/>
    <w:rsid w:val="000C6242"/>
    <w:rsid w:val="000C62EB"/>
    <w:rsid w:val="000C643F"/>
    <w:rsid w:val="000C64C5"/>
    <w:rsid w:val="000C66A7"/>
    <w:rsid w:val="000C68DB"/>
    <w:rsid w:val="000C6B92"/>
    <w:rsid w:val="000C70EB"/>
    <w:rsid w:val="000C7468"/>
    <w:rsid w:val="000C764E"/>
    <w:rsid w:val="000C77E9"/>
    <w:rsid w:val="000C780D"/>
    <w:rsid w:val="000C7C76"/>
    <w:rsid w:val="000D05A6"/>
    <w:rsid w:val="000D0E83"/>
    <w:rsid w:val="000D13E9"/>
    <w:rsid w:val="000D1761"/>
    <w:rsid w:val="000D2002"/>
    <w:rsid w:val="000D212B"/>
    <w:rsid w:val="000D2565"/>
    <w:rsid w:val="000D279A"/>
    <w:rsid w:val="000D2C32"/>
    <w:rsid w:val="000D2E3A"/>
    <w:rsid w:val="000D3898"/>
    <w:rsid w:val="000D4DDC"/>
    <w:rsid w:val="000D5A36"/>
    <w:rsid w:val="000D6637"/>
    <w:rsid w:val="000D6CAB"/>
    <w:rsid w:val="000D7461"/>
    <w:rsid w:val="000E0134"/>
    <w:rsid w:val="000E0E87"/>
    <w:rsid w:val="000E10BE"/>
    <w:rsid w:val="000E1F35"/>
    <w:rsid w:val="000E2B85"/>
    <w:rsid w:val="000E39C4"/>
    <w:rsid w:val="000E3A64"/>
    <w:rsid w:val="000E48B0"/>
    <w:rsid w:val="000E4CE7"/>
    <w:rsid w:val="000E626A"/>
    <w:rsid w:val="000E6A27"/>
    <w:rsid w:val="000E6F72"/>
    <w:rsid w:val="000E7284"/>
    <w:rsid w:val="000E7629"/>
    <w:rsid w:val="000F0478"/>
    <w:rsid w:val="000F04B3"/>
    <w:rsid w:val="000F0A50"/>
    <w:rsid w:val="000F0D29"/>
    <w:rsid w:val="000F0F6A"/>
    <w:rsid w:val="000F1A3D"/>
    <w:rsid w:val="000F263B"/>
    <w:rsid w:val="000F2DB2"/>
    <w:rsid w:val="000F2DFA"/>
    <w:rsid w:val="000F2EBF"/>
    <w:rsid w:val="000F34E4"/>
    <w:rsid w:val="000F3CEB"/>
    <w:rsid w:val="000F3FB3"/>
    <w:rsid w:val="000F4277"/>
    <w:rsid w:val="000F5B60"/>
    <w:rsid w:val="000F6444"/>
    <w:rsid w:val="000F667D"/>
    <w:rsid w:val="000F7CEE"/>
    <w:rsid w:val="000F7DC5"/>
    <w:rsid w:val="00100206"/>
    <w:rsid w:val="00100F3F"/>
    <w:rsid w:val="0010154D"/>
    <w:rsid w:val="001023E5"/>
    <w:rsid w:val="00102830"/>
    <w:rsid w:val="00102BBA"/>
    <w:rsid w:val="00102DBA"/>
    <w:rsid w:val="00103224"/>
    <w:rsid w:val="00103D5E"/>
    <w:rsid w:val="00104643"/>
    <w:rsid w:val="0010481C"/>
    <w:rsid w:val="00104EA7"/>
    <w:rsid w:val="00104F3D"/>
    <w:rsid w:val="00104FC7"/>
    <w:rsid w:val="00105437"/>
    <w:rsid w:val="00105E1B"/>
    <w:rsid w:val="00105FAD"/>
    <w:rsid w:val="001061B0"/>
    <w:rsid w:val="0010622E"/>
    <w:rsid w:val="00106615"/>
    <w:rsid w:val="0010661E"/>
    <w:rsid w:val="00106731"/>
    <w:rsid w:val="00106A96"/>
    <w:rsid w:val="001073AE"/>
    <w:rsid w:val="001077DD"/>
    <w:rsid w:val="00107847"/>
    <w:rsid w:val="00107EEE"/>
    <w:rsid w:val="001105A2"/>
    <w:rsid w:val="0011104D"/>
    <w:rsid w:val="0011105F"/>
    <w:rsid w:val="00111320"/>
    <w:rsid w:val="0011155B"/>
    <w:rsid w:val="00111628"/>
    <w:rsid w:val="00111A6A"/>
    <w:rsid w:val="00112017"/>
    <w:rsid w:val="00112836"/>
    <w:rsid w:val="00112A09"/>
    <w:rsid w:val="00114141"/>
    <w:rsid w:val="0011448B"/>
    <w:rsid w:val="001147D8"/>
    <w:rsid w:val="00114EF4"/>
    <w:rsid w:val="0011628C"/>
    <w:rsid w:val="001165B8"/>
    <w:rsid w:val="00116B12"/>
    <w:rsid w:val="00116FC3"/>
    <w:rsid w:val="0011736A"/>
    <w:rsid w:val="001207E4"/>
    <w:rsid w:val="0012097F"/>
    <w:rsid w:val="00120C74"/>
    <w:rsid w:val="00120DD6"/>
    <w:rsid w:val="001216D3"/>
    <w:rsid w:val="0012186F"/>
    <w:rsid w:val="00121BF1"/>
    <w:rsid w:val="00121DE5"/>
    <w:rsid w:val="0012220D"/>
    <w:rsid w:val="00122A01"/>
    <w:rsid w:val="00123B53"/>
    <w:rsid w:val="001244A9"/>
    <w:rsid w:val="001244CB"/>
    <w:rsid w:val="00124E9E"/>
    <w:rsid w:val="0012570F"/>
    <w:rsid w:val="0012574C"/>
    <w:rsid w:val="00125AF2"/>
    <w:rsid w:val="00126061"/>
    <w:rsid w:val="00126AA1"/>
    <w:rsid w:val="00127A8B"/>
    <w:rsid w:val="00127F36"/>
    <w:rsid w:val="00130420"/>
    <w:rsid w:val="0013055F"/>
    <w:rsid w:val="00130827"/>
    <w:rsid w:val="00131065"/>
    <w:rsid w:val="001313F2"/>
    <w:rsid w:val="001316A8"/>
    <w:rsid w:val="00131794"/>
    <w:rsid w:val="00131B73"/>
    <w:rsid w:val="00131BD5"/>
    <w:rsid w:val="00132BE2"/>
    <w:rsid w:val="001331E0"/>
    <w:rsid w:val="00133B5A"/>
    <w:rsid w:val="00133BAB"/>
    <w:rsid w:val="00133EED"/>
    <w:rsid w:val="00133F33"/>
    <w:rsid w:val="00134BE5"/>
    <w:rsid w:val="001352EF"/>
    <w:rsid w:val="001356AB"/>
    <w:rsid w:val="001366BB"/>
    <w:rsid w:val="00136F4B"/>
    <w:rsid w:val="00137313"/>
    <w:rsid w:val="00137F65"/>
    <w:rsid w:val="001401AC"/>
    <w:rsid w:val="001405B4"/>
    <w:rsid w:val="00140828"/>
    <w:rsid w:val="00141255"/>
    <w:rsid w:val="001412D1"/>
    <w:rsid w:val="0014170D"/>
    <w:rsid w:val="00141CD2"/>
    <w:rsid w:val="001420E2"/>
    <w:rsid w:val="001423E3"/>
    <w:rsid w:val="00142E9A"/>
    <w:rsid w:val="0014350F"/>
    <w:rsid w:val="001438E6"/>
    <w:rsid w:val="0014392D"/>
    <w:rsid w:val="00143997"/>
    <w:rsid w:val="00143E90"/>
    <w:rsid w:val="0014407D"/>
    <w:rsid w:val="001441FA"/>
    <w:rsid w:val="001444FE"/>
    <w:rsid w:val="00144A9F"/>
    <w:rsid w:val="001454A5"/>
    <w:rsid w:val="00145C81"/>
    <w:rsid w:val="00145CEA"/>
    <w:rsid w:val="001462A8"/>
    <w:rsid w:val="001464CF"/>
    <w:rsid w:val="00146DEA"/>
    <w:rsid w:val="0014731F"/>
    <w:rsid w:val="001473C4"/>
    <w:rsid w:val="001475EA"/>
    <w:rsid w:val="001477AE"/>
    <w:rsid w:val="00147A21"/>
    <w:rsid w:val="001504F5"/>
    <w:rsid w:val="0015051E"/>
    <w:rsid w:val="00150589"/>
    <w:rsid w:val="00151144"/>
    <w:rsid w:val="001517BD"/>
    <w:rsid w:val="001517FA"/>
    <w:rsid w:val="00151C7A"/>
    <w:rsid w:val="00151E0D"/>
    <w:rsid w:val="001526D5"/>
    <w:rsid w:val="00152E91"/>
    <w:rsid w:val="00152FFB"/>
    <w:rsid w:val="001537C3"/>
    <w:rsid w:val="001542D3"/>
    <w:rsid w:val="0015441B"/>
    <w:rsid w:val="00154FED"/>
    <w:rsid w:val="00155999"/>
    <w:rsid w:val="001571A1"/>
    <w:rsid w:val="00160A30"/>
    <w:rsid w:val="00161835"/>
    <w:rsid w:val="00161ABE"/>
    <w:rsid w:val="00162550"/>
    <w:rsid w:val="001635BB"/>
    <w:rsid w:val="00163769"/>
    <w:rsid w:val="00163D7E"/>
    <w:rsid w:val="0016553D"/>
    <w:rsid w:val="0016568A"/>
    <w:rsid w:val="00165A21"/>
    <w:rsid w:val="001673E0"/>
    <w:rsid w:val="0016741F"/>
    <w:rsid w:val="00167710"/>
    <w:rsid w:val="00167BF8"/>
    <w:rsid w:val="00170261"/>
    <w:rsid w:val="00170970"/>
    <w:rsid w:val="00170BB0"/>
    <w:rsid w:val="00170BC2"/>
    <w:rsid w:val="00170CE2"/>
    <w:rsid w:val="00170DE9"/>
    <w:rsid w:val="00171EEC"/>
    <w:rsid w:val="00171F2C"/>
    <w:rsid w:val="001722F4"/>
    <w:rsid w:val="0017248D"/>
    <w:rsid w:val="00172546"/>
    <w:rsid w:val="00173626"/>
    <w:rsid w:val="0017378D"/>
    <w:rsid w:val="00173912"/>
    <w:rsid w:val="00173D2C"/>
    <w:rsid w:val="0017443C"/>
    <w:rsid w:val="00174691"/>
    <w:rsid w:val="00174ACC"/>
    <w:rsid w:val="00175181"/>
    <w:rsid w:val="00175851"/>
    <w:rsid w:val="0017614A"/>
    <w:rsid w:val="00176C40"/>
    <w:rsid w:val="00176D7C"/>
    <w:rsid w:val="00176F99"/>
    <w:rsid w:val="001777AD"/>
    <w:rsid w:val="00177A84"/>
    <w:rsid w:val="001802B2"/>
    <w:rsid w:val="00180BF6"/>
    <w:rsid w:val="001810EB"/>
    <w:rsid w:val="001813F2"/>
    <w:rsid w:val="0018177B"/>
    <w:rsid w:val="001817CD"/>
    <w:rsid w:val="001821CF"/>
    <w:rsid w:val="0018235E"/>
    <w:rsid w:val="00182639"/>
    <w:rsid w:val="001834B7"/>
    <w:rsid w:val="0018375C"/>
    <w:rsid w:val="001838EF"/>
    <w:rsid w:val="001841CB"/>
    <w:rsid w:val="001846D5"/>
    <w:rsid w:val="00184866"/>
    <w:rsid w:val="00184D73"/>
    <w:rsid w:val="001853B7"/>
    <w:rsid w:val="00186BE1"/>
    <w:rsid w:val="00186D52"/>
    <w:rsid w:val="0018768C"/>
    <w:rsid w:val="00187812"/>
    <w:rsid w:val="00187D69"/>
    <w:rsid w:val="001911B1"/>
    <w:rsid w:val="0019123E"/>
    <w:rsid w:val="001916CB"/>
    <w:rsid w:val="001918A1"/>
    <w:rsid w:val="00191A8F"/>
    <w:rsid w:val="00191E7F"/>
    <w:rsid w:val="001921DE"/>
    <w:rsid w:val="001928BD"/>
    <w:rsid w:val="00192BA0"/>
    <w:rsid w:val="00192C76"/>
    <w:rsid w:val="00192F1C"/>
    <w:rsid w:val="00193266"/>
    <w:rsid w:val="00193295"/>
    <w:rsid w:val="001935DE"/>
    <w:rsid w:val="001941EF"/>
    <w:rsid w:val="00195070"/>
    <w:rsid w:val="00195074"/>
    <w:rsid w:val="001954D4"/>
    <w:rsid w:val="00195984"/>
    <w:rsid w:val="00195D0A"/>
    <w:rsid w:val="001962F0"/>
    <w:rsid w:val="001963EF"/>
    <w:rsid w:val="00196B72"/>
    <w:rsid w:val="00196C7E"/>
    <w:rsid w:val="00197237"/>
    <w:rsid w:val="00197303"/>
    <w:rsid w:val="00197999"/>
    <w:rsid w:val="00197D52"/>
    <w:rsid w:val="001A12D1"/>
    <w:rsid w:val="001A159D"/>
    <w:rsid w:val="001A17EA"/>
    <w:rsid w:val="001A1D17"/>
    <w:rsid w:val="001A22AA"/>
    <w:rsid w:val="001A2593"/>
    <w:rsid w:val="001A2AC5"/>
    <w:rsid w:val="001A2FBE"/>
    <w:rsid w:val="001A2FF9"/>
    <w:rsid w:val="001A311B"/>
    <w:rsid w:val="001A39E8"/>
    <w:rsid w:val="001A3C1D"/>
    <w:rsid w:val="001A3EF2"/>
    <w:rsid w:val="001A4914"/>
    <w:rsid w:val="001A4DB8"/>
    <w:rsid w:val="001A4E3A"/>
    <w:rsid w:val="001A5487"/>
    <w:rsid w:val="001A5992"/>
    <w:rsid w:val="001A5BCC"/>
    <w:rsid w:val="001A60BD"/>
    <w:rsid w:val="001A63D3"/>
    <w:rsid w:val="001A6D7D"/>
    <w:rsid w:val="001A7A18"/>
    <w:rsid w:val="001B0A86"/>
    <w:rsid w:val="001B1523"/>
    <w:rsid w:val="001B1565"/>
    <w:rsid w:val="001B166D"/>
    <w:rsid w:val="001B1821"/>
    <w:rsid w:val="001B1DDB"/>
    <w:rsid w:val="001B21F7"/>
    <w:rsid w:val="001B2408"/>
    <w:rsid w:val="001B24FD"/>
    <w:rsid w:val="001B28B5"/>
    <w:rsid w:val="001B2975"/>
    <w:rsid w:val="001B2AED"/>
    <w:rsid w:val="001B45C7"/>
    <w:rsid w:val="001B4F01"/>
    <w:rsid w:val="001B51BC"/>
    <w:rsid w:val="001B546B"/>
    <w:rsid w:val="001B5C75"/>
    <w:rsid w:val="001B6534"/>
    <w:rsid w:val="001B6E32"/>
    <w:rsid w:val="001B7095"/>
    <w:rsid w:val="001B7737"/>
    <w:rsid w:val="001B79B1"/>
    <w:rsid w:val="001B7C79"/>
    <w:rsid w:val="001B7DCA"/>
    <w:rsid w:val="001C00C0"/>
    <w:rsid w:val="001C01F9"/>
    <w:rsid w:val="001C041A"/>
    <w:rsid w:val="001C08A9"/>
    <w:rsid w:val="001C11C5"/>
    <w:rsid w:val="001C122D"/>
    <w:rsid w:val="001C138F"/>
    <w:rsid w:val="001C1768"/>
    <w:rsid w:val="001C1795"/>
    <w:rsid w:val="001C1FB7"/>
    <w:rsid w:val="001C241F"/>
    <w:rsid w:val="001C288C"/>
    <w:rsid w:val="001C2B08"/>
    <w:rsid w:val="001C368A"/>
    <w:rsid w:val="001C3A78"/>
    <w:rsid w:val="001C3F93"/>
    <w:rsid w:val="001C432C"/>
    <w:rsid w:val="001C45B6"/>
    <w:rsid w:val="001C4AA2"/>
    <w:rsid w:val="001C5456"/>
    <w:rsid w:val="001C5978"/>
    <w:rsid w:val="001C5B97"/>
    <w:rsid w:val="001C5FBE"/>
    <w:rsid w:val="001C606D"/>
    <w:rsid w:val="001C702E"/>
    <w:rsid w:val="001C73BA"/>
    <w:rsid w:val="001D043D"/>
    <w:rsid w:val="001D04E1"/>
    <w:rsid w:val="001D1845"/>
    <w:rsid w:val="001D19AD"/>
    <w:rsid w:val="001D1B3F"/>
    <w:rsid w:val="001D2130"/>
    <w:rsid w:val="001D22C8"/>
    <w:rsid w:val="001D26CD"/>
    <w:rsid w:val="001D2A43"/>
    <w:rsid w:val="001D2A82"/>
    <w:rsid w:val="001D30A9"/>
    <w:rsid w:val="001D3E91"/>
    <w:rsid w:val="001D47BA"/>
    <w:rsid w:val="001D483B"/>
    <w:rsid w:val="001D4884"/>
    <w:rsid w:val="001D4D40"/>
    <w:rsid w:val="001D4DB9"/>
    <w:rsid w:val="001D52BF"/>
    <w:rsid w:val="001D5650"/>
    <w:rsid w:val="001D569B"/>
    <w:rsid w:val="001D63BC"/>
    <w:rsid w:val="001D6D65"/>
    <w:rsid w:val="001D6E0E"/>
    <w:rsid w:val="001D7106"/>
    <w:rsid w:val="001D76EC"/>
    <w:rsid w:val="001D7947"/>
    <w:rsid w:val="001D7C9A"/>
    <w:rsid w:val="001D7D6C"/>
    <w:rsid w:val="001D7D8C"/>
    <w:rsid w:val="001E0013"/>
    <w:rsid w:val="001E0365"/>
    <w:rsid w:val="001E0947"/>
    <w:rsid w:val="001E0EA3"/>
    <w:rsid w:val="001E100D"/>
    <w:rsid w:val="001E12CD"/>
    <w:rsid w:val="001E178D"/>
    <w:rsid w:val="001E24AC"/>
    <w:rsid w:val="001E26D3"/>
    <w:rsid w:val="001E28CB"/>
    <w:rsid w:val="001E2B55"/>
    <w:rsid w:val="001E2D2F"/>
    <w:rsid w:val="001E2DAE"/>
    <w:rsid w:val="001E37C6"/>
    <w:rsid w:val="001E3AEE"/>
    <w:rsid w:val="001E3F3D"/>
    <w:rsid w:val="001E403E"/>
    <w:rsid w:val="001E42AC"/>
    <w:rsid w:val="001E46E4"/>
    <w:rsid w:val="001E4995"/>
    <w:rsid w:val="001E5103"/>
    <w:rsid w:val="001E524D"/>
    <w:rsid w:val="001E52AD"/>
    <w:rsid w:val="001E539E"/>
    <w:rsid w:val="001E5B77"/>
    <w:rsid w:val="001E5D6D"/>
    <w:rsid w:val="001E6B6F"/>
    <w:rsid w:val="001E6BEB"/>
    <w:rsid w:val="001E71C0"/>
    <w:rsid w:val="001E746D"/>
    <w:rsid w:val="001E7A42"/>
    <w:rsid w:val="001F06AF"/>
    <w:rsid w:val="001F08CF"/>
    <w:rsid w:val="001F090C"/>
    <w:rsid w:val="001F09DC"/>
    <w:rsid w:val="001F16C0"/>
    <w:rsid w:val="001F16D0"/>
    <w:rsid w:val="001F1A00"/>
    <w:rsid w:val="001F1C9D"/>
    <w:rsid w:val="001F2D66"/>
    <w:rsid w:val="001F34CC"/>
    <w:rsid w:val="001F3CAD"/>
    <w:rsid w:val="001F3CB7"/>
    <w:rsid w:val="001F43E6"/>
    <w:rsid w:val="001F48BF"/>
    <w:rsid w:val="001F4D52"/>
    <w:rsid w:val="001F4E17"/>
    <w:rsid w:val="001F4E63"/>
    <w:rsid w:val="001F5367"/>
    <w:rsid w:val="001F60BC"/>
    <w:rsid w:val="001F60F7"/>
    <w:rsid w:val="001F61F5"/>
    <w:rsid w:val="001F6E80"/>
    <w:rsid w:val="001F71C8"/>
    <w:rsid w:val="002007FD"/>
    <w:rsid w:val="0020088B"/>
    <w:rsid w:val="00200C66"/>
    <w:rsid w:val="0020203C"/>
    <w:rsid w:val="0020225C"/>
    <w:rsid w:val="002024BF"/>
    <w:rsid w:val="00203467"/>
    <w:rsid w:val="002037EC"/>
    <w:rsid w:val="00203C49"/>
    <w:rsid w:val="00203CA2"/>
    <w:rsid w:val="00203D06"/>
    <w:rsid w:val="002043B9"/>
    <w:rsid w:val="002044C0"/>
    <w:rsid w:val="00204510"/>
    <w:rsid w:val="00204F5A"/>
    <w:rsid w:val="002052AA"/>
    <w:rsid w:val="00205978"/>
    <w:rsid w:val="00206248"/>
    <w:rsid w:val="002062BF"/>
    <w:rsid w:val="00206404"/>
    <w:rsid w:val="00206ED0"/>
    <w:rsid w:val="002075D4"/>
    <w:rsid w:val="00210ABA"/>
    <w:rsid w:val="00210B6E"/>
    <w:rsid w:val="00210EFE"/>
    <w:rsid w:val="002115C6"/>
    <w:rsid w:val="0021185A"/>
    <w:rsid w:val="00212212"/>
    <w:rsid w:val="002124E8"/>
    <w:rsid w:val="0021268A"/>
    <w:rsid w:val="0021290A"/>
    <w:rsid w:val="00212964"/>
    <w:rsid w:val="002132A2"/>
    <w:rsid w:val="00213772"/>
    <w:rsid w:val="0021416A"/>
    <w:rsid w:val="0021424D"/>
    <w:rsid w:val="002142E4"/>
    <w:rsid w:val="00214AC1"/>
    <w:rsid w:val="00214B87"/>
    <w:rsid w:val="00214F8F"/>
    <w:rsid w:val="0021508C"/>
    <w:rsid w:val="00215658"/>
    <w:rsid w:val="00215C20"/>
    <w:rsid w:val="00215D68"/>
    <w:rsid w:val="0021723B"/>
    <w:rsid w:val="00217E00"/>
    <w:rsid w:val="0021882A"/>
    <w:rsid w:val="002205D5"/>
    <w:rsid w:val="00220749"/>
    <w:rsid w:val="002208DA"/>
    <w:rsid w:val="00220A10"/>
    <w:rsid w:val="0022129C"/>
    <w:rsid w:val="00221682"/>
    <w:rsid w:val="00221A0B"/>
    <w:rsid w:val="00222A51"/>
    <w:rsid w:val="00223DC9"/>
    <w:rsid w:val="0022422C"/>
    <w:rsid w:val="002245EE"/>
    <w:rsid w:val="00224FB1"/>
    <w:rsid w:val="00225FF1"/>
    <w:rsid w:val="00226006"/>
    <w:rsid w:val="0022613B"/>
    <w:rsid w:val="002266E1"/>
    <w:rsid w:val="0022724E"/>
    <w:rsid w:val="002279A1"/>
    <w:rsid w:val="00230666"/>
    <w:rsid w:val="002308C7"/>
    <w:rsid w:val="002309FC"/>
    <w:rsid w:val="00230EFB"/>
    <w:rsid w:val="00231153"/>
    <w:rsid w:val="00231189"/>
    <w:rsid w:val="00231259"/>
    <w:rsid w:val="00231261"/>
    <w:rsid w:val="00231672"/>
    <w:rsid w:val="0023188A"/>
    <w:rsid w:val="00231BF3"/>
    <w:rsid w:val="00231F49"/>
    <w:rsid w:val="002324A7"/>
    <w:rsid w:val="0023252E"/>
    <w:rsid w:val="00232C67"/>
    <w:rsid w:val="00232F63"/>
    <w:rsid w:val="00233376"/>
    <w:rsid w:val="00233A03"/>
    <w:rsid w:val="00233BEF"/>
    <w:rsid w:val="0023407D"/>
    <w:rsid w:val="00234E4E"/>
    <w:rsid w:val="0023552A"/>
    <w:rsid w:val="0023581C"/>
    <w:rsid w:val="00235D90"/>
    <w:rsid w:val="002360DF"/>
    <w:rsid w:val="00236A11"/>
    <w:rsid w:val="00237760"/>
    <w:rsid w:val="00237CD8"/>
    <w:rsid w:val="0024002F"/>
    <w:rsid w:val="00240271"/>
    <w:rsid w:val="002407C0"/>
    <w:rsid w:val="00240D02"/>
    <w:rsid w:val="00241BC0"/>
    <w:rsid w:val="00241C00"/>
    <w:rsid w:val="00241C31"/>
    <w:rsid w:val="00242551"/>
    <w:rsid w:val="0024281C"/>
    <w:rsid w:val="00242871"/>
    <w:rsid w:val="00243086"/>
    <w:rsid w:val="002447C9"/>
    <w:rsid w:val="002463F9"/>
    <w:rsid w:val="00246479"/>
    <w:rsid w:val="00247A6D"/>
    <w:rsid w:val="002504F7"/>
    <w:rsid w:val="0025341B"/>
    <w:rsid w:val="002536AC"/>
    <w:rsid w:val="002537C1"/>
    <w:rsid w:val="00254506"/>
    <w:rsid w:val="0025524F"/>
    <w:rsid w:val="0025538B"/>
    <w:rsid w:val="002555D4"/>
    <w:rsid w:val="00255640"/>
    <w:rsid w:val="00255D3C"/>
    <w:rsid w:val="00256A67"/>
    <w:rsid w:val="00256CDC"/>
    <w:rsid w:val="00256E7C"/>
    <w:rsid w:val="00256E94"/>
    <w:rsid w:val="00256E9E"/>
    <w:rsid w:val="00257384"/>
    <w:rsid w:val="00257CD0"/>
    <w:rsid w:val="00260640"/>
    <w:rsid w:val="0026099A"/>
    <w:rsid w:val="00261E31"/>
    <w:rsid w:val="00261E3A"/>
    <w:rsid w:val="00263AC6"/>
    <w:rsid w:val="00264D7F"/>
    <w:rsid w:val="00265294"/>
    <w:rsid w:val="002664D5"/>
    <w:rsid w:val="00266F5B"/>
    <w:rsid w:val="00267633"/>
    <w:rsid w:val="00267941"/>
    <w:rsid w:val="002679D5"/>
    <w:rsid w:val="00267D33"/>
    <w:rsid w:val="00267D78"/>
    <w:rsid w:val="002702BE"/>
    <w:rsid w:val="00270F48"/>
    <w:rsid w:val="002714FD"/>
    <w:rsid w:val="00271838"/>
    <w:rsid w:val="002726FD"/>
    <w:rsid w:val="002728F5"/>
    <w:rsid w:val="00272CC8"/>
    <w:rsid w:val="00273007"/>
    <w:rsid w:val="002731B6"/>
    <w:rsid w:val="002732C8"/>
    <w:rsid w:val="00273784"/>
    <w:rsid w:val="00273B7A"/>
    <w:rsid w:val="00273B99"/>
    <w:rsid w:val="00273D21"/>
    <w:rsid w:val="00273EC8"/>
    <w:rsid w:val="00274BD3"/>
    <w:rsid w:val="00274E9E"/>
    <w:rsid w:val="002753EC"/>
    <w:rsid w:val="0027591F"/>
    <w:rsid w:val="00275DB3"/>
    <w:rsid w:val="00275F94"/>
    <w:rsid w:val="00277265"/>
    <w:rsid w:val="00277D12"/>
    <w:rsid w:val="00277EF1"/>
    <w:rsid w:val="00277F5A"/>
    <w:rsid w:val="002809CF"/>
    <w:rsid w:val="002819BF"/>
    <w:rsid w:val="00281B9C"/>
    <w:rsid w:val="00282424"/>
    <w:rsid w:val="00282F0B"/>
    <w:rsid w:val="00283536"/>
    <w:rsid w:val="002844BA"/>
    <w:rsid w:val="0028491A"/>
    <w:rsid w:val="00284C9B"/>
    <w:rsid w:val="00285D7E"/>
    <w:rsid w:val="0028671B"/>
    <w:rsid w:val="002869E3"/>
    <w:rsid w:val="002869F4"/>
    <w:rsid w:val="00286FA9"/>
    <w:rsid w:val="00287184"/>
    <w:rsid w:val="00287852"/>
    <w:rsid w:val="00290DBA"/>
    <w:rsid w:val="00290E3E"/>
    <w:rsid w:val="00290E82"/>
    <w:rsid w:val="0029137E"/>
    <w:rsid w:val="002913C3"/>
    <w:rsid w:val="002917C8"/>
    <w:rsid w:val="00291EE0"/>
    <w:rsid w:val="00292ABC"/>
    <w:rsid w:val="00292D09"/>
    <w:rsid w:val="002930B0"/>
    <w:rsid w:val="00293158"/>
    <w:rsid w:val="00293619"/>
    <w:rsid w:val="002940D5"/>
    <w:rsid w:val="002944F8"/>
    <w:rsid w:val="002950BE"/>
    <w:rsid w:val="00295E1C"/>
    <w:rsid w:val="0029655F"/>
    <w:rsid w:val="0029685F"/>
    <w:rsid w:val="0029727D"/>
    <w:rsid w:val="002977C0"/>
    <w:rsid w:val="00297F9E"/>
    <w:rsid w:val="002A05C1"/>
    <w:rsid w:val="002A06B2"/>
    <w:rsid w:val="002A0C9D"/>
    <w:rsid w:val="002A141B"/>
    <w:rsid w:val="002A1DA8"/>
    <w:rsid w:val="002A1EA8"/>
    <w:rsid w:val="002A2149"/>
    <w:rsid w:val="002A2423"/>
    <w:rsid w:val="002A247D"/>
    <w:rsid w:val="002A26B6"/>
    <w:rsid w:val="002A35EB"/>
    <w:rsid w:val="002A3821"/>
    <w:rsid w:val="002A3B4F"/>
    <w:rsid w:val="002A448B"/>
    <w:rsid w:val="002A47D8"/>
    <w:rsid w:val="002A5CEB"/>
    <w:rsid w:val="002A63A7"/>
    <w:rsid w:val="002A6531"/>
    <w:rsid w:val="002A6607"/>
    <w:rsid w:val="002A6885"/>
    <w:rsid w:val="002A6A4E"/>
    <w:rsid w:val="002A6B99"/>
    <w:rsid w:val="002A767E"/>
    <w:rsid w:val="002B08A7"/>
    <w:rsid w:val="002B0EEE"/>
    <w:rsid w:val="002B109B"/>
    <w:rsid w:val="002B197E"/>
    <w:rsid w:val="002B38E3"/>
    <w:rsid w:val="002B3CAA"/>
    <w:rsid w:val="002B4027"/>
    <w:rsid w:val="002B4840"/>
    <w:rsid w:val="002B4CBD"/>
    <w:rsid w:val="002B4E83"/>
    <w:rsid w:val="002B4F49"/>
    <w:rsid w:val="002B5183"/>
    <w:rsid w:val="002B5726"/>
    <w:rsid w:val="002B5A85"/>
    <w:rsid w:val="002B63A7"/>
    <w:rsid w:val="002B6459"/>
    <w:rsid w:val="002B6C71"/>
    <w:rsid w:val="002B719B"/>
    <w:rsid w:val="002B740B"/>
    <w:rsid w:val="002B74A7"/>
    <w:rsid w:val="002C0049"/>
    <w:rsid w:val="002C0F91"/>
    <w:rsid w:val="002C116A"/>
    <w:rsid w:val="002C171B"/>
    <w:rsid w:val="002C2193"/>
    <w:rsid w:val="002C2A64"/>
    <w:rsid w:val="002C2B4D"/>
    <w:rsid w:val="002C32C9"/>
    <w:rsid w:val="002C3DFF"/>
    <w:rsid w:val="002C52B4"/>
    <w:rsid w:val="002C5543"/>
    <w:rsid w:val="002C58C7"/>
    <w:rsid w:val="002C6084"/>
    <w:rsid w:val="002C6AD5"/>
    <w:rsid w:val="002C6D28"/>
    <w:rsid w:val="002C72FF"/>
    <w:rsid w:val="002C7621"/>
    <w:rsid w:val="002D0B55"/>
    <w:rsid w:val="002D0F11"/>
    <w:rsid w:val="002D0F7F"/>
    <w:rsid w:val="002D1056"/>
    <w:rsid w:val="002D1430"/>
    <w:rsid w:val="002D202B"/>
    <w:rsid w:val="002D2637"/>
    <w:rsid w:val="002D3B36"/>
    <w:rsid w:val="002D3F04"/>
    <w:rsid w:val="002D3F39"/>
    <w:rsid w:val="002D428E"/>
    <w:rsid w:val="002D46D5"/>
    <w:rsid w:val="002D76B1"/>
    <w:rsid w:val="002D76B4"/>
    <w:rsid w:val="002D7BE9"/>
    <w:rsid w:val="002E0198"/>
    <w:rsid w:val="002E0625"/>
    <w:rsid w:val="002E0830"/>
    <w:rsid w:val="002E08B4"/>
    <w:rsid w:val="002E1D7C"/>
    <w:rsid w:val="002E1DDF"/>
    <w:rsid w:val="002E1ED4"/>
    <w:rsid w:val="002E2E05"/>
    <w:rsid w:val="002E37B1"/>
    <w:rsid w:val="002E46FB"/>
    <w:rsid w:val="002E551C"/>
    <w:rsid w:val="002E5767"/>
    <w:rsid w:val="002E5ABD"/>
    <w:rsid w:val="002E62F3"/>
    <w:rsid w:val="002E63B6"/>
    <w:rsid w:val="002E6BD1"/>
    <w:rsid w:val="002E76E2"/>
    <w:rsid w:val="002E7782"/>
    <w:rsid w:val="002E798F"/>
    <w:rsid w:val="002E7DCE"/>
    <w:rsid w:val="002F0DF4"/>
    <w:rsid w:val="002F10B0"/>
    <w:rsid w:val="002F12F0"/>
    <w:rsid w:val="002F147C"/>
    <w:rsid w:val="002F1CA8"/>
    <w:rsid w:val="002F1F26"/>
    <w:rsid w:val="002F1F39"/>
    <w:rsid w:val="002F250B"/>
    <w:rsid w:val="002F449B"/>
    <w:rsid w:val="002F4901"/>
    <w:rsid w:val="002F4D86"/>
    <w:rsid w:val="002F5239"/>
    <w:rsid w:val="002F5D69"/>
    <w:rsid w:val="002F61BF"/>
    <w:rsid w:val="002F71D4"/>
    <w:rsid w:val="002F7A04"/>
    <w:rsid w:val="002F7BBD"/>
    <w:rsid w:val="002F7C77"/>
    <w:rsid w:val="002F7DD2"/>
    <w:rsid w:val="00300864"/>
    <w:rsid w:val="00300CB3"/>
    <w:rsid w:val="003011B8"/>
    <w:rsid w:val="00302B4A"/>
    <w:rsid w:val="0030351C"/>
    <w:rsid w:val="003036A6"/>
    <w:rsid w:val="0030386E"/>
    <w:rsid w:val="0030394B"/>
    <w:rsid w:val="00303AC4"/>
    <w:rsid w:val="00303ACD"/>
    <w:rsid w:val="00303E8C"/>
    <w:rsid w:val="0030420E"/>
    <w:rsid w:val="00304B00"/>
    <w:rsid w:val="00304F47"/>
    <w:rsid w:val="00305B60"/>
    <w:rsid w:val="00305F6F"/>
    <w:rsid w:val="0030638F"/>
    <w:rsid w:val="003064F9"/>
    <w:rsid w:val="00306E3A"/>
    <w:rsid w:val="003072C6"/>
    <w:rsid w:val="00307B1F"/>
    <w:rsid w:val="00307C49"/>
    <w:rsid w:val="00310155"/>
    <w:rsid w:val="003102CC"/>
    <w:rsid w:val="003103ED"/>
    <w:rsid w:val="00310B77"/>
    <w:rsid w:val="00310D8E"/>
    <w:rsid w:val="0031153A"/>
    <w:rsid w:val="003115B3"/>
    <w:rsid w:val="003118AA"/>
    <w:rsid w:val="00312829"/>
    <w:rsid w:val="0031397E"/>
    <w:rsid w:val="003144D4"/>
    <w:rsid w:val="0031470D"/>
    <w:rsid w:val="00314D27"/>
    <w:rsid w:val="0031563E"/>
    <w:rsid w:val="00315BBD"/>
    <w:rsid w:val="0031643C"/>
    <w:rsid w:val="00316D5B"/>
    <w:rsid w:val="0031721C"/>
    <w:rsid w:val="0031753A"/>
    <w:rsid w:val="003201C2"/>
    <w:rsid w:val="00320230"/>
    <w:rsid w:val="00320293"/>
    <w:rsid w:val="00320741"/>
    <w:rsid w:val="003207CC"/>
    <w:rsid w:val="003209C8"/>
    <w:rsid w:val="00320B2A"/>
    <w:rsid w:val="00321265"/>
    <w:rsid w:val="00322655"/>
    <w:rsid w:val="00322CC2"/>
    <w:rsid w:val="0032330A"/>
    <w:rsid w:val="003234C6"/>
    <w:rsid w:val="00324467"/>
    <w:rsid w:val="00325F54"/>
    <w:rsid w:val="003264AC"/>
    <w:rsid w:val="003271DC"/>
    <w:rsid w:val="003278D6"/>
    <w:rsid w:val="003303A7"/>
    <w:rsid w:val="00331ECB"/>
    <w:rsid w:val="00331FE0"/>
    <w:rsid w:val="0033223A"/>
    <w:rsid w:val="003329C3"/>
    <w:rsid w:val="00332FA0"/>
    <w:rsid w:val="003332CA"/>
    <w:rsid w:val="00333353"/>
    <w:rsid w:val="0033420E"/>
    <w:rsid w:val="003342E2"/>
    <w:rsid w:val="00334AC7"/>
    <w:rsid w:val="00334B54"/>
    <w:rsid w:val="00335552"/>
    <w:rsid w:val="00335593"/>
    <w:rsid w:val="003356A0"/>
    <w:rsid w:val="00335B1D"/>
    <w:rsid w:val="0033637F"/>
    <w:rsid w:val="0033739E"/>
    <w:rsid w:val="003375FE"/>
    <w:rsid w:val="00337AD9"/>
    <w:rsid w:val="00337E1C"/>
    <w:rsid w:val="00337FB9"/>
    <w:rsid w:val="00340B0D"/>
    <w:rsid w:val="00341001"/>
    <w:rsid w:val="003416E6"/>
    <w:rsid w:val="00341D39"/>
    <w:rsid w:val="00341D5F"/>
    <w:rsid w:val="00341FFB"/>
    <w:rsid w:val="00342080"/>
    <w:rsid w:val="00342C54"/>
    <w:rsid w:val="00343733"/>
    <w:rsid w:val="00343C8D"/>
    <w:rsid w:val="00343ED5"/>
    <w:rsid w:val="003455AA"/>
    <w:rsid w:val="003457C6"/>
    <w:rsid w:val="00345E8D"/>
    <w:rsid w:val="003465EF"/>
    <w:rsid w:val="003467BD"/>
    <w:rsid w:val="00346B97"/>
    <w:rsid w:val="00350823"/>
    <w:rsid w:val="00350E01"/>
    <w:rsid w:val="00352514"/>
    <w:rsid w:val="003527E7"/>
    <w:rsid w:val="0035299D"/>
    <w:rsid w:val="00352D74"/>
    <w:rsid w:val="00354BE0"/>
    <w:rsid w:val="0035515F"/>
    <w:rsid w:val="003554FF"/>
    <w:rsid w:val="00355513"/>
    <w:rsid w:val="00355886"/>
    <w:rsid w:val="003558D7"/>
    <w:rsid w:val="00356814"/>
    <w:rsid w:val="00356E11"/>
    <w:rsid w:val="00356F84"/>
    <w:rsid w:val="0035730D"/>
    <w:rsid w:val="00357A4E"/>
    <w:rsid w:val="00357EBD"/>
    <w:rsid w:val="0036148B"/>
    <w:rsid w:val="003615BC"/>
    <w:rsid w:val="00362084"/>
    <w:rsid w:val="0036223F"/>
    <w:rsid w:val="0036231F"/>
    <w:rsid w:val="00362DA1"/>
    <w:rsid w:val="00363313"/>
    <w:rsid w:val="00363714"/>
    <w:rsid w:val="00363995"/>
    <w:rsid w:val="0036402C"/>
    <w:rsid w:val="00364216"/>
    <w:rsid w:val="0036437C"/>
    <w:rsid w:val="00364BB6"/>
    <w:rsid w:val="00365B59"/>
    <w:rsid w:val="003661FD"/>
    <w:rsid w:val="00366EF8"/>
    <w:rsid w:val="003676C8"/>
    <w:rsid w:val="00367C96"/>
    <w:rsid w:val="00367F93"/>
    <w:rsid w:val="0037050D"/>
    <w:rsid w:val="00370C5E"/>
    <w:rsid w:val="00370D1E"/>
    <w:rsid w:val="00371798"/>
    <w:rsid w:val="003718FF"/>
    <w:rsid w:val="00372471"/>
    <w:rsid w:val="00372B09"/>
    <w:rsid w:val="0037323F"/>
    <w:rsid w:val="003741AD"/>
    <w:rsid w:val="00374603"/>
    <w:rsid w:val="00374680"/>
    <w:rsid w:val="00374702"/>
    <w:rsid w:val="003749AF"/>
    <w:rsid w:val="003766DE"/>
    <w:rsid w:val="00376AB3"/>
    <w:rsid w:val="00376D96"/>
    <w:rsid w:val="00377688"/>
    <w:rsid w:val="003778E6"/>
    <w:rsid w:val="00377F92"/>
    <w:rsid w:val="0038019F"/>
    <w:rsid w:val="003807B5"/>
    <w:rsid w:val="00380C13"/>
    <w:rsid w:val="00380E7F"/>
    <w:rsid w:val="00381753"/>
    <w:rsid w:val="00381A27"/>
    <w:rsid w:val="00382071"/>
    <w:rsid w:val="003823DE"/>
    <w:rsid w:val="00382C88"/>
    <w:rsid w:val="00382E19"/>
    <w:rsid w:val="003831BF"/>
    <w:rsid w:val="0038343F"/>
    <w:rsid w:val="003834BC"/>
    <w:rsid w:val="00383863"/>
    <w:rsid w:val="003844FE"/>
    <w:rsid w:val="003846E7"/>
    <w:rsid w:val="00384D0F"/>
    <w:rsid w:val="00385854"/>
    <w:rsid w:val="00386477"/>
    <w:rsid w:val="00386FC4"/>
    <w:rsid w:val="003872B6"/>
    <w:rsid w:val="00390B85"/>
    <w:rsid w:val="00390DCC"/>
    <w:rsid w:val="0039100E"/>
    <w:rsid w:val="003913A2"/>
    <w:rsid w:val="00394096"/>
    <w:rsid w:val="0039528E"/>
    <w:rsid w:val="00396654"/>
    <w:rsid w:val="003967DB"/>
    <w:rsid w:val="00397858"/>
    <w:rsid w:val="00397ED8"/>
    <w:rsid w:val="00397FCB"/>
    <w:rsid w:val="003A0513"/>
    <w:rsid w:val="003A0CD8"/>
    <w:rsid w:val="003A11EE"/>
    <w:rsid w:val="003A1635"/>
    <w:rsid w:val="003A17D2"/>
    <w:rsid w:val="003A23B9"/>
    <w:rsid w:val="003A2741"/>
    <w:rsid w:val="003A29D6"/>
    <w:rsid w:val="003A2F25"/>
    <w:rsid w:val="003A2FCD"/>
    <w:rsid w:val="003A361E"/>
    <w:rsid w:val="003A4558"/>
    <w:rsid w:val="003A6BBB"/>
    <w:rsid w:val="003A773E"/>
    <w:rsid w:val="003B00F1"/>
    <w:rsid w:val="003B0506"/>
    <w:rsid w:val="003B0CC0"/>
    <w:rsid w:val="003B0F83"/>
    <w:rsid w:val="003B17F2"/>
    <w:rsid w:val="003B2265"/>
    <w:rsid w:val="003B2807"/>
    <w:rsid w:val="003B386A"/>
    <w:rsid w:val="003B4425"/>
    <w:rsid w:val="003B5D96"/>
    <w:rsid w:val="003B774C"/>
    <w:rsid w:val="003B7DE3"/>
    <w:rsid w:val="003C04AA"/>
    <w:rsid w:val="003C04C5"/>
    <w:rsid w:val="003C0540"/>
    <w:rsid w:val="003C0710"/>
    <w:rsid w:val="003C0848"/>
    <w:rsid w:val="003C0A03"/>
    <w:rsid w:val="003C0ABF"/>
    <w:rsid w:val="003C0B2F"/>
    <w:rsid w:val="003C0C7C"/>
    <w:rsid w:val="003C0E63"/>
    <w:rsid w:val="003C0F6B"/>
    <w:rsid w:val="003C1122"/>
    <w:rsid w:val="003C11C7"/>
    <w:rsid w:val="003C18D7"/>
    <w:rsid w:val="003C1A21"/>
    <w:rsid w:val="003C1A2A"/>
    <w:rsid w:val="003C1E49"/>
    <w:rsid w:val="003C2697"/>
    <w:rsid w:val="003C2E59"/>
    <w:rsid w:val="003C3B76"/>
    <w:rsid w:val="003C4567"/>
    <w:rsid w:val="003C5175"/>
    <w:rsid w:val="003C55C9"/>
    <w:rsid w:val="003C5735"/>
    <w:rsid w:val="003C5F88"/>
    <w:rsid w:val="003C6175"/>
    <w:rsid w:val="003C64BA"/>
    <w:rsid w:val="003C68F2"/>
    <w:rsid w:val="003C6D0D"/>
    <w:rsid w:val="003C6FE5"/>
    <w:rsid w:val="003C7980"/>
    <w:rsid w:val="003D0247"/>
    <w:rsid w:val="003D031A"/>
    <w:rsid w:val="003D1B64"/>
    <w:rsid w:val="003D2413"/>
    <w:rsid w:val="003D29FB"/>
    <w:rsid w:val="003D2AB9"/>
    <w:rsid w:val="003D376C"/>
    <w:rsid w:val="003D3EA1"/>
    <w:rsid w:val="003D3FF9"/>
    <w:rsid w:val="003D4950"/>
    <w:rsid w:val="003D4A46"/>
    <w:rsid w:val="003D4CF7"/>
    <w:rsid w:val="003D5491"/>
    <w:rsid w:val="003D57E7"/>
    <w:rsid w:val="003D58B8"/>
    <w:rsid w:val="003D5CFB"/>
    <w:rsid w:val="003D6677"/>
    <w:rsid w:val="003D6905"/>
    <w:rsid w:val="003D6EC0"/>
    <w:rsid w:val="003D6EC1"/>
    <w:rsid w:val="003D7138"/>
    <w:rsid w:val="003D7817"/>
    <w:rsid w:val="003D7C1C"/>
    <w:rsid w:val="003D7C23"/>
    <w:rsid w:val="003D7E0C"/>
    <w:rsid w:val="003D7F8C"/>
    <w:rsid w:val="003E0561"/>
    <w:rsid w:val="003E0D1C"/>
    <w:rsid w:val="003E1534"/>
    <w:rsid w:val="003E1998"/>
    <w:rsid w:val="003E208E"/>
    <w:rsid w:val="003E2636"/>
    <w:rsid w:val="003E2E12"/>
    <w:rsid w:val="003E3260"/>
    <w:rsid w:val="003E358B"/>
    <w:rsid w:val="003E36C9"/>
    <w:rsid w:val="003E4383"/>
    <w:rsid w:val="003E449B"/>
    <w:rsid w:val="003E562C"/>
    <w:rsid w:val="003E61A9"/>
    <w:rsid w:val="003E65E1"/>
    <w:rsid w:val="003E67EE"/>
    <w:rsid w:val="003E738D"/>
    <w:rsid w:val="003E7D44"/>
    <w:rsid w:val="003F069B"/>
    <w:rsid w:val="003F0B20"/>
    <w:rsid w:val="003F10F4"/>
    <w:rsid w:val="003F1210"/>
    <w:rsid w:val="003F197F"/>
    <w:rsid w:val="003F2293"/>
    <w:rsid w:val="003F27D4"/>
    <w:rsid w:val="003F2C2D"/>
    <w:rsid w:val="003F3309"/>
    <w:rsid w:val="003F3474"/>
    <w:rsid w:val="003F357B"/>
    <w:rsid w:val="003F39CE"/>
    <w:rsid w:val="003F45DA"/>
    <w:rsid w:val="003F4FD1"/>
    <w:rsid w:val="003F5076"/>
    <w:rsid w:val="003F5F98"/>
    <w:rsid w:val="003F69B1"/>
    <w:rsid w:val="003F6B74"/>
    <w:rsid w:val="003F6C91"/>
    <w:rsid w:val="003F6F17"/>
    <w:rsid w:val="003F6F99"/>
    <w:rsid w:val="003F7322"/>
    <w:rsid w:val="003F75D3"/>
    <w:rsid w:val="003F7C99"/>
    <w:rsid w:val="003F7E9B"/>
    <w:rsid w:val="004000DF"/>
    <w:rsid w:val="00401108"/>
    <w:rsid w:val="00401984"/>
    <w:rsid w:val="00401B07"/>
    <w:rsid w:val="004024C6"/>
    <w:rsid w:val="00402741"/>
    <w:rsid w:val="00402875"/>
    <w:rsid w:val="004028FC"/>
    <w:rsid w:val="00402927"/>
    <w:rsid w:val="0040344D"/>
    <w:rsid w:val="00404393"/>
    <w:rsid w:val="004046A0"/>
    <w:rsid w:val="00404C13"/>
    <w:rsid w:val="0040536B"/>
    <w:rsid w:val="004053B4"/>
    <w:rsid w:val="00405542"/>
    <w:rsid w:val="004056B3"/>
    <w:rsid w:val="00405BAD"/>
    <w:rsid w:val="00405FF5"/>
    <w:rsid w:val="00406087"/>
    <w:rsid w:val="00406325"/>
    <w:rsid w:val="00406A24"/>
    <w:rsid w:val="004071FE"/>
    <w:rsid w:val="004073A0"/>
    <w:rsid w:val="00407993"/>
    <w:rsid w:val="00407BA4"/>
    <w:rsid w:val="00407F8A"/>
    <w:rsid w:val="004106C7"/>
    <w:rsid w:val="00410AFD"/>
    <w:rsid w:val="00410B9D"/>
    <w:rsid w:val="00410DA6"/>
    <w:rsid w:val="00411097"/>
    <w:rsid w:val="0041150A"/>
    <w:rsid w:val="0041151B"/>
    <w:rsid w:val="00411667"/>
    <w:rsid w:val="00411833"/>
    <w:rsid w:val="00412881"/>
    <w:rsid w:val="00412E2C"/>
    <w:rsid w:val="00412F64"/>
    <w:rsid w:val="00413203"/>
    <w:rsid w:val="004133C9"/>
    <w:rsid w:val="00413713"/>
    <w:rsid w:val="004138C1"/>
    <w:rsid w:val="00413C3E"/>
    <w:rsid w:val="00416039"/>
    <w:rsid w:val="00416489"/>
    <w:rsid w:val="00416B1D"/>
    <w:rsid w:val="0041703B"/>
    <w:rsid w:val="00417223"/>
    <w:rsid w:val="00417237"/>
    <w:rsid w:val="0041796A"/>
    <w:rsid w:val="00417AD1"/>
    <w:rsid w:val="00417BEB"/>
    <w:rsid w:val="00417CC6"/>
    <w:rsid w:val="00417DB4"/>
    <w:rsid w:val="004205F2"/>
    <w:rsid w:val="00420A50"/>
    <w:rsid w:val="00420F02"/>
    <w:rsid w:val="00422227"/>
    <w:rsid w:val="004224B8"/>
    <w:rsid w:val="00422902"/>
    <w:rsid w:val="00422A28"/>
    <w:rsid w:val="0042309F"/>
    <w:rsid w:val="004233C9"/>
    <w:rsid w:val="00423F89"/>
    <w:rsid w:val="00423FFF"/>
    <w:rsid w:val="004243A6"/>
    <w:rsid w:val="00424ACB"/>
    <w:rsid w:val="004256B2"/>
    <w:rsid w:val="00425B54"/>
    <w:rsid w:val="00426570"/>
    <w:rsid w:val="00426AE5"/>
    <w:rsid w:val="00426C55"/>
    <w:rsid w:val="00427411"/>
    <w:rsid w:val="004275B1"/>
    <w:rsid w:val="004279F3"/>
    <w:rsid w:val="00427A05"/>
    <w:rsid w:val="00430576"/>
    <w:rsid w:val="004308C1"/>
    <w:rsid w:val="00431035"/>
    <w:rsid w:val="004322B8"/>
    <w:rsid w:val="004324FF"/>
    <w:rsid w:val="00432900"/>
    <w:rsid w:val="00432A55"/>
    <w:rsid w:val="00432E1E"/>
    <w:rsid w:val="00433064"/>
    <w:rsid w:val="0043320C"/>
    <w:rsid w:val="00433BA2"/>
    <w:rsid w:val="00433E7D"/>
    <w:rsid w:val="00434880"/>
    <w:rsid w:val="00434C8A"/>
    <w:rsid w:val="00435142"/>
    <w:rsid w:val="004356EA"/>
    <w:rsid w:val="00435761"/>
    <w:rsid w:val="00435EAD"/>
    <w:rsid w:val="00436112"/>
    <w:rsid w:val="00436D3D"/>
    <w:rsid w:val="004372B7"/>
    <w:rsid w:val="004373D7"/>
    <w:rsid w:val="004400FA"/>
    <w:rsid w:val="004408F0"/>
    <w:rsid w:val="00440BF2"/>
    <w:rsid w:val="00441056"/>
    <w:rsid w:val="00441354"/>
    <w:rsid w:val="00441908"/>
    <w:rsid w:val="00441BE5"/>
    <w:rsid w:val="0044260A"/>
    <w:rsid w:val="0044293A"/>
    <w:rsid w:val="00442E72"/>
    <w:rsid w:val="00442F09"/>
    <w:rsid w:val="00443501"/>
    <w:rsid w:val="00443B15"/>
    <w:rsid w:val="00443C19"/>
    <w:rsid w:val="004441B4"/>
    <w:rsid w:val="004444FB"/>
    <w:rsid w:val="00444D82"/>
    <w:rsid w:val="00444F02"/>
    <w:rsid w:val="004451DA"/>
    <w:rsid w:val="004458B8"/>
    <w:rsid w:val="00447475"/>
    <w:rsid w:val="004474C4"/>
    <w:rsid w:val="004475CA"/>
    <w:rsid w:val="00447AC8"/>
    <w:rsid w:val="0045026F"/>
    <w:rsid w:val="004508CA"/>
    <w:rsid w:val="0045124A"/>
    <w:rsid w:val="00452009"/>
    <w:rsid w:val="00452246"/>
    <w:rsid w:val="00452249"/>
    <w:rsid w:val="004523B7"/>
    <w:rsid w:val="0045275D"/>
    <w:rsid w:val="00452876"/>
    <w:rsid w:val="00453126"/>
    <w:rsid w:val="00454091"/>
    <w:rsid w:val="004541CD"/>
    <w:rsid w:val="00454D5D"/>
    <w:rsid w:val="004551F8"/>
    <w:rsid w:val="0045556B"/>
    <w:rsid w:val="0045608D"/>
    <w:rsid w:val="004561D2"/>
    <w:rsid w:val="00456286"/>
    <w:rsid w:val="004564C6"/>
    <w:rsid w:val="00456A11"/>
    <w:rsid w:val="00456CDB"/>
    <w:rsid w:val="00457427"/>
    <w:rsid w:val="004578AF"/>
    <w:rsid w:val="004609B9"/>
    <w:rsid w:val="00460AF4"/>
    <w:rsid w:val="00460ED7"/>
    <w:rsid w:val="004610CC"/>
    <w:rsid w:val="004612AF"/>
    <w:rsid w:val="004613A4"/>
    <w:rsid w:val="00461963"/>
    <w:rsid w:val="00461B02"/>
    <w:rsid w:val="00461C29"/>
    <w:rsid w:val="00461C3C"/>
    <w:rsid w:val="00462326"/>
    <w:rsid w:val="00462ED0"/>
    <w:rsid w:val="00464277"/>
    <w:rsid w:val="00464477"/>
    <w:rsid w:val="00464A9D"/>
    <w:rsid w:val="00464D44"/>
    <w:rsid w:val="00465464"/>
    <w:rsid w:val="00465E87"/>
    <w:rsid w:val="00466020"/>
    <w:rsid w:val="004667E5"/>
    <w:rsid w:val="00466B1E"/>
    <w:rsid w:val="00467F74"/>
    <w:rsid w:val="004701D9"/>
    <w:rsid w:val="0047096D"/>
    <w:rsid w:val="004721C6"/>
    <w:rsid w:val="00472A4C"/>
    <w:rsid w:val="004738EF"/>
    <w:rsid w:val="00473F30"/>
    <w:rsid w:val="0047417D"/>
    <w:rsid w:val="0047511D"/>
    <w:rsid w:val="00475480"/>
    <w:rsid w:val="00475BFC"/>
    <w:rsid w:val="00475D9A"/>
    <w:rsid w:val="0047611F"/>
    <w:rsid w:val="0047639C"/>
    <w:rsid w:val="00476A6E"/>
    <w:rsid w:val="00476D16"/>
    <w:rsid w:val="00477196"/>
    <w:rsid w:val="0047786A"/>
    <w:rsid w:val="0047789E"/>
    <w:rsid w:val="00477A65"/>
    <w:rsid w:val="00477C48"/>
    <w:rsid w:val="00477C91"/>
    <w:rsid w:val="00477D8A"/>
    <w:rsid w:val="00480ED6"/>
    <w:rsid w:val="0048140C"/>
    <w:rsid w:val="00481B0D"/>
    <w:rsid w:val="00482532"/>
    <w:rsid w:val="004826F9"/>
    <w:rsid w:val="004827EF"/>
    <w:rsid w:val="00482DB3"/>
    <w:rsid w:val="004832E3"/>
    <w:rsid w:val="0048431E"/>
    <w:rsid w:val="004846CD"/>
    <w:rsid w:val="00484753"/>
    <w:rsid w:val="00484D36"/>
    <w:rsid w:val="004850D9"/>
    <w:rsid w:val="0048526E"/>
    <w:rsid w:val="00485300"/>
    <w:rsid w:val="00485CFF"/>
    <w:rsid w:val="00485FEE"/>
    <w:rsid w:val="00486E01"/>
    <w:rsid w:val="00486E6A"/>
    <w:rsid w:val="00487706"/>
    <w:rsid w:val="004907C3"/>
    <w:rsid w:val="004911D8"/>
    <w:rsid w:val="0049127C"/>
    <w:rsid w:val="0049135F"/>
    <w:rsid w:val="004915C1"/>
    <w:rsid w:val="00491948"/>
    <w:rsid w:val="0049200D"/>
    <w:rsid w:val="00492536"/>
    <w:rsid w:val="004926FF"/>
    <w:rsid w:val="00492DE9"/>
    <w:rsid w:val="0049308C"/>
    <w:rsid w:val="00493C2C"/>
    <w:rsid w:val="0049468A"/>
    <w:rsid w:val="004948CA"/>
    <w:rsid w:val="004958AC"/>
    <w:rsid w:val="00495980"/>
    <w:rsid w:val="00495EDE"/>
    <w:rsid w:val="00495FD1"/>
    <w:rsid w:val="00496A08"/>
    <w:rsid w:val="0049759F"/>
    <w:rsid w:val="00497A79"/>
    <w:rsid w:val="00497B73"/>
    <w:rsid w:val="00497E5A"/>
    <w:rsid w:val="00497F9D"/>
    <w:rsid w:val="004A0236"/>
    <w:rsid w:val="004A09CC"/>
    <w:rsid w:val="004A10B8"/>
    <w:rsid w:val="004A178B"/>
    <w:rsid w:val="004A369A"/>
    <w:rsid w:val="004A3B03"/>
    <w:rsid w:val="004A3B3E"/>
    <w:rsid w:val="004A45CF"/>
    <w:rsid w:val="004A462A"/>
    <w:rsid w:val="004A4A92"/>
    <w:rsid w:val="004A4DB0"/>
    <w:rsid w:val="004A5143"/>
    <w:rsid w:val="004A614F"/>
    <w:rsid w:val="004A63E1"/>
    <w:rsid w:val="004A6A99"/>
    <w:rsid w:val="004A74A5"/>
    <w:rsid w:val="004A7AF3"/>
    <w:rsid w:val="004B0153"/>
    <w:rsid w:val="004B040E"/>
    <w:rsid w:val="004B0446"/>
    <w:rsid w:val="004B0949"/>
    <w:rsid w:val="004B1699"/>
    <w:rsid w:val="004B1AA7"/>
    <w:rsid w:val="004B1CF4"/>
    <w:rsid w:val="004B2CAE"/>
    <w:rsid w:val="004B3207"/>
    <w:rsid w:val="004B3895"/>
    <w:rsid w:val="004B3E76"/>
    <w:rsid w:val="004B4778"/>
    <w:rsid w:val="004B4F28"/>
    <w:rsid w:val="004B51F9"/>
    <w:rsid w:val="004B56A8"/>
    <w:rsid w:val="004B5F05"/>
    <w:rsid w:val="004B6132"/>
    <w:rsid w:val="004B6738"/>
    <w:rsid w:val="004B7CE4"/>
    <w:rsid w:val="004B7E33"/>
    <w:rsid w:val="004B830A"/>
    <w:rsid w:val="004C0DEF"/>
    <w:rsid w:val="004C0E57"/>
    <w:rsid w:val="004C14EB"/>
    <w:rsid w:val="004C19EB"/>
    <w:rsid w:val="004C1E50"/>
    <w:rsid w:val="004C1FBF"/>
    <w:rsid w:val="004C2203"/>
    <w:rsid w:val="004C27C5"/>
    <w:rsid w:val="004C2C1E"/>
    <w:rsid w:val="004C2F93"/>
    <w:rsid w:val="004C3829"/>
    <w:rsid w:val="004C452C"/>
    <w:rsid w:val="004C4D8C"/>
    <w:rsid w:val="004C5777"/>
    <w:rsid w:val="004C6335"/>
    <w:rsid w:val="004C6BB6"/>
    <w:rsid w:val="004C707E"/>
    <w:rsid w:val="004D0173"/>
    <w:rsid w:val="004D04C2"/>
    <w:rsid w:val="004D07FD"/>
    <w:rsid w:val="004D1056"/>
    <w:rsid w:val="004D11B3"/>
    <w:rsid w:val="004D1F86"/>
    <w:rsid w:val="004D2548"/>
    <w:rsid w:val="004D275F"/>
    <w:rsid w:val="004D286F"/>
    <w:rsid w:val="004D2B7B"/>
    <w:rsid w:val="004D2CAF"/>
    <w:rsid w:val="004D2DAB"/>
    <w:rsid w:val="004D2E23"/>
    <w:rsid w:val="004D3031"/>
    <w:rsid w:val="004D34FC"/>
    <w:rsid w:val="004D3577"/>
    <w:rsid w:val="004D3E66"/>
    <w:rsid w:val="004D40A5"/>
    <w:rsid w:val="004D437C"/>
    <w:rsid w:val="004D4627"/>
    <w:rsid w:val="004D579C"/>
    <w:rsid w:val="004D5B29"/>
    <w:rsid w:val="004D5EAC"/>
    <w:rsid w:val="004D6126"/>
    <w:rsid w:val="004D6FDE"/>
    <w:rsid w:val="004D7209"/>
    <w:rsid w:val="004D7B1D"/>
    <w:rsid w:val="004D7B96"/>
    <w:rsid w:val="004E100C"/>
    <w:rsid w:val="004E12E2"/>
    <w:rsid w:val="004E165F"/>
    <w:rsid w:val="004E1EDE"/>
    <w:rsid w:val="004E21E2"/>
    <w:rsid w:val="004E26C9"/>
    <w:rsid w:val="004E293F"/>
    <w:rsid w:val="004E380D"/>
    <w:rsid w:val="004E3E25"/>
    <w:rsid w:val="004E4767"/>
    <w:rsid w:val="004E488C"/>
    <w:rsid w:val="004E498E"/>
    <w:rsid w:val="004E4BDB"/>
    <w:rsid w:val="004E4E7B"/>
    <w:rsid w:val="004E4FCF"/>
    <w:rsid w:val="004E56E8"/>
    <w:rsid w:val="004E5823"/>
    <w:rsid w:val="004E5C4F"/>
    <w:rsid w:val="004E60CB"/>
    <w:rsid w:val="004E6C36"/>
    <w:rsid w:val="004E6CEC"/>
    <w:rsid w:val="004E6DE3"/>
    <w:rsid w:val="004E7506"/>
    <w:rsid w:val="004E7922"/>
    <w:rsid w:val="004E7FCD"/>
    <w:rsid w:val="004F0061"/>
    <w:rsid w:val="004F0229"/>
    <w:rsid w:val="004F0366"/>
    <w:rsid w:val="004F0797"/>
    <w:rsid w:val="004F08B1"/>
    <w:rsid w:val="004F0DFC"/>
    <w:rsid w:val="004F2005"/>
    <w:rsid w:val="004F2C92"/>
    <w:rsid w:val="004F3441"/>
    <w:rsid w:val="004F3716"/>
    <w:rsid w:val="004F38EB"/>
    <w:rsid w:val="004F41B2"/>
    <w:rsid w:val="004F479D"/>
    <w:rsid w:val="004F4A58"/>
    <w:rsid w:val="004F4AFC"/>
    <w:rsid w:val="004F4AFE"/>
    <w:rsid w:val="004F4D6F"/>
    <w:rsid w:val="004F4D92"/>
    <w:rsid w:val="004F52A5"/>
    <w:rsid w:val="004F587B"/>
    <w:rsid w:val="004F5BDC"/>
    <w:rsid w:val="004F5C44"/>
    <w:rsid w:val="004F67D6"/>
    <w:rsid w:val="004F6D57"/>
    <w:rsid w:val="004F6F25"/>
    <w:rsid w:val="004F7C62"/>
    <w:rsid w:val="00500A45"/>
    <w:rsid w:val="00500C8C"/>
    <w:rsid w:val="00500DFA"/>
    <w:rsid w:val="00500E26"/>
    <w:rsid w:val="00501375"/>
    <w:rsid w:val="00501D3B"/>
    <w:rsid w:val="005022C9"/>
    <w:rsid w:val="00502784"/>
    <w:rsid w:val="00502A29"/>
    <w:rsid w:val="00502AD1"/>
    <w:rsid w:val="00502B8F"/>
    <w:rsid w:val="005034A8"/>
    <w:rsid w:val="0050417F"/>
    <w:rsid w:val="00504C53"/>
    <w:rsid w:val="00504DCD"/>
    <w:rsid w:val="00505584"/>
    <w:rsid w:val="005057A3"/>
    <w:rsid w:val="00505EA6"/>
    <w:rsid w:val="00506403"/>
    <w:rsid w:val="005065F9"/>
    <w:rsid w:val="00506808"/>
    <w:rsid w:val="0050779D"/>
    <w:rsid w:val="00507ED4"/>
    <w:rsid w:val="005107B1"/>
    <w:rsid w:val="00510981"/>
    <w:rsid w:val="00510DE0"/>
    <w:rsid w:val="00511159"/>
    <w:rsid w:val="00512444"/>
    <w:rsid w:val="005126C2"/>
    <w:rsid w:val="00513214"/>
    <w:rsid w:val="005139EA"/>
    <w:rsid w:val="00513A9B"/>
    <w:rsid w:val="00513EEC"/>
    <w:rsid w:val="00514B33"/>
    <w:rsid w:val="00514D33"/>
    <w:rsid w:val="005151F0"/>
    <w:rsid w:val="005152E8"/>
    <w:rsid w:val="00515BBE"/>
    <w:rsid w:val="00515BE5"/>
    <w:rsid w:val="00516532"/>
    <w:rsid w:val="005165BC"/>
    <w:rsid w:val="00517208"/>
    <w:rsid w:val="00517372"/>
    <w:rsid w:val="005174AE"/>
    <w:rsid w:val="005208F8"/>
    <w:rsid w:val="00520A45"/>
    <w:rsid w:val="00520BBB"/>
    <w:rsid w:val="00520C00"/>
    <w:rsid w:val="005213C9"/>
    <w:rsid w:val="005216C3"/>
    <w:rsid w:val="00522556"/>
    <w:rsid w:val="00522595"/>
    <w:rsid w:val="0052260B"/>
    <w:rsid w:val="0052348C"/>
    <w:rsid w:val="00524310"/>
    <w:rsid w:val="00524464"/>
    <w:rsid w:val="005245E5"/>
    <w:rsid w:val="005247BB"/>
    <w:rsid w:val="0052495D"/>
    <w:rsid w:val="00524A67"/>
    <w:rsid w:val="00525456"/>
    <w:rsid w:val="00525E44"/>
    <w:rsid w:val="00526878"/>
    <w:rsid w:val="00530452"/>
    <w:rsid w:val="00530660"/>
    <w:rsid w:val="00531272"/>
    <w:rsid w:val="0053132B"/>
    <w:rsid w:val="00531332"/>
    <w:rsid w:val="00532236"/>
    <w:rsid w:val="0053285C"/>
    <w:rsid w:val="00532A01"/>
    <w:rsid w:val="00532A34"/>
    <w:rsid w:val="00532BAC"/>
    <w:rsid w:val="00532D8E"/>
    <w:rsid w:val="005337A6"/>
    <w:rsid w:val="005338EA"/>
    <w:rsid w:val="005338FF"/>
    <w:rsid w:val="00533FCD"/>
    <w:rsid w:val="005341A6"/>
    <w:rsid w:val="005342FF"/>
    <w:rsid w:val="00534E6E"/>
    <w:rsid w:val="00534F76"/>
    <w:rsid w:val="00534FC3"/>
    <w:rsid w:val="00535349"/>
    <w:rsid w:val="00535BD2"/>
    <w:rsid w:val="0053606C"/>
    <w:rsid w:val="00536497"/>
    <w:rsid w:val="00536954"/>
    <w:rsid w:val="00536BA1"/>
    <w:rsid w:val="00536C1D"/>
    <w:rsid w:val="00536C94"/>
    <w:rsid w:val="00537524"/>
    <w:rsid w:val="0053789D"/>
    <w:rsid w:val="00537AAE"/>
    <w:rsid w:val="00540ADE"/>
    <w:rsid w:val="00540B26"/>
    <w:rsid w:val="00541370"/>
    <w:rsid w:val="0054175E"/>
    <w:rsid w:val="00541DFE"/>
    <w:rsid w:val="0054217D"/>
    <w:rsid w:val="00542B84"/>
    <w:rsid w:val="00542D56"/>
    <w:rsid w:val="00542DD4"/>
    <w:rsid w:val="00542E32"/>
    <w:rsid w:val="005433AB"/>
    <w:rsid w:val="00543A27"/>
    <w:rsid w:val="00543B8F"/>
    <w:rsid w:val="00543E6C"/>
    <w:rsid w:val="00544184"/>
    <w:rsid w:val="005443FA"/>
    <w:rsid w:val="005448D2"/>
    <w:rsid w:val="005449D8"/>
    <w:rsid w:val="00544BEE"/>
    <w:rsid w:val="00544F59"/>
    <w:rsid w:val="0054560C"/>
    <w:rsid w:val="00545FDC"/>
    <w:rsid w:val="00546090"/>
    <w:rsid w:val="00546FA8"/>
    <w:rsid w:val="00547022"/>
    <w:rsid w:val="0054793B"/>
    <w:rsid w:val="00547AA6"/>
    <w:rsid w:val="0055008D"/>
    <w:rsid w:val="00550535"/>
    <w:rsid w:val="00550984"/>
    <w:rsid w:val="00550D6B"/>
    <w:rsid w:val="00550EF9"/>
    <w:rsid w:val="00551789"/>
    <w:rsid w:val="0055201A"/>
    <w:rsid w:val="0055254A"/>
    <w:rsid w:val="005528EC"/>
    <w:rsid w:val="00552C51"/>
    <w:rsid w:val="00553275"/>
    <w:rsid w:val="00553EA2"/>
    <w:rsid w:val="00553F68"/>
    <w:rsid w:val="005540A8"/>
    <w:rsid w:val="00554475"/>
    <w:rsid w:val="00554BD6"/>
    <w:rsid w:val="005552FD"/>
    <w:rsid w:val="00555FF1"/>
    <w:rsid w:val="0055650D"/>
    <w:rsid w:val="00556D0B"/>
    <w:rsid w:val="0055718E"/>
    <w:rsid w:val="00557743"/>
    <w:rsid w:val="005577B2"/>
    <w:rsid w:val="0056008D"/>
    <w:rsid w:val="005600E5"/>
    <w:rsid w:val="00560C30"/>
    <w:rsid w:val="00560CD7"/>
    <w:rsid w:val="00560DF7"/>
    <w:rsid w:val="00563D33"/>
    <w:rsid w:val="00564381"/>
    <w:rsid w:val="00564634"/>
    <w:rsid w:val="00564E8F"/>
    <w:rsid w:val="0056503B"/>
    <w:rsid w:val="00566136"/>
    <w:rsid w:val="0056650C"/>
    <w:rsid w:val="005670B7"/>
    <w:rsid w:val="005672B4"/>
    <w:rsid w:val="0056787C"/>
    <w:rsid w:val="00567889"/>
    <w:rsid w:val="00567BBD"/>
    <w:rsid w:val="00570819"/>
    <w:rsid w:val="00570EC3"/>
    <w:rsid w:val="00571029"/>
    <w:rsid w:val="00571051"/>
    <w:rsid w:val="0057209B"/>
    <w:rsid w:val="005727DC"/>
    <w:rsid w:val="005728A4"/>
    <w:rsid w:val="005737F2"/>
    <w:rsid w:val="005749AB"/>
    <w:rsid w:val="00574F80"/>
    <w:rsid w:val="00575474"/>
    <w:rsid w:val="00575F36"/>
    <w:rsid w:val="00576078"/>
    <w:rsid w:val="005763FC"/>
    <w:rsid w:val="00576B88"/>
    <w:rsid w:val="00576EB4"/>
    <w:rsid w:val="00576EE5"/>
    <w:rsid w:val="0057779A"/>
    <w:rsid w:val="00577B30"/>
    <w:rsid w:val="00577C8E"/>
    <w:rsid w:val="00577FB9"/>
    <w:rsid w:val="0058063F"/>
    <w:rsid w:val="00580D0D"/>
    <w:rsid w:val="0058110E"/>
    <w:rsid w:val="00581943"/>
    <w:rsid w:val="00581A29"/>
    <w:rsid w:val="00581FFD"/>
    <w:rsid w:val="00582090"/>
    <w:rsid w:val="00582585"/>
    <w:rsid w:val="00582768"/>
    <w:rsid w:val="00582A7D"/>
    <w:rsid w:val="005833E9"/>
    <w:rsid w:val="00583461"/>
    <w:rsid w:val="00583AFB"/>
    <w:rsid w:val="00584058"/>
    <w:rsid w:val="00584B39"/>
    <w:rsid w:val="00584B43"/>
    <w:rsid w:val="00585070"/>
    <w:rsid w:val="005856A4"/>
    <w:rsid w:val="00585BD0"/>
    <w:rsid w:val="00585D22"/>
    <w:rsid w:val="0058681C"/>
    <w:rsid w:val="005868CD"/>
    <w:rsid w:val="00586DEB"/>
    <w:rsid w:val="00587526"/>
    <w:rsid w:val="00587841"/>
    <w:rsid w:val="00587CAB"/>
    <w:rsid w:val="005905DD"/>
    <w:rsid w:val="00590730"/>
    <w:rsid w:val="00590996"/>
    <w:rsid w:val="00591199"/>
    <w:rsid w:val="005916C4"/>
    <w:rsid w:val="00592AB8"/>
    <w:rsid w:val="005937F0"/>
    <w:rsid w:val="00593884"/>
    <w:rsid w:val="005938CD"/>
    <w:rsid w:val="00593DF7"/>
    <w:rsid w:val="005942A2"/>
    <w:rsid w:val="005947BE"/>
    <w:rsid w:val="00594EA1"/>
    <w:rsid w:val="00594FDE"/>
    <w:rsid w:val="00595281"/>
    <w:rsid w:val="00595578"/>
    <w:rsid w:val="00595A7C"/>
    <w:rsid w:val="00595C47"/>
    <w:rsid w:val="005964E1"/>
    <w:rsid w:val="0059655D"/>
    <w:rsid w:val="00596736"/>
    <w:rsid w:val="00596A03"/>
    <w:rsid w:val="00596AF2"/>
    <w:rsid w:val="005976DD"/>
    <w:rsid w:val="00597773"/>
    <w:rsid w:val="00597874"/>
    <w:rsid w:val="005A0326"/>
    <w:rsid w:val="005A0D46"/>
    <w:rsid w:val="005A116C"/>
    <w:rsid w:val="005A3051"/>
    <w:rsid w:val="005A3B4B"/>
    <w:rsid w:val="005A51E9"/>
    <w:rsid w:val="005A53FE"/>
    <w:rsid w:val="005A5810"/>
    <w:rsid w:val="005A581F"/>
    <w:rsid w:val="005A5A4C"/>
    <w:rsid w:val="005A61E1"/>
    <w:rsid w:val="005A63CC"/>
    <w:rsid w:val="005A66B4"/>
    <w:rsid w:val="005A678D"/>
    <w:rsid w:val="005A6B0D"/>
    <w:rsid w:val="005B0077"/>
    <w:rsid w:val="005B0205"/>
    <w:rsid w:val="005B0278"/>
    <w:rsid w:val="005B08A0"/>
    <w:rsid w:val="005B124F"/>
    <w:rsid w:val="005B14E7"/>
    <w:rsid w:val="005B17C8"/>
    <w:rsid w:val="005B1A99"/>
    <w:rsid w:val="005B2169"/>
    <w:rsid w:val="005B23FA"/>
    <w:rsid w:val="005B2780"/>
    <w:rsid w:val="005B2977"/>
    <w:rsid w:val="005B2BE9"/>
    <w:rsid w:val="005B2C98"/>
    <w:rsid w:val="005B2DC3"/>
    <w:rsid w:val="005B2E4F"/>
    <w:rsid w:val="005B3064"/>
    <w:rsid w:val="005B3391"/>
    <w:rsid w:val="005B361D"/>
    <w:rsid w:val="005B3EC7"/>
    <w:rsid w:val="005B40F1"/>
    <w:rsid w:val="005B4737"/>
    <w:rsid w:val="005B5657"/>
    <w:rsid w:val="005B6114"/>
    <w:rsid w:val="005B665B"/>
    <w:rsid w:val="005B6943"/>
    <w:rsid w:val="005B6DC6"/>
    <w:rsid w:val="005B7D22"/>
    <w:rsid w:val="005C0124"/>
    <w:rsid w:val="005C029E"/>
    <w:rsid w:val="005C034F"/>
    <w:rsid w:val="005C0431"/>
    <w:rsid w:val="005C049E"/>
    <w:rsid w:val="005C0B6C"/>
    <w:rsid w:val="005C0CF8"/>
    <w:rsid w:val="005C0F05"/>
    <w:rsid w:val="005C1DC9"/>
    <w:rsid w:val="005C28CA"/>
    <w:rsid w:val="005C2B0C"/>
    <w:rsid w:val="005C3A64"/>
    <w:rsid w:val="005C3F87"/>
    <w:rsid w:val="005C5096"/>
    <w:rsid w:val="005C51BE"/>
    <w:rsid w:val="005C54B4"/>
    <w:rsid w:val="005C598C"/>
    <w:rsid w:val="005C619A"/>
    <w:rsid w:val="005C65BB"/>
    <w:rsid w:val="005C6B52"/>
    <w:rsid w:val="005C6C6F"/>
    <w:rsid w:val="005C6ECD"/>
    <w:rsid w:val="005C7332"/>
    <w:rsid w:val="005D03B6"/>
    <w:rsid w:val="005D0AD9"/>
    <w:rsid w:val="005D0D13"/>
    <w:rsid w:val="005D0EE7"/>
    <w:rsid w:val="005D1092"/>
    <w:rsid w:val="005D1096"/>
    <w:rsid w:val="005D1223"/>
    <w:rsid w:val="005D14B9"/>
    <w:rsid w:val="005D1E19"/>
    <w:rsid w:val="005D1FDB"/>
    <w:rsid w:val="005D25BF"/>
    <w:rsid w:val="005D263F"/>
    <w:rsid w:val="005D389C"/>
    <w:rsid w:val="005D3C04"/>
    <w:rsid w:val="005D3C80"/>
    <w:rsid w:val="005D4AC1"/>
    <w:rsid w:val="005D546F"/>
    <w:rsid w:val="005D57FD"/>
    <w:rsid w:val="005D617B"/>
    <w:rsid w:val="005D6310"/>
    <w:rsid w:val="005D64E9"/>
    <w:rsid w:val="005D6765"/>
    <w:rsid w:val="005D6766"/>
    <w:rsid w:val="005D70CC"/>
    <w:rsid w:val="005D71A1"/>
    <w:rsid w:val="005D7834"/>
    <w:rsid w:val="005D79AC"/>
    <w:rsid w:val="005D7C0D"/>
    <w:rsid w:val="005D7CDD"/>
    <w:rsid w:val="005D7DD7"/>
    <w:rsid w:val="005E085D"/>
    <w:rsid w:val="005E0D3E"/>
    <w:rsid w:val="005E19F8"/>
    <w:rsid w:val="005E1CA5"/>
    <w:rsid w:val="005E1F9D"/>
    <w:rsid w:val="005E1FBE"/>
    <w:rsid w:val="005E22F9"/>
    <w:rsid w:val="005E29D5"/>
    <w:rsid w:val="005E3613"/>
    <w:rsid w:val="005E3669"/>
    <w:rsid w:val="005E369C"/>
    <w:rsid w:val="005E3FA7"/>
    <w:rsid w:val="005E43AA"/>
    <w:rsid w:val="005E464A"/>
    <w:rsid w:val="005E4A20"/>
    <w:rsid w:val="005E4E4C"/>
    <w:rsid w:val="005E4E9E"/>
    <w:rsid w:val="005E507C"/>
    <w:rsid w:val="005E5A50"/>
    <w:rsid w:val="005E5B12"/>
    <w:rsid w:val="005E6813"/>
    <w:rsid w:val="005E681C"/>
    <w:rsid w:val="005E6C34"/>
    <w:rsid w:val="005E78E0"/>
    <w:rsid w:val="005E7963"/>
    <w:rsid w:val="005F0BE7"/>
    <w:rsid w:val="005F1603"/>
    <w:rsid w:val="005F1629"/>
    <w:rsid w:val="005F218C"/>
    <w:rsid w:val="005F2344"/>
    <w:rsid w:val="005F2563"/>
    <w:rsid w:val="005F25B3"/>
    <w:rsid w:val="005F2786"/>
    <w:rsid w:val="005F2B8B"/>
    <w:rsid w:val="005F2E8D"/>
    <w:rsid w:val="005F2F6F"/>
    <w:rsid w:val="005F386D"/>
    <w:rsid w:val="005F4523"/>
    <w:rsid w:val="005F4D0A"/>
    <w:rsid w:val="005F4EAC"/>
    <w:rsid w:val="005F59BE"/>
    <w:rsid w:val="005F60D4"/>
    <w:rsid w:val="005F623F"/>
    <w:rsid w:val="005F73B9"/>
    <w:rsid w:val="005F79D5"/>
    <w:rsid w:val="00600AFB"/>
    <w:rsid w:val="00600B1E"/>
    <w:rsid w:val="006013E9"/>
    <w:rsid w:val="00601D4D"/>
    <w:rsid w:val="006021B4"/>
    <w:rsid w:val="006022E4"/>
    <w:rsid w:val="006030B9"/>
    <w:rsid w:val="00604246"/>
    <w:rsid w:val="006055AA"/>
    <w:rsid w:val="00605B5B"/>
    <w:rsid w:val="006062D8"/>
    <w:rsid w:val="006063FC"/>
    <w:rsid w:val="00606827"/>
    <w:rsid w:val="00606C23"/>
    <w:rsid w:val="00606CFD"/>
    <w:rsid w:val="00606EBE"/>
    <w:rsid w:val="0060777C"/>
    <w:rsid w:val="00607F84"/>
    <w:rsid w:val="006102AD"/>
    <w:rsid w:val="00610A03"/>
    <w:rsid w:val="00610F22"/>
    <w:rsid w:val="0061125B"/>
    <w:rsid w:val="006121FB"/>
    <w:rsid w:val="00612446"/>
    <w:rsid w:val="006125ED"/>
    <w:rsid w:val="00612625"/>
    <w:rsid w:val="00612C43"/>
    <w:rsid w:val="00612E58"/>
    <w:rsid w:val="00613384"/>
    <w:rsid w:val="006137DA"/>
    <w:rsid w:val="00613965"/>
    <w:rsid w:val="00615C77"/>
    <w:rsid w:val="00620025"/>
    <w:rsid w:val="00620262"/>
    <w:rsid w:val="00620855"/>
    <w:rsid w:val="00620CC8"/>
    <w:rsid w:val="00620F32"/>
    <w:rsid w:val="00621232"/>
    <w:rsid w:val="00621B30"/>
    <w:rsid w:val="00621B4C"/>
    <w:rsid w:val="00621BB4"/>
    <w:rsid w:val="00621E2A"/>
    <w:rsid w:val="006228A6"/>
    <w:rsid w:val="0062296B"/>
    <w:rsid w:val="00622C18"/>
    <w:rsid w:val="00623122"/>
    <w:rsid w:val="0062359E"/>
    <w:rsid w:val="00625246"/>
    <w:rsid w:val="00625448"/>
    <w:rsid w:val="00625AE1"/>
    <w:rsid w:val="00625BE2"/>
    <w:rsid w:val="00626209"/>
    <w:rsid w:val="00626B4D"/>
    <w:rsid w:val="00626F27"/>
    <w:rsid w:val="00627006"/>
    <w:rsid w:val="0062714E"/>
    <w:rsid w:val="006272CD"/>
    <w:rsid w:val="006276FC"/>
    <w:rsid w:val="00627C52"/>
    <w:rsid w:val="00627CD6"/>
    <w:rsid w:val="00627D04"/>
    <w:rsid w:val="0063091F"/>
    <w:rsid w:val="00630937"/>
    <w:rsid w:val="00630F3F"/>
    <w:rsid w:val="00632938"/>
    <w:rsid w:val="00632C20"/>
    <w:rsid w:val="00632C5B"/>
    <w:rsid w:val="00633AF5"/>
    <w:rsid w:val="00633F8D"/>
    <w:rsid w:val="00634088"/>
    <w:rsid w:val="006342E9"/>
    <w:rsid w:val="0063539D"/>
    <w:rsid w:val="00635F31"/>
    <w:rsid w:val="00636C3E"/>
    <w:rsid w:val="00636C8B"/>
    <w:rsid w:val="00637436"/>
    <w:rsid w:val="00637E30"/>
    <w:rsid w:val="00640545"/>
    <w:rsid w:val="00641341"/>
    <w:rsid w:val="0064242E"/>
    <w:rsid w:val="00642927"/>
    <w:rsid w:val="006430AC"/>
    <w:rsid w:val="006453FA"/>
    <w:rsid w:val="00645805"/>
    <w:rsid w:val="00645B0F"/>
    <w:rsid w:val="006467F8"/>
    <w:rsid w:val="00646BFC"/>
    <w:rsid w:val="0065025A"/>
    <w:rsid w:val="006508A2"/>
    <w:rsid w:val="00653B84"/>
    <w:rsid w:val="00653E0D"/>
    <w:rsid w:val="0065405C"/>
    <w:rsid w:val="006547F6"/>
    <w:rsid w:val="0065486B"/>
    <w:rsid w:val="00654F8C"/>
    <w:rsid w:val="006551EA"/>
    <w:rsid w:val="00655923"/>
    <w:rsid w:val="0065645B"/>
    <w:rsid w:val="0065722A"/>
    <w:rsid w:val="006578DE"/>
    <w:rsid w:val="00660625"/>
    <w:rsid w:val="00660E5E"/>
    <w:rsid w:val="00660EA0"/>
    <w:rsid w:val="00661178"/>
    <w:rsid w:val="006615F7"/>
    <w:rsid w:val="00661DDF"/>
    <w:rsid w:val="00662029"/>
    <w:rsid w:val="006623AE"/>
    <w:rsid w:val="00662800"/>
    <w:rsid w:val="00662E3B"/>
    <w:rsid w:val="00663636"/>
    <w:rsid w:val="006642CA"/>
    <w:rsid w:val="00664534"/>
    <w:rsid w:val="0066552F"/>
    <w:rsid w:val="00665E01"/>
    <w:rsid w:val="006662A2"/>
    <w:rsid w:val="00666885"/>
    <w:rsid w:val="00667219"/>
    <w:rsid w:val="00667D28"/>
    <w:rsid w:val="00667D68"/>
    <w:rsid w:val="00667EFD"/>
    <w:rsid w:val="00667F4E"/>
    <w:rsid w:val="006701AF"/>
    <w:rsid w:val="00670FBA"/>
    <w:rsid w:val="006716AB"/>
    <w:rsid w:val="00672347"/>
    <w:rsid w:val="00672A13"/>
    <w:rsid w:val="00672AF2"/>
    <w:rsid w:val="00672BE1"/>
    <w:rsid w:val="006738A7"/>
    <w:rsid w:val="00673BC2"/>
    <w:rsid w:val="00673E5F"/>
    <w:rsid w:val="0067451A"/>
    <w:rsid w:val="00674B4E"/>
    <w:rsid w:val="0067531C"/>
    <w:rsid w:val="0067590A"/>
    <w:rsid w:val="00675C91"/>
    <w:rsid w:val="00676719"/>
    <w:rsid w:val="00676BDC"/>
    <w:rsid w:val="00676C8E"/>
    <w:rsid w:val="00676EEA"/>
    <w:rsid w:val="0067763D"/>
    <w:rsid w:val="006800D5"/>
    <w:rsid w:val="006808E6"/>
    <w:rsid w:val="00680D65"/>
    <w:rsid w:val="006815E7"/>
    <w:rsid w:val="00681959"/>
    <w:rsid w:val="00681B04"/>
    <w:rsid w:val="00681DDE"/>
    <w:rsid w:val="00682364"/>
    <w:rsid w:val="006837FE"/>
    <w:rsid w:val="00683BC4"/>
    <w:rsid w:val="00683F5A"/>
    <w:rsid w:val="00684364"/>
    <w:rsid w:val="0068526E"/>
    <w:rsid w:val="00685914"/>
    <w:rsid w:val="006865C8"/>
    <w:rsid w:val="00686B48"/>
    <w:rsid w:val="00687038"/>
    <w:rsid w:val="0068706A"/>
    <w:rsid w:val="0068714E"/>
    <w:rsid w:val="006872CB"/>
    <w:rsid w:val="006872F5"/>
    <w:rsid w:val="006875AE"/>
    <w:rsid w:val="00687A5F"/>
    <w:rsid w:val="00687E15"/>
    <w:rsid w:val="00687F4D"/>
    <w:rsid w:val="00690693"/>
    <w:rsid w:val="00690A57"/>
    <w:rsid w:val="00690CBD"/>
    <w:rsid w:val="00691D35"/>
    <w:rsid w:val="006924C2"/>
    <w:rsid w:val="006929F7"/>
    <w:rsid w:val="00693105"/>
    <w:rsid w:val="00693199"/>
    <w:rsid w:val="00693200"/>
    <w:rsid w:val="0069374A"/>
    <w:rsid w:val="006937F0"/>
    <w:rsid w:val="00693A3E"/>
    <w:rsid w:val="00693F84"/>
    <w:rsid w:val="00694AB8"/>
    <w:rsid w:val="00695EF7"/>
    <w:rsid w:val="0069608F"/>
    <w:rsid w:val="00696855"/>
    <w:rsid w:val="0069699D"/>
    <w:rsid w:val="00696C5E"/>
    <w:rsid w:val="00696F0A"/>
    <w:rsid w:val="0069746C"/>
    <w:rsid w:val="0069766F"/>
    <w:rsid w:val="0069798D"/>
    <w:rsid w:val="006A0E4E"/>
    <w:rsid w:val="006A17E4"/>
    <w:rsid w:val="006A18CC"/>
    <w:rsid w:val="006A1BFC"/>
    <w:rsid w:val="006A26FB"/>
    <w:rsid w:val="006A37E6"/>
    <w:rsid w:val="006A3A97"/>
    <w:rsid w:val="006A3B1A"/>
    <w:rsid w:val="006A4013"/>
    <w:rsid w:val="006A4A4A"/>
    <w:rsid w:val="006A516B"/>
    <w:rsid w:val="006A5908"/>
    <w:rsid w:val="006A5BBD"/>
    <w:rsid w:val="006A690D"/>
    <w:rsid w:val="006A757D"/>
    <w:rsid w:val="006A76E6"/>
    <w:rsid w:val="006B03E4"/>
    <w:rsid w:val="006B0D1D"/>
    <w:rsid w:val="006B20CB"/>
    <w:rsid w:val="006B2C51"/>
    <w:rsid w:val="006B2CB1"/>
    <w:rsid w:val="006B4378"/>
    <w:rsid w:val="006B4EB7"/>
    <w:rsid w:val="006B526B"/>
    <w:rsid w:val="006B53B7"/>
    <w:rsid w:val="006B6164"/>
    <w:rsid w:val="006B6361"/>
    <w:rsid w:val="006B6569"/>
    <w:rsid w:val="006B6BED"/>
    <w:rsid w:val="006B6DFF"/>
    <w:rsid w:val="006B766B"/>
    <w:rsid w:val="006B7C4F"/>
    <w:rsid w:val="006C0386"/>
    <w:rsid w:val="006C051C"/>
    <w:rsid w:val="006C10AD"/>
    <w:rsid w:val="006C184F"/>
    <w:rsid w:val="006C1BC7"/>
    <w:rsid w:val="006C1ED4"/>
    <w:rsid w:val="006C1F49"/>
    <w:rsid w:val="006C2020"/>
    <w:rsid w:val="006C2719"/>
    <w:rsid w:val="006C2741"/>
    <w:rsid w:val="006C2D90"/>
    <w:rsid w:val="006C3339"/>
    <w:rsid w:val="006C3380"/>
    <w:rsid w:val="006C37F1"/>
    <w:rsid w:val="006C3AC7"/>
    <w:rsid w:val="006C441A"/>
    <w:rsid w:val="006C4F6D"/>
    <w:rsid w:val="006C5028"/>
    <w:rsid w:val="006C531F"/>
    <w:rsid w:val="006C62F8"/>
    <w:rsid w:val="006C70E4"/>
    <w:rsid w:val="006C73C9"/>
    <w:rsid w:val="006D0A65"/>
    <w:rsid w:val="006D0E22"/>
    <w:rsid w:val="006D1B64"/>
    <w:rsid w:val="006D20B1"/>
    <w:rsid w:val="006D245F"/>
    <w:rsid w:val="006D24CE"/>
    <w:rsid w:val="006D360C"/>
    <w:rsid w:val="006D412D"/>
    <w:rsid w:val="006D4516"/>
    <w:rsid w:val="006D5259"/>
    <w:rsid w:val="006D5711"/>
    <w:rsid w:val="006D5AC9"/>
    <w:rsid w:val="006D5D71"/>
    <w:rsid w:val="006D63CB"/>
    <w:rsid w:val="006D66ED"/>
    <w:rsid w:val="006D7B42"/>
    <w:rsid w:val="006E0C55"/>
    <w:rsid w:val="006E14E8"/>
    <w:rsid w:val="006E15FA"/>
    <w:rsid w:val="006E18C1"/>
    <w:rsid w:val="006E1FC6"/>
    <w:rsid w:val="006E4121"/>
    <w:rsid w:val="006E4510"/>
    <w:rsid w:val="006E45AA"/>
    <w:rsid w:val="006E46B3"/>
    <w:rsid w:val="006E4C3B"/>
    <w:rsid w:val="006E5A67"/>
    <w:rsid w:val="006E5D4E"/>
    <w:rsid w:val="006E664E"/>
    <w:rsid w:val="006E6A6D"/>
    <w:rsid w:val="006E710F"/>
    <w:rsid w:val="006E7207"/>
    <w:rsid w:val="006E786B"/>
    <w:rsid w:val="006E7AA7"/>
    <w:rsid w:val="006F00BD"/>
    <w:rsid w:val="006F034C"/>
    <w:rsid w:val="006F0FAD"/>
    <w:rsid w:val="006F13F2"/>
    <w:rsid w:val="006F1592"/>
    <w:rsid w:val="006F16B4"/>
    <w:rsid w:val="006F268A"/>
    <w:rsid w:val="006F2BE9"/>
    <w:rsid w:val="006F3E0E"/>
    <w:rsid w:val="006F4120"/>
    <w:rsid w:val="006F45D4"/>
    <w:rsid w:val="006F4CEE"/>
    <w:rsid w:val="006F52C4"/>
    <w:rsid w:val="006F5532"/>
    <w:rsid w:val="006F5696"/>
    <w:rsid w:val="006F5F63"/>
    <w:rsid w:val="006F616E"/>
    <w:rsid w:val="006F642A"/>
    <w:rsid w:val="006F6807"/>
    <w:rsid w:val="006F78FA"/>
    <w:rsid w:val="006F7F39"/>
    <w:rsid w:val="007002B1"/>
    <w:rsid w:val="00700939"/>
    <w:rsid w:val="0070094F"/>
    <w:rsid w:val="00700E10"/>
    <w:rsid w:val="0070139C"/>
    <w:rsid w:val="00701665"/>
    <w:rsid w:val="00702005"/>
    <w:rsid w:val="007020B2"/>
    <w:rsid w:val="0070212B"/>
    <w:rsid w:val="007024F4"/>
    <w:rsid w:val="007026F3"/>
    <w:rsid w:val="00702704"/>
    <w:rsid w:val="0070271D"/>
    <w:rsid w:val="007028A1"/>
    <w:rsid w:val="00703AF8"/>
    <w:rsid w:val="007040F2"/>
    <w:rsid w:val="0070440F"/>
    <w:rsid w:val="00704E36"/>
    <w:rsid w:val="00704EB7"/>
    <w:rsid w:val="007053EF"/>
    <w:rsid w:val="00705742"/>
    <w:rsid w:val="007057D1"/>
    <w:rsid w:val="007061D5"/>
    <w:rsid w:val="00707A69"/>
    <w:rsid w:val="007104FE"/>
    <w:rsid w:val="00710C65"/>
    <w:rsid w:val="00711440"/>
    <w:rsid w:val="00711B0C"/>
    <w:rsid w:val="007121A2"/>
    <w:rsid w:val="007123AD"/>
    <w:rsid w:val="00712973"/>
    <w:rsid w:val="00712E7E"/>
    <w:rsid w:val="00713312"/>
    <w:rsid w:val="007136EA"/>
    <w:rsid w:val="00713981"/>
    <w:rsid w:val="00713A27"/>
    <w:rsid w:val="0071414E"/>
    <w:rsid w:val="00714478"/>
    <w:rsid w:val="00714518"/>
    <w:rsid w:val="00714BF1"/>
    <w:rsid w:val="00715467"/>
    <w:rsid w:val="007154FD"/>
    <w:rsid w:val="007159E1"/>
    <w:rsid w:val="00715F82"/>
    <w:rsid w:val="00716656"/>
    <w:rsid w:val="00716707"/>
    <w:rsid w:val="007176D6"/>
    <w:rsid w:val="00717DBF"/>
    <w:rsid w:val="00720DC7"/>
    <w:rsid w:val="007214F5"/>
    <w:rsid w:val="0072154C"/>
    <w:rsid w:val="0072254F"/>
    <w:rsid w:val="007228F9"/>
    <w:rsid w:val="00723464"/>
    <w:rsid w:val="00723879"/>
    <w:rsid w:val="007256BB"/>
    <w:rsid w:val="00725D2A"/>
    <w:rsid w:val="00726297"/>
    <w:rsid w:val="00726F3D"/>
    <w:rsid w:val="00726F81"/>
    <w:rsid w:val="00727014"/>
    <w:rsid w:val="00727025"/>
    <w:rsid w:val="007276F4"/>
    <w:rsid w:val="00727C94"/>
    <w:rsid w:val="00727D54"/>
    <w:rsid w:val="00730355"/>
    <w:rsid w:val="007303F1"/>
    <w:rsid w:val="00730E43"/>
    <w:rsid w:val="00731EF2"/>
    <w:rsid w:val="00732FAC"/>
    <w:rsid w:val="00733192"/>
    <w:rsid w:val="007344C5"/>
    <w:rsid w:val="00734959"/>
    <w:rsid w:val="00734B1D"/>
    <w:rsid w:val="00734D8D"/>
    <w:rsid w:val="00735137"/>
    <w:rsid w:val="0073520D"/>
    <w:rsid w:val="00735EFE"/>
    <w:rsid w:val="0073615E"/>
    <w:rsid w:val="007369DB"/>
    <w:rsid w:val="00736A42"/>
    <w:rsid w:val="00736EEF"/>
    <w:rsid w:val="00740095"/>
    <w:rsid w:val="0074053F"/>
    <w:rsid w:val="007416C0"/>
    <w:rsid w:val="00741A48"/>
    <w:rsid w:val="007422C2"/>
    <w:rsid w:val="007431EC"/>
    <w:rsid w:val="007433AE"/>
    <w:rsid w:val="00743708"/>
    <w:rsid w:val="00743785"/>
    <w:rsid w:val="00743FF9"/>
    <w:rsid w:val="007440E8"/>
    <w:rsid w:val="007441EA"/>
    <w:rsid w:val="00744242"/>
    <w:rsid w:val="00745701"/>
    <w:rsid w:val="0074602B"/>
    <w:rsid w:val="00746965"/>
    <w:rsid w:val="00747AC6"/>
    <w:rsid w:val="00747C93"/>
    <w:rsid w:val="00747DC4"/>
    <w:rsid w:val="00750142"/>
    <w:rsid w:val="007504BE"/>
    <w:rsid w:val="00750930"/>
    <w:rsid w:val="00750B5A"/>
    <w:rsid w:val="00751104"/>
    <w:rsid w:val="00751331"/>
    <w:rsid w:val="007525A8"/>
    <w:rsid w:val="00754341"/>
    <w:rsid w:val="00754F83"/>
    <w:rsid w:val="007557C5"/>
    <w:rsid w:val="007568A9"/>
    <w:rsid w:val="007572FD"/>
    <w:rsid w:val="00757423"/>
    <w:rsid w:val="00757CBC"/>
    <w:rsid w:val="00760048"/>
    <w:rsid w:val="00761114"/>
    <w:rsid w:val="00761A09"/>
    <w:rsid w:val="00761AA2"/>
    <w:rsid w:val="00761EF3"/>
    <w:rsid w:val="00762160"/>
    <w:rsid w:val="007622B9"/>
    <w:rsid w:val="00762D1F"/>
    <w:rsid w:val="007631F8"/>
    <w:rsid w:val="00763345"/>
    <w:rsid w:val="00763357"/>
    <w:rsid w:val="00764184"/>
    <w:rsid w:val="00764522"/>
    <w:rsid w:val="007654F6"/>
    <w:rsid w:val="00765FAB"/>
    <w:rsid w:val="00766570"/>
    <w:rsid w:val="0076694B"/>
    <w:rsid w:val="00766B1C"/>
    <w:rsid w:val="007674DD"/>
    <w:rsid w:val="007676F9"/>
    <w:rsid w:val="007677DA"/>
    <w:rsid w:val="00767E1C"/>
    <w:rsid w:val="00767E47"/>
    <w:rsid w:val="00770A05"/>
    <w:rsid w:val="00770C03"/>
    <w:rsid w:val="00770D6E"/>
    <w:rsid w:val="00770DFC"/>
    <w:rsid w:val="00771640"/>
    <w:rsid w:val="00771CC1"/>
    <w:rsid w:val="00771E6B"/>
    <w:rsid w:val="00771E73"/>
    <w:rsid w:val="00771F34"/>
    <w:rsid w:val="00772015"/>
    <w:rsid w:val="007721F3"/>
    <w:rsid w:val="0077236B"/>
    <w:rsid w:val="007728C0"/>
    <w:rsid w:val="00773ADE"/>
    <w:rsid w:val="007751C6"/>
    <w:rsid w:val="007753BB"/>
    <w:rsid w:val="00775C9C"/>
    <w:rsid w:val="00776625"/>
    <w:rsid w:val="00776773"/>
    <w:rsid w:val="007770F3"/>
    <w:rsid w:val="007773D5"/>
    <w:rsid w:val="00777BEA"/>
    <w:rsid w:val="00780226"/>
    <w:rsid w:val="007805BF"/>
    <w:rsid w:val="00780B24"/>
    <w:rsid w:val="00780BEC"/>
    <w:rsid w:val="00780FE2"/>
    <w:rsid w:val="0078119E"/>
    <w:rsid w:val="007816B5"/>
    <w:rsid w:val="00781A4D"/>
    <w:rsid w:val="00781AB4"/>
    <w:rsid w:val="00781E5E"/>
    <w:rsid w:val="00782158"/>
    <w:rsid w:val="0078222A"/>
    <w:rsid w:val="0078242A"/>
    <w:rsid w:val="007835E1"/>
    <w:rsid w:val="00784560"/>
    <w:rsid w:val="00784AB8"/>
    <w:rsid w:val="00784CD5"/>
    <w:rsid w:val="00784E7A"/>
    <w:rsid w:val="007850AE"/>
    <w:rsid w:val="007858F1"/>
    <w:rsid w:val="00785D63"/>
    <w:rsid w:val="00786C07"/>
    <w:rsid w:val="007872BB"/>
    <w:rsid w:val="007873B3"/>
    <w:rsid w:val="00787628"/>
    <w:rsid w:val="007877ED"/>
    <w:rsid w:val="007877F3"/>
    <w:rsid w:val="00787E6A"/>
    <w:rsid w:val="007900E7"/>
    <w:rsid w:val="007902D5"/>
    <w:rsid w:val="00790876"/>
    <w:rsid w:val="00790AA2"/>
    <w:rsid w:val="00790BDF"/>
    <w:rsid w:val="00790C2E"/>
    <w:rsid w:val="007915F2"/>
    <w:rsid w:val="007923B7"/>
    <w:rsid w:val="00792616"/>
    <w:rsid w:val="00792695"/>
    <w:rsid w:val="007926BB"/>
    <w:rsid w:val="0079344C"/>
    <w:rsid w:val="00793A31"/>
    <w:rsid w:val="007959FC"/>
    <w:rsid w:val="00795ACA"/>
    <w:rsid w:val="00795B58"/>
    <w:rsid w:val="007961CD"/>
    <w:rsid w:val="007968AE"/>
    <w:rsid w:val="00796C8F"/>
    <w:rsid w:val="00796CDB"/>
    <w:rsid w:val="007970EA"/>
    <w:rsid w:val="007971B9"/>
    <w:rsid w:val="00797D8E"/>
    <w:rsid w:val="007A014C"/>
    <w:rsid w:val="007A0283"/>
    <w:rsid w:val="007A06B9"/>
    <w:rsid w:val="007A1D35"/>
    <w:rsid w:val="007A2AAB"/>
    <w:rsid w:val="007A3273"/>
    <w:rsid w:val="007A352E"/>
    <w:rsid w:val="007A3BA9"/>
    <w:rsid w:val="007A3CA4"/>
    <w:rsid w:val="007A40C0"/>
    <w:rsid w:val="007A41A2"/>
    <w:rsid w:val="007A420D"/>
    <w:rsid w:val="007A4346"/>
    <w:rsid w:val="007A43FE"/>
    <w:rsid w:val="007A4962"/>
    <w:rsid w:val="007A51AC"/>
    <w:rsid w:val="007A53A3"/>
    <w:rsid w:val="007A58B7"/>
    <w:rsid w:val="007A5925"/>
    <w:rsid w:val="007A5EB8"/>
    <w:rsid w:val="007A5F36"/>
    <w:rsid w:val="007A6AA3"/>
    <w:rsid w:val="007A7296"/>
    <w:rsid w:val="007A7483"/>
    <w:rsid w:val="007A7FC7"/>
    <w:rsid w:val="007B00E3"/>
    <w:rsid w:val="007B038D"/>
    <w:rsid w:val="007B0C1E"/>
    <w:rsid w:val="007B1D0D"/>
    <w:rsid w:val="007B256B"/>
    <w:rsid w:val="007B2626"/>
    <w:rsid w:val="007B2C7D"/>
    <w:rsid w:val="007B2ECD"/>
    <w:rsid w:val="007B31DE"/>
    <w:rsid w:val="007B31FF"/>
    <w:rsid w:val="007B33C8"/>
    <w:rsid w:val="007B3574"/>
    <w:rsid w:val="007B367E"/>
    <w:rsid w:val="007B3A18"/>
    <w:rsid w:val="007B3CC5"/>
    <w:rsid w:val="007B4205"/>
    <w:rsid w:val="007B4B7F"/>
    <w:rsid w:val="007B4E26"/>
    <w:rsid w:val="007B4E46"/>
    <w:rsid w:val="007B5119"/>
    <w:rsid w:val="007B539D"/>
    <w:rsid w:val="007B54EC"/>
    <w:rsid w:val="007B6364"/>
    <w:rsid w:val="007B7329"/>
    <w:rsid w:val="007B7470"/>
    <w:rsid w:val="007B74E6"/>
    <w:rsid w:val="007B796F"/>
    <w:rsid w:val="007B7BF9"/>
    <w:rsid w:val="007C0072"/>
    <w:rsid w:val="007C0151"/>
    <w:rsid w:val="007C02C7"/>
    <w:rsid w:val="007C163E"/>
    <w:rsid w:val="007C19E4"/>
    <w:rsid w:val="007C1CE5"/>
    <w:rsid w:val="007C21EE"/>
    <w:rsid w:val="007C2830"/>
    <w:rsid w:val="007C3F02"/>
    <w:rsid w:val="007C3F0E"/>
    <w:rsid w:val="007C404E"/>
    <w:rsid w:val="007C51AD"/>
    <w:rsid w:val="007C5A0D"/>
    <w:rsid w:val="007C5D65"/>
    <w:rsid w:val="007C62BD"/>
    <w:rsid w:val="007C6A59"/>
    <w:rsid w:val="007C78A6"/>
    <w:rsid w:val="007C7CAE"/>
    <w:rsid w:val="007C7D9F"/>
    <w:rsid w:val="007D03E7"/>
    <w:rsid w:val="007D0765"/>
    <w:rsid w:val="007D1B0C"/>
    <w:rsid w:val="007D21BB"/>
    <w:rsid w:val="007D221C"/>
    <w:rsid w:val="007D23CF"/>
    <w:rsid w:val="007D2A39"/>
    <w:rsid w:val="007D39FE"/>
    <w:rsid w:val="007D3A2E"/>
    <w:rsid w:val="007D3B89"/>
    <w:rsid w:val="007D43A6"/>
    <w:rsid w:val="007D449D"/>
    <w:rsid w:val="007D45DB"/>
    <w:rsid w:val="007D48C4"/>
    <w:rsid w:val="007D4AFA"/>
    <w:rsid w:val="007D4E6D"/>
    <w:rsid w:val="007D4EC2"/>
    <w:rsid w:val="007D5565"/>
    <w:rsid w:val="007D5F8D"/>
    <w:rsid w:val="007D6602"/>
    <w:rsid w:val="007D6652"/>
    <w:rsid w:val="007D6C7B"/>
    <w:rsid w:val="007D73FD"/>
    <w:rsid w:val="007D75C9"/>
    <w:rsid w:val="007D7816"/>
    <w:rsid w:val="007D7C38"/>
    <w:rsid w:val="007E0393"/>
    <w:rsid w:val="007E062C"/>
    <w:rsid w:val="007E08B0"/>
    <w:rsid w:val="007E0B5E"/>
    <w:rsid w:val="007E0D9E"/>
    <w:rsid w:val="007E14C3"/>
    <w:rsid w:val="007E1DBC"/>
    <w:rsid w:val="007E1EFB"/>
    <w:rsid w:val="007E23B0"/>
    <w:rsid w:val="007E31BE"/>
    <w:rsid w:val="007E343D"/>
    <w:rsid w:val="007E4146"/>
    <w:rsid w:val="007E41F3"/>
    <w:rsid w:val="007E4693"/>
    <w:rsid w:val="007E48C1"/>
    <w:rsid w:val="007E4B0B"/>
    <w:rsid w:val="007E4C95"/>
    <w:rsid w:val="007E5AFE"/>
    <w:rsid w:val="007E65C8"/>
    <w:rsid w:val="007E7E3B"/>
    <w:rsid w:val="007F012C"/>
    <w:rsid w:val="007F02F2"/>
    <w:rsid w:val="007F1434"/>
    <w:rsid w:val="007F1605"/>
    <w:rsid w:val="007F1E45"/>
    <w:rsid w:val="007F2AC1"/>
    <w:rsid w:val="007F2C57"/>
    <w:rsid w:val="007F323B"/>
    <w:rsid w:val="007F32F2"/>
    <w:rsid w:val="007F35CD"/>
    <w:rsid w:val="007F36DA"/>
    <w:rsid w:val="007F3B00"/>
    <w:rsid w:val="007F4383"/>
    <w:rsid w:val="007F46F8"/>
    <w:rsid w:val="007F4B32"/>
    <w:rsid w:val="007F4CA4"/>
    <w:rsid w:val="007F4D48"/>
    <w:rsid w:val="007F4EC2"/>
    <w:rsid w:val="007F528C"/>
    <w:rsid w:val="007F5858"/>
    <w:rsid w:val="007F6109"/>
    <w:rsid w:val="007F64EC"/>
    <w:rsid w:val="007F64FD"/>
    <w:rsid w:val="007F685E"/>
    <w:rsid w:val="007F6862"/>
    <w:rsid w:val="007F7239"/>
    <w:rsid w:val="0080007C"/>
    <w:rsid w:val="0080053D"/>
    <w:rsid w:val="00800633"/>
    <w:rsid w:val="00800D9C"/>
    <w:rsid w:val="00800F81"/>
    <w:rsid w:val="00801601"/>
    <w:rsid w:val="0080169A"/>
    <w:rsid w:val="00802381"/>
    <w:rsid w:val="00802E27"/>
    <w:rsid w:val="008030F6"/>
    <w:rsid w:val="0080334C"/>
    <w:rsid w:val="00803522"/>
    <w:rsid w:val="008036A7"/>
    <w:rsid w:val="008042AC"/>
    <w:rsid w:val="00805B8E"/>
    <w:rsid w:val="00805FD2"/>
    <w:rsid w:val="00806083"/>
    <w:rsid w:val="008065E2"/>
    <w:rsid w:val="0080698F"/>
    <w:rsid w:val="00806ABE"/>
    <w:rsid w:val="00806D24"/>
    <w:rsid w:val="008077DE"/>
    <w:rsid w:val="00810301"/>
    <w:rsid w:val="00810612"/>
    <w:rsid w:val="00810991"/>
    <w:rsid w:val="00811030"/>
    <w:rsid w:val="0081111C"/>
    <w:rsid w:val="00811576"/>
    <w:rsid w:val="008117D1"/>
    <w:rsid w:val="00811DA7"/>
    <w:rsid w:val="0081204F"/>
    <w:rsid w:val="00812096"/>
    <w:rsid w:val="00812124"/>
    <w:rsid w:val="00812468"/>
    <w:rsid w:val="00813846"/>
    <w:rsid w:val="00813F6E"/>
    <w:rsid w:val="008142A4"/>
    <w:rsid w:val="008143D6"/>
    <w:rsid w:val="00814A9B"/>
    <w:rsid w:val="00814F66"/>
    <w:rsid w:val="00815156"/>
    <w:rsid w:val="0081570C"/>
    <w:rsid w:val="008161FF"/>
    <w:rsid w:val="0081620E"/>
    <w:rsid w:val="0081647F"/>
    <w:rsid w:val="0081652E"/>
    <w:rsid w:val="00817596"/>
    <w:rsid w:val="008176C5"/>
    <w:rsid w:val="00817C9E"/>
    <w:rsid w:val="008205AF"/>
    <w:rsid w:val="00821689"/>
    <w:rsid w:val="00822041"/>
    <w:rsid w:val="00822100"/>
    <w:rsid w:val="00822115"/>
    <w:rsid w:val="008225E5"/>
    <w:rsid w:val="00822846"/>
    <w:rsid w:val="00822CCF"/>
    <w:rsid w:val="00822FAD"/>
    <w:rsid w:val="008232CE"/>
    <w:rsid w:val="00823E25"/>
    <w:rsid w:val="00823E36"/>
    <w:rsid w:val="0082555D"/>
    <w:rsid w:val="00825722"/>
    <w:rsid w:val="0082575E"/>
    <w:rsid w:val="00825A74"/>
    <w:rsid w:val="008262A2"/>
    <w:rsid w:val="008267A7"/>
    <w:rsid w:val="008273CA"/>
    <w:rsid w:val="00827806"/>
    <w:rsid w:val="0083037C"/>
    <w:rsid w:val="00831053"/>
    <w:rsid w:val="00831186"/>
    <w:rsid w:val="0083147A"/>
    <w:rsid w:val="008314D2"/>
    <w:rsid w:val="008314E7"/>
    <w:rsid w:val="00832053"/>
    <w:rsid w:val="008323F0"/>
    <w:rsid w:val="00832400"/>
    <w:rsid w:val="008324D6"/>
    <w:rsid w:val="0083254D"/>
    <w:rsid w:val="00832E06"/>
    <w:rsid w:val="00833242"/>
    <w:rsid w:val="00833939"/>
    <w:rsid w:val="00833B9E"/>
    <w:rsid w:val="00833CF7"/>
    <w:rsid w:val="00833EA8"/>
    <w:rsid w:val="008341C7"/>
    <w:rsid w:val="008344E6"/>
    <w:rsid w:val="008348C0"/>
    <w:rsid w:val="008350AF"/>
    <w:rsid w:val="008352FC"/>
    <w:rsid w:val="008356B4"/>
    <w:rsid w:val="00835BB7"/>
    <w:rsid w:val="00836249"/>
    <w:rsid w:val="00836709"/>
    <w:rsid w:val="00836A9C"/>
    <w:rsid w:val="00836F00"/>
    <w:rsid w:val="008376CC"/>
    <w:rsid w:val="00837C02"/>
    <w:rsid w:val="0084065B"/>
    <w:rsid w:val="00840A8C"/>
    <w:rsid w:val="008415D3"/>
    <w:rsid w:val="0084282C"/>
    <w:rsid w:val="00842A76"/>
    <w:rsid w:val="00842AFF"/>
    <w:rsid w:val="00842CD0"/>
    <w:rsid w:val="00843574"/>
    <w:rsid w:val="00843764"/>
    <w:rsid w:val="008439F9"/>
    <w:rsid w:val="00844E43"/>
    <w:rsid w:val="00845614"/>
    <w:rsid w:val="00845AEC"/>
    <w:rsid w:val="00845FF6"/>
    <w:rsid w:val="00846192"/>
    <w:rsid w:val="00846654"/>
    <w:rsid w:val="008473F6"/>
    <w:rsid w:val="00847D6B"/>
    <w:rsid w:val="00847FD8"/>
    <w:rsid w:val="008500E3"/>
    <w:rsid w:val="008505D7"/>
    <w:rsid w:val="00850614"/>
    <w:rsid w:val="0085071B"/>
    <w:rsid w:val="00850806"/>
    <w:rsid w:val="00850D1C"/>
    <w:rsid w:val="00851463"/>
    <w:rsid w:val="008514D1"/>
    <w:rsid w:val="00851B15"/>
    <w:rsid w:val="0085250F"/>
    <w:rsid w:val="00852E6A"/>
    <w:rsid w:val="0085345F"/>
    <w:rsid w:val="008535E2"/>
    <w:rsid w:val="00853885"/>
    <w:rsid w:val="00853F47"/>
    <w:rsid w:val="008548F8"/>
    <w:rsid w:val="008557D2"/>
    <w:rsid w:val="00855B21"/>
    <w:rsid w:val="00855FB4"/>
    <w:rsid w:val="008562C4"/>
    <w:rsid w:val="00856A1B"/>
    <w:rsid w:val="00856CBF"/>
    <w:rsid w:val="00856E24"/>
    <w:rsid w:val="00860252"/>
    <w:rsid w:val="00860882"/>
    <w:rsid w:val="00860949"/>
    <w:rsid w:val="00860D7D"/>
    <w:rsid w:val="0086163B"/>
    <w:rsid w:val="008620C4"/>
    <w:rsid w:val="008621C3"/>
    <w:rsid w:val="008625B1"/>
    <w:rsid w:val="00862BCB"/>
    <w:rsid w:val="00862DD6"/>
    <w:rsid w:val="00862FCA"/>
    <w:rsid w:val="008647CD"/>
    <w:rsid w:val="00864D5B"/>
    <w:rsid w:val="0086506A"/>
    <w:rsid w:val="00865166"/>
    <w:rsid w:val="00865486"/>
    <w:rsid w:val="008654BA"/>
    <w:rsid w:val="00865DCB"/>
    <w:rsid w:val="0086658F"/>
    <w:rsid w:val="008669BE"/>
    <w:rsid w:val="00866ADC"/>
    <w:rsid w:val="00866B69"/>
    <w:rsid w:val="00866DA1"/>
    <w:rsid w:val="00867837"/>
    <w:rsid w:val="00867DB4"/>
    <w:rsid w:val="00871018"/>
    <w:rsid w:val="0087110F"/>
    <w:rsid w:val="008713FA"/>
    <w:rsid w:val="008722CF"/>
    <w:rsid w:val="008726AF"/>
    <w:rsid w:val="008727F2"/>
    <w:rsid w:val="00872D88"/>
    <w:rsid w:val="0087302C"/>
    <w:rsid w:val="00873419"/>
    <w:rsid w:val="008734A5"/>
    <w:rsid w:val="0087362A"/>
    <w:rsid w:val="008747B8"/>
    <w:rsid w:val="00874A69"/>
    <w:rsid w:val="008753AB"/>
    <w:rsid w:val="008755A3"/>
    <w:rsid w:val="00875CDB"/>
    <w:rsid w:val="00875D53"/>
    <w:rsid w:val="00875ECE"/>
    <w:rsid w:val="00876275"/>
    <w:rsid w:val="008768A2"/>
    <w:rsid w:val="00876DB8"/>
    <w:rsid w:val="008776A6"/>
    <w:rsid w:val="00877A0B"/>
    <w:rsid w:val="00877FC2"/>
    <w:rsid w:val="00880058"/>
    <w:rsid w:val="00880339"/>
    <w:rsid w:val="00880AC2"/>
    <w:rsid w:val="0088146A"/>
    <w:rsid w:val="00882069"/>
    <w:rsid w:val="0088217A"/>
    <w:rsid w:val="008822A8"/>
    <w:rsid w:val="00882A10"/>
    <w:rsid w:val="00882B99"/>
    <w:rsid w:val="0088382D"/>
    <w:rsid w:val="00883AFE"/>
    <w:rsid w:val="00883B8E"/>
    <w:rsid w:val="00883F9B"/>
    <w:rsid w:val="008840B3"/>
    <w:rsid w:val="0088427E"/>
    <w:rsid w:val="00884E8F"/>
    <w:rsid w:val="00885521"/>
    <w:rsid w:val="00885927"/>
    <w:rsid w:val="00885A07"/>
    <w:rsid w:val="00885A9D"/>
    <w:rsid w:val="00885C77"/>
    <w:rsid w:val="00886121"/>
    <w:rsid w:val="008863BF"/>
    <w:rsid w:val="008868D8"/>
    <w:rsid w:val="00886D28"/>
    <w:rsid w:val="008877A1"/>
    <w:rsid w:val="00887911"/>
    <w:rsid w:val="008913C2"/>
    <w:rsid w:val="008914C6"/>
    <w:rsid w:val="00892AB2"/>
    <w:rsid w:val="00892AC2"/>
    <w:rsid w:val="00893126"/>
    <w:rsid w:val="00893570"/>
    <w:rsid w:val="00893587"/>
    <w:rsid w:val="008938F6"/>
    <w:rsid w:val="00893BAF"/>
    <w:rsid w:val="0089401A"/>
    <w:rsid w:val="00894378"/>
    <w:rsid w:val="00894432"/>
    <w:rsid w:val="008945A7"/>
    <w:rsid w:val="00894B85"/>
    <w:rsid w:val="00894B9F"/>
    <w:rsid w:val="00894EFB"/>
    <w:rsid w:val="00894F40"/>
    <w:rsid w:val="00895A0B"/>
    <w:rsid w:val="00895EEE"/>
    <w:rsid w:val="00895FFA"/>
    <w:rsid w:val="00896C19"/>
    <w:rsid w:val="00896E37"/>
    <w:rsid w:val="0089733C"/>
    <w:rsid w:val="00897EED"/>
    <w:rsid w:val="008A0133"/>
    <w:rsid w:val="008A01C6"/>
    <w:rsid w:val="008A06CB"/>
    <w:rsid w:val="008A0B88"/>
    <w:rsid w:val="008A0F77"/>
    <w:rsid w:val="008A1FBA"/>
    <w:rsid w:val="008A26DA"/>
    <w:rsid w:val="008A2738"/>
    <w:rsid w:val="008A295B"/>
    <w:rsid w:val="008A2DD3"/>
    <w:rsid w:val="008A4207"/>
    <w:rsid w:val="008A44AD"/>
    <w:rsid w:val="008A44CC"/>
    <w:rsid w:val="008A4677"/>
    <w:rsid w:val="008A481D"/>
    <w:rsid w:val="008A4C07"/>
    <w:rsid w:val="008A53D1"/>
    <w:rsid w:val="008A5B97"/>
    <w:rsid w:val="008A605E"/>
    <w:rsid w:val="008A609B"/>
    <w:rsid w:val="008A6604"/>
    <w:rsid w:val="008A6C76"/>
    <w:rsid w:val="008A6D10"/>
    <w:rsid w:val="008A7033"/>
    <w:rsid w:val="008A7486"/>
    <w:rsid w:val="008A7EAD"/>
    <w:rsid w:val="008B0E60"/>
    <w:rsid w:val="008B0F15"/>
    <w:rsid w:val="008B1C73"/>
    <w:rsid w:val="008B2186"/>
    <w:rsid w:val="008B2776"/>
    <w:rsid w:val="008B2F65"/>
    <w:rsid w:val="008B3107"/>
    <w:rsid w:val="008B392E"/>
    <w:rsid w:val="008B39E7"/>
    <w:rsid w:val="008B3B07"/>
    <w:rsid w:val="008B4167"/>
    <w:rsid w:val="008B4211"/>
    <w:rsid w:val="008B4B29"/>
    <w:rsid w:val="008B5181"/>
    <w:rsid w:val="008B51A2"/>
    <w:rsid w:val="008B53DB"/>
    <w:rsid w:val="008B5482"/>
    <w:rsid w:val="008B5AAC"/>
    <w:rsid w:val="008B5FBD"/>
    <w:rsid w:val="008B6239"/>
    <w:rsid w:val="008B65F2"/>
    <w:rsid w:val="008B6690"/>
    <w:rsid w:val="008B6B54"/>
    <w:rsid w:val="008B6E0D"/>
    <w:rsid w:val="008B7362"/>
    <w:rsid w:val="008C066F"/>
    <w:rsid w:val="008C07CF"/>
    <w:rsid w:val="008C11F4"/>
    <w:rsid w:val="008C16E5"/>
    <w:rsid w:val="008C17CF"/>
    <w:rsid w:val="008C1DF5"/>
    <w:rsid w:val="008C1EA0"/>
    <w:rsid w:val="008C2BBB"/>
    <w:rsid w:val="008C2BEC"/>
    <w:rsid w:val="008C42D8"/>
    <w:rsid w:val="008C4645"/>
    <w:rsid w:val="008C4A19"/>
    <w:rsid w:val="008C4C2D"/>
    <w:rsid w:val="008C4C68"/>
    <w:rsid w:val="008C4F1C"/>
    <w:rsid w:val="008C5D31"/>
    <w:rsid w:val="008C6523"/>
    <w:rsid w:val="008C6CD6"/>
    <w:rsid w:val="008C6D0E"/>
    <w:rsid w:val="008C70B8"/>
    <w:rsid w:val="008C7562"/>
    <w:rsid w:val="008C7ADA"/>
    <w:rsid w:val="008C7FE8"/>
    <w:rsid w:val="008D01CB"/>
    <w:rsid w:val="008D0231"/>
    <w:rsid w:val="008D05CD"/>
    <w:rsid w:val="008D09D2"/>
    <w:rsid w:val="008D0D38"/>
    <w:rsid w:val="008D0DCE"/>
    <w:rsid w:val="008D170E"/>
    <w:rsid w:val="008D1751"/>
    <w:rsid w:val="008D1DD0"/>
    <w:rsid w:val="008D1F63"/>
    <w:rsid w:val="008D20CE"/>
    <w:rsid w:val="008D20F2"/>
    <w:rsid w:val="008D2B41"/>
    <w:rsid w:val="008D39C5"/>
    <w:rsid w:val="008D3C08"/>
    <w:rsid w:val="008D3D6E"/>
    <w:rsid w:val="008D402F"/>
    <w:rsid w:val="008D4E98"/>
    <w:rsid w:val="008D57AA"/>
    <w:rsid w:val="008D61B6"/>
    <w:rsid w:val="008D71C1"/>
    <w:rsid w:val="008D747B"/>
    <w:rsid w:val="008D7DAA"/>
    <w:rsid w:val="008E0008"/>
    <w:rsid w:val="008E03EC"/>
    <w:rsid w:val="008E06C0"/>
    <w:rsid w:val="008E090F"/>
    <w:rsid w:val="008E0DE9"/>
    <w:rsid w:val="008E1110"/>
    <w:rsid w:val="008E12BD"/>
    <w:rsid w:val="008E136E"/>
    <w:rsid w:val="008E15A1"/>
    <w:rsid w:val="008E1D89"/>
    <w:rsid w:val="008E26E3"/>
    <w:rsid w:val="008E276A"/>
    <w:rsid w:val="008E2DE1"/>
    <w:rsid w:val="008E38AE"/>
    <w:rsid w:val="008E3D6C"/>
    <w:rsid w:val="008E3E3E"/>
    <w:rsid w:val="008E4402"/>
    <w:rsid w:val="008E4D7F"/>
    <w:rsid w:val="008E5FC5"/>
    <w:rsid w:val="008E602F"/>
    <w:rsid w:val="008E605A"/>
    <w:rsid w:val="008E6BD3"/>
    <w:rsid w:val="008E72EA"/>
    <w:rsid w:val="008F0125"/>
    <w:rsid w:val="008F1110"/>
    <w:rsid w:val="008F1659"/>
    <w:rsid w:val="008F1F69"/>
    <w:rsid w:val="008F28AA"/>
    <w:rsid w:val="008F2F11"/>
    <w:rsid w:val="008F3675"/>
    <w:rsid w:val="008F39E9"/>
    <w:rsid w:val="008F3AB3"/>
    <w:rsid w:val="008F4046"/>
    <w:rsid w:val="008F4141"/>
    <w:rsid w:val="008F4D2E"/>
    <w:rsid w:val="008F4EDD"/>
    <w:rsid w:val="008F50F0"/>
    <w:rsid w:val="008F5E37"/>
    <w:rsid w:val="008F5F87"/>
    <w:rsid w:val="008F6062"/>
    <w:rsid w:val="008F6593"/>
    <w:rsid w:val="008F66D6"/>
    <w:rsid w:val="008F6927"/>
    <w:rsid w:val="008F69FC"/>
    <w:rsid w:val="008F7016"/>
    <w:rsid w:val="008F719F"/>
    <w:rsid w:val="008F74C0"/>
    <w:rsid w:val="008F798F"/>
    <w:rsid w:val="008F7C1B"/>
    <w:rsid w:val="0090011D"/>
    <w:rsid w:val="0090017E"/>
    <w:rsid w:val="00900A34"/>
    <w:rsid w:val="00900CAA"/>
    <w:rsid w:val="00900F9C"/>
    <w:rsid w:val="00901423"/>
    <w:rsid w:val="00902076"/>
    <w:rsid w:val="009021DB"/>
    <w:rsid w:val="0090246E"/>
    <w:rsid w:val="00902692"/>
    <w:rsid w:val="00902EC1"/>
    <w:rsid w:val="00903AC7"/>
    <w:rsid w:val="00903D17"/>
    <w:rsid w:val="00904645"/>
    <w:rsid w:val="0090473B"/>
    <w:rsid w:val="00904CF8"/>
    <w:rsid w:val="00904D68"/>
    <w:rsid w:val="00905E96"/>
    <w:rsid w:val="00906132"/>
    <w:rsid w:val="00906ABD"/>
    <w:rsid w:val="00906AED"/>
    <w:rsid w:val="00907073"/>
    <w:rsid w:val="0090731F"/>
    <w:rsid w:val="0090784E"/>
    <w:rsid w:val="009101E1"/>
    <w:rsid w:val="00910A8D"/>
    <w:rsid w:val="00910DAF"/>
    <w:rsid w:val="00911845"/>
    <w:rsid w:val="009121D8"/>
    <w:rsid w:val="0091266D"/>
    <w:rsid w:val="009127EE"/>
    <w:rsid w:val="00912D39"/>
    <w:rsid w:val="00913406"/>
    <w:rsid w:val="00913736"/>
    <w:rsid w:val="00913C4C"/>
    <w:rsid w:val="009145A2"/>
    <w:rsid w:val="009151A9"/>
    <w:rsid w:val="00915696"/>
    <w:rsid w:val="0091763D"/>
    <w:rsid w:val="0091763F"/>
    <w:rsid w:val="00917CF2"/>
    <w:rsid w:val="009208F5"/>
    <w:rsid w:val="00920C89"/>
    <w:rsid w:val="00920F97"/>
    <w:rsid w:val="00920FE5"/>
    <w:rsid w:val="0092103D"/>
    <w:rsid w:val="00921167"/>
    <w:rsid w:val="00921AE1"/>
    <w:rsid w:val="00921D0E"/>
    <w:rsid w:val="00922581"/>
    <w:rsid w:val="00922CBF"/>
    <w:rsid w:val="00922D51"/>
    <w:rsid w:val="0092370C"/>
    <w:rsid w:val="009239A1"/>
    <w:rsid w:val="00925258"/>
    <w:rsid w:val="009260C7"/>
    <w:rsid w:val="009263AA"/>
    <w:rsid w:val="0092647A"/>
    <w:rsid w:val="009265A7"/>
    <w:rsid w:val="0092664C"/>
    <w:rsid w:val="00927A59"/>
    <w:rsid w:val="00927D51"/>
    <w:rsid w:val="009305C4"/>
    <w:rsid w:val="00930628"/>
    <w:rsid w:val="0093196F"/>
    <w:rsid w:val="00932272"/>
    <w:rsid w:val="00932862"/>
    <w:rsid w:val="00932D78"/>
    <w:rsid w:val="0093327E"/>
    <w:rsid w:val="00933308"/>
    <w:rsid w:val="009334F1"/>
    <w:rsid w:val="00933851"/>
    <w:rsid w:val="00933BD7"/>
    <w:rsid w:val="0093402E"/>
    <w:rsid w:val="00935581"/>
    <w:rsid w:val="00935868"/>
    <w:rsid w:val="00935D60"/>
    <w:rsid w:val="009360B6"/>
    <w:rsid w:val="009362EB"/>
    <w:rsid w:val="009364DE"/>
    <w:rsid w:val="009369D6"/>
    <w:rsid w:val="0093710F"/>
    <w:rsid w:val="00941061"/>
    <w:rsid w:val="009425D3"/>
    <w:rsid w:val="00942936"/>
    <w:rsid w:val="009431C0"/>
    <w:rsid w:val="009431DC"/>
    <w:rsid w:val="00943556"/>
    <w:rsid w:val="0094358D"/>
    <w:rsid w:val="009438E5"/>
    <w:rsid w:val="009438F4"/>
    <w:rsid w:val="009445B1"/>
    <w:rsid w:val="009447BB"/>
    <w:rsid w:val="00944C48"/>
    <w:rsid w:val="00944E8D"/>
    <w:rsid w:val="00944EAD"/>
    <w:rsid w:val="00944ED0"/>
    <w:rsid w:val="00946335"/>
    <w:rsid w:val="00946897"/>
    <w:rsid w:val="00947391"/>
    <w:rsid w:val="009474BB"/>
    <w:rsid w:val="00947AA3"/>
    <w:rsid w:val="00947B60"/>
    <w:rsid w:val="00950044"/>
    <w:rsid w:val="009513C4"/>
    <w:rsid w:val="00951501"/>
    <w:rsid w:val="009516E7"/>
    <w:rsid w:val="00951F8E"/>
    <w:rsid w:val="00952C62"/>
    <w:rsid w:val="0095327E"/>
    <w:rsid w:val="009538CD"/>
    <w:rsid w:val="00953DEE"/>
    <w:rsid w:val="00953F18"/>
    <w:rsid w:val="0095418F"/>
    <w:rsid w:val="00954854"/>
    <w:rsid w:val="00955414"/>
    <w:rsid w:val="009555D0"/>
    <w:rsid w:val="00955E55"/>
    <w:rsid w:val="0095605E"/>
    <w:rsid w:val="009563D1"/>
    <w:rsid w:val="00956774"/>
    <w:rsid w:val="009567C5"/>
    <w:rsid w:val="00957200"/>
    <w:rsid w:val="00957721"/>
    <w:rsid w:val="00961C7C"/>
    <w:rsid w:val="00962200"/>
    <w:rsid w:val="0096276F"/>
    <w:rsid w:val="0096289D"/>
    <w:rsid w:val="009633E6"/>
    <w:rsid w:val="00963E72"/>
    <w:rsid w:val="009646C2"/>
    <w:rsid w:val="009647F2"/>
    <w:rsid w:val="009649DB"/>
    <w:rsid w:val="00964C53"/>
    <w:rsid w:val="00964CA5"/>
    <w:rsid w:val="00965421"/>
    <w:rsid w:val="009654A2"/>
    <w:rsid w:val="009659CD"/>
    <w:rsid w:val="00966285"/>
    <w:rsid w:val="009662ED"/>
    <w:rsid w:val="00966F54"/>
    <w:rsid w:val="00967539"/>
    <w:rsid w:val="00967B39"/>
    <w:rsid w:val="00970254"/>
    <w:rsid w:val="0097191B"/>
    <w:rsid w:val="00971B29"/>
    <w:rsid w:val="00971D4F"/>
    <w:rsid w:val="00972121"/>
    <w:rsid w:val="0097215F"/>
    <w:rsid w:val="0097236A"/>
    <w:rsid w:val="00972701"/>
    <w:rsid w:val="00973CB4"/>
    <w:rsid w:val="00974421"/>
    <w:rsid w:val="00974995"/>
    <w:rsid w:val="009752D6"/>
    <w:rsid w:val="00975CBB"/>
    <w:rsid w:val="00975E61"/>
    <w:rsid w:val="00975F49"/>
    <w:rsid w:val="0097628A"/>
    <w:rsid w:val="0097639D"/>
    <w:rsid w:val="009764C1"/>
    <w:rsid w:val="0097683E"/>
    <w:rsid w:val="00976E31"/>
    <w:rsid w:val="00977735"/>
    <w:rsid w:val="00977C63"/>
    <w:rsid w:val="00980087"/>
    <w:rsid w:val="00980C0B"/>
    <w:rsid w:val="00980D78"/>
    <w:rsid w:val="00980DA2"/>
    <w:rsid w:val="00981256"/>
    <w:rsid w:val="00981343"/>
    <w:rsid w:val="009814F1"/>
    <w:rsid w:val="009814F8"/>
    <w:rsid w:val="00981C80"/>
    <w:rsid w:val="00981F7F"/>
    <w:rsid w:val="00982244"/>
    <w:rsid w:val="009831EB"/>
    <w:rsid w:val="00983436"/>
    <w:rsid w:val="00983473"/>
    <w:rsid w:val="00983583"/>
    <w:rsid w:val="00983A50"/>
    <w:rsid w:val="0098432E"/>
    <w:rsid w:val="00984D06"/>
    <w:rsid w:val="00984D77"/>
    <w:rsid w:val="00984E4A"/>
    <w:rsid w:val="0098524F"/>
    <w:rsid w:val="00985D7A"/>
    <w:rsid w:val="00985ECF"/>
    <w:rsid w:val="00985FF7"/>
    <w:rsid w:val="009863E5"/>
    <w:rsid w:val="00986517"/>
    <w:rsid w:val="00986A76"/>
    <w:rsid w:val="00986B0C"/>
    <w:rsid w:val="00986BB3"/>
    <w:rsid w:val="00986C13"/>
    <w:rsid w:val="00987084"/>
    <w:rsid w:val="00987ABE"/>
    <w:rsid w:val="00987C9F"/>
    <w:rsid w:val="00987E96"/>
    <w:rsid w:val="0098B5C2"/>
    <w:rsid w:val="009906C7"/>
    <w:rsid w:val="00990D3A"/>
    <w:rsid w:val="00990DEF"/>
    <w:rsid w:val="00990E65"/>
    <w:rsid w:val="00991652"/>
    <w:rsid w:val="00992A4B"/>
    <w:rsid w:val="0099305B"/>
    <w:rsid w:val="009932DD"/>
    <w:rsid w:val="00993A71"/>
    <w:rsid w:val="00993B36"/>
    <w:rsid w:val="00993F71"/>
    <w:rsid w:val="00995619"/>
    <w:rsid w:val="009958B2"/>
    <w:rsid w:val="00995A92"/>
    <w:rsid w:val="00995D8F"/>
    <w:rsid w:val="009963CD"/>
    <w:rsid w:val="009967B5"/>
    <w:rsid w:val="009974CF"/>
    <w:rsid w:val="009A04C4"/>
    <w:rsid w:val="009A09E3"/>
    <w:rsid w:val="009A0CA6"/>
    <w:rsid w:val="009A1375"/>
    <w:rsid w:val="009A13CD"/>
    <w:rsid w:val="009A2530"/>
    <w:rsid w:val="009A2654"/>
    <w:rsid w:val="009A2A2C"/>
    <w:rsid w:val="009A380E"/>
    <w:rsid w:val="009A3F9E"/>
    <w:rsid w:val="009A4332"/>
    <w:rsid w:val="009A48C5"/>
    <w:rsid w:val="009A53EA"/>
    <w:rsid w:val="009A564D"/>
    <w:rsid w:val="009A5AF3"/>
    <w:rsid w:val="009A5E74"/>
    <w:rsid w:val="009A5FF8"/>
    <w:rsid w:val="009A632B"/>
    <w:rsid w:val="009A6655"/>
    <w:rsid w:val="009A6998"/>
    <w:rsid w:val="009A742F"/>
    <w:rsid w:val="009A7EF2"/>
    <w:rsid w:val="009B12A5"/>
    <w:rsid w:val="009B266D"/>
    <w:rsid w:val="009B32DF"/>
    <w:rsid w:val="009B3825"/>
    <w:rsid w:val="009B3D81"/>
    <w:rsid w:val="009B3E24"/>
    <w:rsid w:val="009B4316"/>
    <w:rsid w:val="009B48A7"/>
    <w:rsid w:val="009B5CBF"/>
    <w:rsid w:val="009B6810"/>
    <w:rsid w:val="009B6E7B"/>
    <w:rsid w:val="009B742F"/>
    <w:rsid w:val="009B78F2"/>
    <w:rsid w:val="009B7CDE"/>
    <w:rsid w:val="009B7D14"/>
    <w:rsid w:val="009C058A"/>
    <w:rsid w:val="009C12D2"/>
    <w:rsid w:val="009C184A"/>
    <w:rsid w:val="009C27B8"/>
    <w:rsid w:val="009C2BD1"/>
    <w:rsid w:val="009C2CA5"/>
    <w:rsid w:val="009C36E4"/>
    <w:rsid w:val="009C443A"/>
    <w:rsid w:val="009C4974"/>
    <w:rsid w:val="009C4FED"/>
    <w:rsid w:val="009C5199"/>
    <w:rsid w:val="009C5551"/>
    <w:rsid w:val="009C5E98"/>
    <w:rsid w:val="009C6526"/>
    <w:rsid w:val="009C6964"/>
    <w:rsid w:val="009C6F87"/>
    <w:rsid w:val="009C7151"/>
    <w:rsid w:val="009C729C"/>
    <w:rsid w:val="009C72D3"/>
    <w:rsid w:val="009C7AF2"/>
    <w:rsid w:val="009C7C44"/>
    <w:rsid w:val="009D01AE"/>
    <w:rsid w:val="009D0270"/>
    <w:rsid w:val="009D05A8"/>
    <w:rsid w:val="009D05BD"/>
    <w:rsid w:val="009D09DD"/>
    <w:rsid w:val="009D1018"/>
    <w:rsid w:val="009D10DE"/>
    <w:rsid w:val="009D174F"/>
    <w:rsid w:val="009D17FC"/>
    <w:rsid w:val="009D187C"/>
    <w:rsid w:val="009D22BD"/>
    <w:rsid w:val="009D2BA2"/>
    <w:rsid w:val="009D3E26"/>
    <w:rsid w:val="009D3E45"/>
    <w:rsid w:val="009D4638"/>
    <w:rsid w:val="009D4A09"/>
    <w:rsid w:val="009D4AA8"/>
    <w:rsid w:val="009D4AE7"/>
    <w:rsid w:val="009D6F2F"/>
    <w:rsid w:val="009D70E4"/>
    <w:rsid w:val="009E087E"/>
    <w:rsid w:val="009E0F3F"/>
    <w:rsid w:val="009E108F"/>
    <w:rsid w:val="009E1C58"/>
    <w:rsid w:val="009E2C03"/>
    <w:rsid w:val="009E3A27"/>
    <w:rsid w:val="009E3F9F"/>
    <w:rsid w:val="009E4235"/>
    <w:rsid w:val="009E4821"/>
    <w:rsid w:val="009E4BAF"/>
    <w:rsid w:val="009E5971"/>
    <w:rsid w:val="009E5AFF"/>
    <w:rsid w:val="009E61E2"/>
    <w:rsid w:val="009E71DD"/>
    <w:rsid w:val="009E7599"/>
    <w:rsid w:val="009E78AD"/>
    <w:rsid w:val="009E7A0E"/>
    <w:rsid w:val="009E7D7F"/>
    <w:rsid w:val="009F00B8"/>
    <w:rsid w:val="009F0468"/>
    <w:rsid w:val="009F0499"/>
    <w:rsid w:val="009F0C14"/>
    <w:rsid w:val="009F0CB0"/>
    <w:rsid w:val="009F0DE1"/>
    <w:rsid w:val="009F1115"/>
    <w:rsid w:val="009F121E"/>
    <w:rsid w:val="009F2020"/>
    <w:rsid w:val="009F2606"/>
    <w:rsid w:val="009F2608"/>
    <w:rsid w:val="009F2A02"/>
    <w:rsid w:val="009F2CBA"/>
    <w:rsid w:val="009F31B8"/>
    <w:rsid w:val="009F351F"/>
    <w:rsid w:val="009F36E2"/>
    <w:rsid w:val="009F39EB"/>
    <w:rsid w:val="009F3F89"/>
    <w:rsid w:val="009F42DF"/>
    <w:rsid w:val="009F44D1"/>
    <w:rsid w:val="009F480E"/>
    <w:rsid w:val="009F50B4"/>
    <w:rsid w:val="009F52CB"/>
    <w:rsid w:val="009F54F4"/>
    <w:rsid w:val="009F58B7"/>
    <w:rsid w:val="009F5FC1"/>
    <w:rsid w:val="009F6F87"/>
    <w:rsid w:val="009F7139"/>
    <w:rsid w:val="009F7358"/>
    <w:rsid w:val="009F762C"/>
    <w:rsid w:val="009F7BAE"/>
    <w:rsid w:val="00A0022F"/>
    <w:rsid w:val="00A022A2"/>
    <w:rsid w:val="00A02357"/>
    <w:rsid w:val="00A0260F"/>
    <w:rsid w:val="00A02D15"/>
    <w:rsid w:val="00A02D36"/>
    <w:rsid w:val="00A0308B"/>
    <w:rsid w:val="00A0322C"/>
    <w:rsid w:val="00A03536"/>
    <w:rsid w:val="00A05470"/>
    <w:rsid w:val="00A055D6"/>
    <w:rsid w:val="00A0655B"/>
    <w:rsid w:val="00A065A0"/>
    <w:rsid w:val="00A072D5"/>
    <w:rsid w:val="00A07551"/>
    <w:rsid w:val="00A102AE"/>
    <w:rsid w:val="00A10521"/>
    <w:rsid w:val="00A110F4"/>
    <w:rsid w:val="00A11403"/>
    <w:rsid w:val="00A115B2"/>
    <w:rsid w:val="00A118DE"/>
    <w:rsid w:val="00A11930"/>
    <w:rsid w:val="00A11D41"/>
    <w:rsid w:val="00A120B6"/>
    <w:rsid w:val="00A1266D"/>
    <w:rsid w:val="00A1305D"/>
    <w:rsid w:val="00A130BC"/>
    <w:rsid w:val="00A1316D"/>
    <w:rsid w:val="00A13AD5"/>
    <w:rsid w:val="00A13D98"/>
    <w:rsid w:val="00A14081"/>
    <w:rsid w:val="00A140E1"/>
    <w:rsid w:val="00A141FA"/>
    <w:rsid w:val="00A14762"/>
    <w:rsid w:val="00A14772"/>
    <w:rsid w:val="00A14EE1"/>
    <w:rsid w:val="00A161E6"/>
    <w:rsid w:val="00A162C5"/>
    <w:rsid w:val="00A16467"/>
    <w:rsid w:val="00A167FB"/>
    <w:rsid w:val="00A16E4E"/>
    <w:rsid w:val="00A204B9"/>
    <w:rsid w:val="00A206A3"/>
    <w:rsid w:val="00A20D20"/>
    <w:rsid w:val="00A2120E"/>
    <w:rsid w:val="00A224AA"/>
    <w:rsid w:val="00A227BA"/>
    <w:rsid w:val="00A228A7"/>
    <w:rsid w:val="00A22E4C"/>
    <w:rsid w:val="00A2429C"/>
    <w:rsid w:val="00A248F3"/>
    <w:rsid w:val="00A25253"/>
    <w:rsid w:val="00A25A89"/>
    <w:rsid w:val="00A25D79"/>
    <w:rsid w:val="00A265DF"/>
    <w:rsid w:val="00A2685F"/>
    <w:rsid w:val="00A26884"/>
    <w:rsid w:val="00A26B0D"/>
    <w:rsid w:val="00A270AB"/>
    <w:rsid w:val="00A301EA"/>
    <w:rsid w:val="00A3040C"/>
    <w:rsid w:val="00A305F8"/>
    <w:rsid w:val="00A30882"/>
    <w:rsid w:val="00A30975"/>
    <w:rsid w:val="00A31CAD"/>
    <w:rsid w:val="00A3209C"/>
    <w:rsid w:val="00A32279"/>
    <w:rsid w:val="00A32A61"/>
    <w:rsid w:val="00A336E1"/>
    <w:rsid w:val="00A337FB"/>
    <w:rsid w:val="00A33E10"/>
    <w:rsid w:val="00A33F8D"/>
    <w:rsid w:val="00A350EC"/>
    <w:rsid w:val="00A35410"/>
    <w:rsid w:val="00A361A2"/>
    <w:rsid w:val="00A36E35"/>
    <w:rsid w:val="00A3735A"/>
    <w:rsid w:val="00A373AB"/>
    <w:rsid w:val="00A40513"/>
    <w:rsid w:val="00A40602"/>
    <w:rsid w:val="00A409EA"/>
    <w:rsid w:val="00A425C5"/>
    <w:rsid w:val="00A42F1B"/>
    <w:rsid w:val="00A43735"/>
    <w:rsid w:val="00A4469B"/>
    <w:rsid w:val="00A44EBE"/>
    <w:rsid w:val="00A45C3C"/>
    <w:rsid w:val="00A46D02"/>
    <w:rsid w:val="00A47254"/>
    <w:rsid w:val="00A51045"/>
    <w:rsid w:val="00A516F1"/>
    <w:rsid w:val="00A51DD9"/>
    <w:rsid w:val="00A52123"/>
    <w:rsid w:val="00A523C7"/>
    <w:rsid w:val="00A52A49"/>
    <w:rsid w:val="00A52AAC"/>
    <w:rsid w:val="00A538D6"/>
    <w:rsid w:val="00A53AFE"/>
    <w:rsid w:val="00A54012"/>
    <w:rsid w:val="00A546BC"/>
    <w:rsid w:val="00A553C7"/>
    <w:rsid w:val="00A553DF"/>
    <w:rsid w:val="00A556DD"/>
    <w:rsid w:val="00A55989"/>
    <w:rsid w:val="00A55C14"/>
    <w:rsid w:val="00A564B1"/>
    <w:rsid w:val="00A5694A"/>
    <w:rsid w:val="00A57BCF"/>
    <w:rsid w:val="00A6025F"/>
    <w:rsid w:val="00A60271"/>
    <w:rsid w:val="00A60387"/>
    <w:rsid w:val="00A603C9"/>
    <w:rsid w:val="00A6114A"/>
    <w:rsid w:val="00A61412"/>
    <w:rsid w:val="00A6152D"/>
    <w:rsid w:val="00A615A7"/>
    <w:rsid w:val="00A6233D"/>
    <w:rsid w:val="00A630B4"/>
    <w:rsid w:val="00A63AE4"/>
    <w:rsid w:val="00A63DA4"/>
    <w:rsid w:val="00A63F12"/>
    <w:rsid w:val="00A64AB9"/>
    <w:rsid w:val="00A64BD1"/>
    <w:rsid w:val="00A659D1"/>
    <w:rsid w:val="00A664E7"/>
    <w:rsid w:val="00A66D6A"/>
    <w:rsid w:val="00A66EE8"/>
    <w:rsid w:val="00A676B3"/>
    <w:rsid w:val="00A679A5"/>
    <w:rsid w:val="00A70182"/>
    <w:rsid w:val="00A703FC"/>
    <w:rsid w:val="00A70994"/>
    <w:rsid w:val="00A709E1"/>
    <w:rsid w:val="00A70AEF"/>
    <w:rsid w:val="00A71058"/>
    <w:rsid w:val="00A720C3"/>
    <w:rsid w:val="00A722DA"/>
    <w:rsid w:val="00A72539"/>
    <w:rsid w:val="00A72603"/>
    <w:rsid w:val="00A72A13"/>
    <w:rsid w:val="00A73024"/>
    <w:rsid w:val="00A73A66"/>
    <w:rsid w:val="00A74245"/>
    <w:rsid w:val="00A742E3"/>
    <w:rsid w:val="00A74B32"/>
    <w:rsid w:val="00A74C95"/>
    <w:rsid w:val="00A75447"/>
    <w:rsid w:val="00A7574A"/>
    <w:rsid w:val="00A75CD5"/>
    <w:rsid w:val="00A75F28"/>
    <w:rsid w:val="00A763D5"/>
    <w:rsid w:val="00A76A41"/>
    <w:rsid w:val="00A76ACF"/>
    <w:rsid w:val="00A76D1D"/>
    <w:rsid w:val="00A76E16"/>
    <w:rsid w:val="00A77140"/>
    <w:rsid w:val="00A802E8"/>
    <w:rsid w:val="00A803F6"/>
    <w:rsid w:val="00A809B8"/>
    <w:rsid w:val="00A80EEE"/>
    <w:rsid w:val="00A814FE"/>
    <w:rsid w:val="00A81838"/>
    <w:rsid w:val="00A81E76"/>
    <w:rsid w:val="00A81ED3"/>
    <w:rsid w:val="00A82105"/>
    <w:rsid w:val="00A82875"/>
    <w:rsid w:val="00A828E3"/>
    <w:rsid w:val="00A82A85"/>
    <w:rsid w:val="00A833E6"/>
    <w:rsid w:val="00A8380C"/>
    <w:rsid w:val="00A83DF3"/>
    <w:rsid w:val="00A84D02"/>
    <w:rsid w:val="00A850B6"/>
    <w:rsid w:val="00A85135"/>
    <w:rsid w:val="00A852AF"/>
    <w:rsid w:val="00A8580C"/>
    <w:rsid w:val="00A85915"/>
    <w:rsid w:val="00A86270"/>
    <w:rsid w:val="00A86A31"/>
    <w:rsid w:val="00A86CFB"/>
    <w:rsid w:val="00A86D1F"/>
    <w:rsid w:val="00A87457"/>
    <w:rsid w:val="00A87847"/>
    <w:rsid w:val="00A87983"/>
    <w:rsid w:val="00A90161"/>
    <w:rsid w:val="00A91257"/>
    <w:rsid w:val="00A920C3"/>
    <w:rsid w:val="00A9212C"/>
    <w:rsid w:val="00A921EC"/>
    <w:rsid w:val="00A92309"/>
    <w:rsid w:val="00A92EF0"/>
    <w:rsid w:val="00A9302F"/>
    <w:rsid w:val="00A93A4C"/>
    <w:rsid w:val="00A942C8"/>
    <w:rsid w:val="00A947C7"/>
    <w:rsid w:val="00A94EC2"/>
    <w:rsid w:val="00A952AB"/>
    <w:rsid w:val="00A961AD"/>
    <w:rsid w:val="00A963B2"/>
    <w:rsid w:val="00A966D9"/>
    <w:rsid w:val="00A9783D"/>
    <w:rsid w:val="00AA070D"/>
    <w:rsid w:val="00AA0D73"/>
    <w:rsid w:val="00AA1CD5"/>
    <w:rsid w:val="00AA2C80"/>
    <w:rsid w:val="00AA36AA"/>
    <w:rsid w:val="00AA387D"/>
    <w:rsid w:val="00AA45E6"/>
    <w:rsid w:val="00AA4B65"/>
    <w:rsid w:val="00AA4E3B"/>
    <w:rsid w:val="00AA52E5"/>
    <w:rsid w:val="00AA5A37"/>
    <w:rsid w:val="00AA5A3B"/>
    <w:rsid w:val="00AA664D"/>
    <w:rsid w:val="00AA69A2"/>
    <w:rsid w:val="00AA6C55"/>
    <w:rsid w:val="00AA7A88"/>
    <w:rsid w:val="00AB035C"/>
    <w:rsid w:val="00AB0A20"/>
    <w:rsid w:val="00AB1704"/>
    <w:rsid w:val="00AB18DA"/>
    <w:rsid w:val="00AB1DC5"/>
    <w:rsid w:val="00AB251F"/>
    <w:rsid w:val="00AB26BF"/>
    <w:rsid w:val="00AB3292"/>
    <w:rsid w:val="00AB32A0"/>
    <w:rsid w:val="00AB388D"/>
    <w:rsid w:val="00AB3FAC"/>
    <w:rsid w:val="00AB4289"/>
    <w:rsid w:val="00AB43F2"/>
    <w:rsid w:val="00AB4440"/>
    <w:rsid w:val="00AB4551"/>
    <w:rsid w:val="00AB469C"/>
    <w:rsid w:val="00AB489C"/>
    <w:rsid w:val="00AB4939"/>
    <w:rsid w:val="00AB50C1"/>
    <w:rsid w:val="00AB51DC"/>
    <w:rsid w:val="00AB5F8A"/>
    <w:rsid w:val="00AB6936"/>
    <w:rsid w:val="00AB6C99"/>
    <w:rsid w:val="00AB734B"/>
    <w:rsid w:val="00AB7370"/>
    <w:rsid w:val="00AB7801"/>
    <w:rsid w:val="00AC011B"/>
    <w:rsid w:val="00AC04CD"/>
    <w:rsid w:val="00AC098F"/>
    <w:rsid w:val="00AC0C3B"/>
    <w:rsid w:val="00AC10A8"/>
    <w:rsid w:val="00AC1CD9"/>
    <w:rsid w:val="00AC2609"/>
    <w:rsid w:val="00AC27F5"/>
    <w:rsid w:val="00AC2D26"/>
    <w:rsid w:val="00AC2D62"/>
    <w:rsid w:val="00AC2D63"/>
    <w:rsid w:val="00AC31AB"/>
    <w:rsid w:val="00AC485D"/>
    <w:rsid w:val="00AC4EA9"/>
    <w:rsid w:val="00AC54DF"/>
    <w:rsid w:val="00AC587C"/>
    <w:rsid w:val="00AC708B"/>
    <w:rsid w:val="00AC7438"/>
    <w:rsid w:val="00AC7622"/>
    <w:rsid w:val="00AC7FFC"/>
    <w:rsid w:val="00AD00D2"/>
    <w:rsid w:val="00AD03D8"/>
    <w:rsid w:val="00AD0711"/>
    <w:rsid w:val="00AD2162"/>
    <w:rsid w:val="00AD24C8"/>
    <w:rsid w:val="00AD28EF"/>
    <w:rsid w:val="00AD2C61"/>
    <w:rsid w:val="00AD37D3"/>
    <w:rsid w:val="00AD37DE"/>
    <w:rsid w:val="00AD3FAF"/>
    <w:rsid w:val="00AD4B90"/>
    <w:rsid w:val="00AD52BB"/>
    <w:rsid w:val="00AD5438"/>
    <w:rsid w:val="00AD5BAB"/>
    <w:rsid w:val="00AD6444"/>
    <w:rsid w:val="00AD704E"/>
    <w:rsid w:val="00AD751C"/>
    <w:rsid w:val="00AD7C40"/>
    <w:rsid w:val="00AD7CC3"/>
    <w:rsid w:val="00AE00D6"/>
    <w:rsid w:val="00AE04F8"/>
    <w:rsid w:val="00AE07DB"/>
    <w:rsid w:val="00AE107C"/>
    <w:rsid w:val="00AE19A2"/>
    <w:rsid w:val="00AE1CF5"/>
    <w:rsid w:val="00AE2D8E"/>
    <w:rsid w:val="00AE3DBC"/>
    <w:rsid w:val="00AE4E4D"/>
    <w:rsid w:val="00AE5A39"/>
    <w:rsid w:val="00AE5E4E"/>
    <w:rsid w:val="00AE5EAA"/>
    <w:rsid w:val="00AE5FE0"/>
    <w:rsid w:val="00AE60B7"/>
    <w:rsid w:val="00AE61BE"/>
    <w:rsid w:val="00AE66A8"/>
    <w:rsid w:val="00AE7480"/>
    <w:rsid w:val="00AE79D7"/>
    <w:rsid w:val="00AF0602"/>
    <w:rsid w:val="00AF0FA8"/>
    <w:rsid w:val="00AF1044"/>
    <w:rsid w:val="00AF1226"/>
    <w:rsid w:val="00AF1468"/>
    <w:rsid w:val="00AF2AB7"/>
    <w:rsid w:val="00AF2B1C"/>
    <w:rsid w:val="00AF3450"/>
    <w:rsid w:val="00AF3638"/>
    <w:rsid w:val="00AF437D"/>
    <w:rsid w:val="00AF442E"/>
    <w:rsid w:val="00AF4D3F"/>
    <w:rsid w:val="00AF4F2C"/>
    <w:rsid w:val="00AF5486"/>
    <w:rsid w:val="00AF56A6"/>
    <w:rsid w:val="00AF59E5"/>
    <w:rsid w:val="00AF653D"/>
    <w:rsid w:val="00AF69D6"/>
    <w:rsid w:val="00AF6D2F"/>
    <w:rsid w:val="00AF7389"/>
    <w:rsid w:val="00AF7B9A"/>
    <w:rsid w:val="00AF7CBC"/>
    <w:rsid w:val="00B004DD"/>
    <w:rsid w:val="00B0098E"/>
    <w:rsid w:val="00B00D19"/>
    <w:rsid w:val="00B012C6"/>
    <w:rsid w:val="00B01B03"/>
    <w:rsid w:val="00B01D06"/>
    <w:rsid w:val="00B01E16"/>
    <w:rsid w:val="00B020AA"/>
    <w:rsid w:val="00B0219F"/>
    <w:rsid w:val="00B0300B"/>
    <w:rsid w:val="00B03020"/>
    <w:rsid w:val="00B035DD"/>
    <w:rsid w:val="00B04B6D"/>
    <w:rsid w:val="00B05457"/>
    <w:rsid w:val="00B055E3"/>
    <w:rsid w:val="00B057F5"/>
    <w:rsid w:val="00B05A12"/>
    <w:rsid w:val="00B05F82"/>
    <w:rsid w:val="00B0755F"/>
    <w:rsid w:val="00B079F5"/>
    <w:rsid w:val="00B07D2C"/>
    <w:rsid w:val="00B07DE3"/>
    <w:rsid w:val="00B1037C"/>
    <w:rsid w:val="00B10699"/>
    <w:rsid w:val="00B10FF3"/>
    <w:rsid w:val="00B11555"/>
    <w:rsid w:val="00B126CB"/>
    <w:rsid w:val="00B128A0"/>
    <w:rsid w:val="00B12C8E"/>
    <w:rsid w:val="00B12CB9"/>
    <w:rsid w:val="00B136C9"/>
    <w:rsid w:val="00B13FDA"/>
    <w:rsid w:val="00B14299"/>
    <w:rsid w:val="00B1437D"/>
    <w:rsid w:val="00B1494A"/>
    <w:rsid w:val="00B14CAC"/>
    <w:rsid w:val="00B154F6"/>
    <w:rsid w:val="00B162C2"/>
    <w:rsid w:val="00B17988"/>
    <w:rsid w:val="00B17C68"/>
    <w:rsid w:val="00B2007F"/>
    <w:rsid w:val="00B20240"/>
    <w:rsid w:val="00B209E6"/>
    <w:rsid w:val="00B20D75"/>
    <w:rsid w:val="00B20F29"/>
    <w:rsid w:val="00B2139E"/>
    <w:rsid w:val="00B22376"/>
    <w:rsid w:val="00B228E0"/>
    <w:rsid w:val="00B229DF"/>
    <w:rsid w:val="00B22C31"/>
    <w:rsid w:val="00B22C3E"/>
    <w:rsid w:val="00B22FF0"/>
    <w:rsid w:val="00B23281"/>
    <w:rsid w:val="00B237ED"/>
    <w:rsid w:val="00B23CF8"/>
    <w:rsid w:val="00B24181"/>
    <w:rsid w:val="00B242A1"/>
    <w:rsid w:val="00B24D38"/>
    <w:rsid w:val="00B25132"/>
    <w:rsid w:val="00B25793"/>
    <w:rsid w:val="00B26326"/>
    <w:rsid w:val="00B27571"/>
    <w:rsid w:val="00B27B35"/>
    <w:rsid w:val="00B2BAAA"/>
    <w:rsid w:val="00B30041"/>
    <w:rsid w:val="00B30CB6"/>
    <w:rsid w:val="00B30FFB"/>
    <w:rsid w:val="00B313E3"/>
    <w:rsid w:val="00B31B46"/>
    <w:rsid w:val="00B31DEB"/>
    <w:rsid w:val="00B31F46"/>
    <w:rsid w:val="00B32601"/>
    <w:rsid w:val="00B3299F"/>
    <w:rsid w:val="00B33498"/>
    <w:rsid w:val="00B33C26"/>
    <w:rsid w:val="00B33E64"/>
    <w:rsid w:val="00B343FF"/>
    <w:rsid w:val="00B344FB"/>
    <w:rsid w:val="00B349BE"/>
    <w:rsid w:val="00B34C0A"/>
    <w:rsid w:val="00B35233"/>
    <w:rsid w:val="00B35578"/>
    <w:rsid w:val="00B3565F"/>
    <w:rsid w:val="00B363AA"/>
    <w:rsid w:val="00B365C0"/>
    <w:rsid w:val="00B366DB"/>
    <w:rsid w:val="00B36C5C"/>
    <w:rsid w:val="00B36FEB"/>
    <w:rsid w:val="00B377E3"/>
    <w:rsid w:val="00B404AA"/>
    <w:rsid w:val="00B404AD"/>
    <w:rsid w:val="00B408B0"/>
    <w:rsid w:val="00B40CD7"/>
    <w:rsid w:val="00B40F3B"/>
    <w:rsid w:val="00B41532"/>
    <w:rsid w:val="00B4164B"/>
    <w:rsid w:val="00B41B29"/>
    <w:rsid w:val="00B42567"/>
    <w:rsid w:val="00B426CF"/>
    <w:rsid w:val="00B429A0"/>
    <w:rsid w:val="00B42D78"/>
    <w:rsid w:val="00B43918"/>
    <w:rsid w:val="00B439E5"/>
    <w:rsid w:val="00B44F1E"/>
    <w:rsid w:val="00B4582A"/>
    <w:rsid w:val="00B46EBF"/>
    <w:rsid w:val="00B47DA9"/>
    <w:rsid w:val="00B50683"/>
    <w:rsid w:val="00B50810"/>
    <w:rsid w:val="00B51D9C"/>
    <w:rsid w:val="00B51DCC"/>
    <w:rsid w:val="00B5284A"/>
    <w:rsid w:val="00B52A4F"/>
    <w:rsid w:val="00B52B6A"/>
    <w:rsid w:val="00B538D0"/>
    <w:rsid w:val="00B53D11"/>
    <w:rsid w:val="00B53F05"/>
    <w:rsid w:val="00B53F8A"/>
    <w:rsid w:val="00B5409A"/>
    <w:rsid w:val="00B544B1"/>
    <w:rsid w:val="00B54A26"/>
    <w:rsid w:val="00B54B28"/>
    <w:rsid w:val="00B55574"/>
    <w:rsid w:val="00B56478"/>
    <w:rsid w:val="00B5679B"/>
    <w:rsid w:val="00B56F39"/>
    <w:rsid w:val="00B601C2"/>
    <w:rsid w:val="00B60225"/>
    <w:rsid w:val="00B615BD"/>
    <w:rsid w:val="00B6297B"/>
    <w:rsid w:val="00B63018"/>
    <w:rsid w:val="00B63A6C"/>
    <w:rsid w:val="00B648AF"/>
    <w:rsid w:val="00B64D7D"/>
    <w:rsid w:val="00B64E7C"/>
    <w:rsid w:val="00B64F45"/>
    <w:rsid w:val="00B6525D"/>
    <w:rsid w:val="00B655D6"/>
    <w:rsid w:val="00B658E4"/>
    <w:rsid w:val="00B65ABA"/>
    <w:rsid w:val="00B6600A"/>
    <w:rsid w:val="00B662FF"/>
    <w:rsid w:val="00B6646F"/>
    <w:rsid w:val="00B667F0"/>
    <w:rsid w:val="00B6707B"/>
    <w:rsid w:val="00B67097"/>
    <w:rsid w:val="00B673C1"/>
    <w:rsid w:val="00B6740C"/>
    <w:rsid w:val="00B675EB"/>
    <w:rsid w:val="00B6790F"/>
    <w:rsid w:val="00B67BBE"/>
    <w:rsid w:val="00B7009C"/>
    <w:rsid w:val="00B7021C"/>
    <w:rsid w:val="00B702F9"/>
    <w:rsid w:val="00B712D8"/>
    <w:rsid w:val="00B71442"/>
    <w:rsid w:val="00B71511"/>
    <w:rsid w:val="00B71785"/>
    <w:rsid w:val="00B7179B"/>
    <w:rsid w:val="00B71B3B"/>
    <w:rsid w:val="00B72226"/>
    <w:rsid w:val="00B72326"/>
    <w:rsid w:val="00B72BDE"/>
    <w:rsid w:val="00B73BD4"/>
    <w:rsid w:val="00B73DE3"/>
    <w:rsid w:val="00B741B9"/>
    <w:rsid w:val="00B74BF1"/>
    <w:rsid w:val="00B755CF"/>
    <w:rsid w:val="00B761A0"/>
    <w:rsid w:val="00B764BC"/>
    <w:rsid w:val="00B77AD2"/>
    <w:rsid w:val="00B77F48"/>
    <w:rsid w:val="00B801EC"/>
    <w:rsid w:val="00B80E5C"/>
    <w:rsid w:val="00B81B34"/>
    <w:rsid w:val="00B81CA8"/>
    <w:rsid w:val="00B81D3F"/>
    <w:rsid w:val="00B821C4"/>
    <w:rsid w:val="00B831D2"/>
    <w:rsid w:val="00B83419"/>
    <w:rsid w:val="00B83660"/>
    <w:rsid w:val="00B83A95"/>
    <w:rsid w:val="00B8484E"/>
    <w:rsid w:val="00B84858"/>
    <w:rsid w:val="00B853DB"/>
    <w:rsid w:val="00B85EFE"/>
    <w:rsid w:val="00B860FA"/>
    <w:rsid w:val="00B86106"/>
    <w:rsid w:val="00B868EC"/>
    <w:rsid w:val="00B877BE"/>
    <w:rsid w:val="00B87D61"/>
    <w:rsid w:val="00B90101"/>
    <w:rsid w:val="00B90200"/>
    <w:rsid w:val="00B9050E"/>
    <w:rsid w:val="00B9102D"/>
    <w:rsid w:val="00B91131"/>
    <w:rsid w:val="00B91DC7"/>
    <w:rsid w:val="00B91EAC"/>
    <w:rsid w:val="00B91F9A"/>
    <w:rsid w:val="00B92581"/>
    <w:rsid w:val="00B92900"/>
    <w:rsid w:val="00B92936"/>
    <w:rsid w:val="00B929CC"/>
    <w:rsid w:val="00B92A0C"/>
    <w:rsid w:val="00B92CE5"/>
    <w:rsid w:val="00B92E1A"/>
    <w:rsid w:val="00B9328E"/>
    <w:rsid w:val="00B932F7"/>
    <w:rsid w:val="00B93948"/>
    <w:rsid w:val="00B93B69"/>
    <w:rsid w:val="00B93C8C"/>
    <w:rsid w:val="00B9473A"/>
    <w:rsid w:val="00B949C7"/>
    <w:rsid w:val="00B94AC2"/>
    <w:rsid w:val="00B94EA5"/>
    <w:rsid w:val="00B959F8"/>
    <w:rsid w:val="00B95ABE"/>
    <w:rsid w:val="00B95EB3"/>
    <w:rsid w:val="00B9601A"/>
    <w:rsid w:val="00B961C9"/>
    <w:rsid w:val="00B96E7C"/>
    <w:rsid w:val="00BA158D"/>
    <w:rsid w:val="00BA197F"/>
    <w:rsid w:val="00BA215A"/>
    <w:rsid w:val="00BA2B81"/>
    <w:rsid w:val="00BA2D68"/>
    <w:rsid w:val="00BA2D99"/>
    <w:rsid w:val="00BA2ED1"/>
    <w:rsid w:val="00BA446C"/>
    <w:rsid w:val="00BA45D6"/>
    <w:rsid w:val="00BA4BC7"/>
    <w:rsid w:val="00BA4E24"/>
    <w:rsid w:val="00BA4F80"/>
    <w:rsid w:val="00BA52C5"/>
    <w:rsid w:val="00BA5391"/>
    <w:rsid w:val="00BA55B7"/>
    <w:rsid w:val="00BA5E08"/>
    <w:rsid w:val="00BA5E47"/>
    <w:rsid w:val="00BA62AB"/>
    <w:rsid w:val="00BA6ECF"/>
    <w:rsid w:val="00BA70A3"/>
    <w:rsid w:val="00BA7262"/>
    <w:rsid w:val="00BA796D"/>
    <w:rsid w:val="00BA7C03"/>
    <w:rsid w:val="00BA7D57"/>
    <w:rsid w:val="00BB0A7E"/>
    <w:rsid w:val="00BB0C8B"/>
    <w:rsid w:val="00BB156E"/>
    <w:rsid w:val="00BB21F2"/>
    <w:rsid w:val="00BB2688"/>
    <w:rsid w:val="00BB2A94"/>
    <w:rsid w:val="00BB31B4"/>
    <w:rsid w:val="00BB3330"/>
    <w:rsid w:val="00BB349E"/>
    <w:rsid w:val="00BB3632"/>
    <w:rsid w:val="00BB3823"/>
    <w:rsid w:val="00BB422D"/>
    <w:rsid w:val="00BB47D7"/>
    <w:rsid w:val="00BB48D3"/>
    <w:rsid w:val="00BB4A62"/>
    <w:rsid w:val="00BB4E78"/>
    <w:rsid w:val="00BB55A5"/>
    <w:rsid w:val="00BB62AC"/>
    <w:rsid w:val="00BB6ABA"/>
    <w:rsid w:val="00BB6ACC"/>
    <w:rsid w:val="00BB7834"/>
    <w:rsid w:val="00BC0165"/>
    <w:rsid w:val="00BC01C1"/>
    <w:rsid w:val="00BC02E1"/>
    <w:rsid w:val="00BC0F32"/>
    <w:rsid w:val="00BC122F"/>
    <w:rsid w:val="00BC17B7"/>
    <w:rsid w:val="00BC1CA4"/>
    <w:rsid w:val="00BC1CF0"/>
    <w:rsid w:val="00BC1DBD"/>
    <w:rsid w:val="00BC2917"/>
    <w:rsid w:val="00BC299F"/>
    <w:rsid w:val="00BC2D9D"/>
    <w:rsid w:val="00BC2F93"/>
    <w:rsid w:val="00BC2FE4"/>
    <w:rsid w:val="00BC360E"/>
    <w:rsid w:val="00BC3699"/>
    <w:rsid w:val="00BC3B86"/>
    <w:rsid w:val="00BC3DD9"/>
    <w:rsid w:val="00BC43AE"/>
    <w:rsid w:val="00BC45A1"/>
    <w:rsid w:val="00BC4CAE"/>
    <w:rsid w:val="00BC5529"/>
    <w:rsid w:val="00BC5A34"/>
    <w:rsid w:val="00BC6A34"/>
    <w:rsid w:val="00BC6DE6"/>
    <w:rsid w:val="00BC6EC5"/>
    <w:rsid w:val="00BC76A4"/>
    <w:rsid w:val="00BC7C5E"/>
    <w:rsid w:val="00BC7C9C"/>
    <w:rsid w:val="00BD0E95"/>
    <w:rsid w:val="00BD1152"/>
    <w:rsid w:val="00BD17F5"/>
    <w:rsid w:val="00BD1EE4"/>
    <w:rsid w:val="00BD2827"/>
    <w:rsid w:val="00BD2B6B"/>
    <w:rsid w:val="00BD2E64"/>
    <w:rsid w:val="00BD3680"/>
    <w:rsid w:val="00BD39EB"/>
    <w:rsid w:val="00BD467E"/>
    <w:rsid w:val="00BD4972"/>
    <w:rsid w:val="00BD4AEB"/>
    <w:rsid w:val="00BD5447"/>
    <w:rsid w:val="00BD5679"/>
    <w:rsid w:val="00BD58A9"/>
    <w:rsid w:val="00BD66E6"/>
    <w:rsid w:val="00BD6B03"/>
    <w:rsid w:val="00BD6C1A"/>
    <w:rsid w:val="00BD6E05"/>
    <w:rsid w:val="00BD73F2"/>
    <w:rsid w:val="00BD773C"/>
    <w:rsid w:val="00BD7A0C"/>
    <w:rsid w:val="00BD7BFF"/>
    <w:rsid w:val="00BD7FBD"/>
    <w:rsid w:val="00BE0E78"/>
    <w:rsid w:val="00BE18F7"/>
    <w:rsid w:val="00BE19B7"/>
    <w:rsid w:val="00BE2043"/>
    <w:rsid w:val="00BE2A3D"/>
    <w:rsid w:val="00BE2C93"/>
    <w:rsid w:val="00BE31FE"/>
    <w:rsid w:val="00BE32F3"/>
    <w:rsid w:val="00BE3551"/>
    <w:rsid w:val="00BE3994"/>
    <w:rsid w:val="00BE459C"/>
    <w:rsid w:val="00BE54D0"/>
    <w:rsid w:val="00BE5A5E"/>
    <w:rsid w:val="00BE6454"/>
    <w:rsid w:val="00BE704D"/>
    <w:rsid w:val="00BE7087"/>
    <w:rsid w:val="00BE7784"/>
    <w:rsid w:val="00BE7AD7"/>
    <w:rsid w:val="00BE7DEF"/>
    <w:rsid w:val="00BF083E"/>
    <w:rsid w:val="00BF0911"/>
    <w:rsid w:val="00BF0F82"/>
    <w:rsid w:val="00BF132D"/>
    <w:rsid w:val="00BF250D"/>
    <w:rsid w:val="00BF37BA"/>
    <w:rsid w:val="00BF4885"/>
    <w:rsid w:val="00BF49D6"/>
    <w:rsid w:val="00BF511D"/>
    <w:rsid w:val="00BF53D4"/>
    <w:rsid w:val="00BF5792"/>
    <w:rsid w:val="00BF6B6C"/>
    <w:rsid w:val="00BF6B96"/>
    <w:rsid w:val="00BF7251"/>
    <w:rsid w:val="00BF7F28"/>
    <w:rsid w:val="00C00E8B"/>
    <w:rsid w:val="00C0178E"/>
    <w:rsid w:val="00C01909"/>
    <w:rsid w:val="00C02404"/>
    <w:rsid w:val="00C030C5"/>
    <w:rsid w:val="00C031AC"/>
    <w:rsid w:val="00C0376E"/>
    <w:rsid w:val="00C03B27"/>
    <w:rsid w:val="00C03DB4"/>
    <w:rsid w:val="00C04694"/>
    <w:rsid w:val="00C04BF7"/>
    <w:rsid w:val="00C04E14"/>
    <w:rsid w:val="00C04F5D"/>
    <w:rsid w:val="00C0505C"/>
    <w:rsid w:val="00C05759"/>
    <w:rsid w:val="00C05787"/>
    <w:rsid w:val="00C05E25"/>
    <w:rsid w:val="00C05ED1"/>
    <w:rsid w:val="00C05F06"/>
    <w:rsid w:val="00C0654E"/>
    <w:rsid w:val="00C068D8"/>
    <w:rsid w:val="00C06FA1"/>
    <w:rsid w:val="00C070D3"/>
    <w:rsid w:val="00C07232"/>
    <w:rsid w:val="00C07450"/>
    <w:rsid w:val="00C07BC4"/>
    <w:rsid w:val="00C07C2E"/>
    <w:rsid w:val="00C07CE4"/>
    <w:rsid w:val="00C105FE"/>
    <w:rsid w:val="00C10C61"/>
    <w:rsid w:val="00C10EEC"/>
    <w:rsid w:val="00C111FE"/>
    <w:rsid w:val="00C116F9"/>
    <w:rsid w:val="00C11871"/>
    <w:rsid w:val="00C1194B"/>
    <w:rsid w:val="00C11964"/>
    <w:rsid w:val="00C1274D"/>
    <w:rsid w:val="00C12C12"/>
    <w:rsid w:val="00C13059"/>
    <w:rsid w:val="00C14647"/>
    <w:rsid w:val="00C14FA5"/>
    <w:rsid w:val="00C150AC"/>
    <w:rsid w:val="00C156D4"/>
    <w:rsid w:val="00C15A55"/>
    <w:rsid w:val="00C15AA7"/>
    <w:rsid w:val="00C1601C"/>
    <w:rsid w:val="00C16464"/>
    <w:rsid w:val="00C167A3"/>
    <w:rsid w:val="00C171EE"/>
    <w:rsid w:val="00C1789C"/>
    <w:rsid w:val="00C20F77"/>
    <w:rsid w:val="00C2136D"/>
    <w:rsid w:val="00C2181C"/>
    <w:rsid w:val="00C2197C"/>
    <w:rsid w:val="00C21E0B"/>
    <w:rsid w:val="00C21EB8"/>
    <w:rsid w:val="00C2283D"/>
    <w:rsid w:val="00C2321B"/>
    <w:rsid w:val="00C23B10"/>
    <w:rsid w:val="00C245E1"/>
    <w:rsid w:val="00C2498A"/>
    <w:rsid w:val="00C24DD1"/>
    <w:rsid w:val="00C24FC7"/>
    <w:rsid w:val="00C25E17"/>
    <w:rsid w:val="00C26518"/>
    <w:rsid w:val="00C2657D"/>
    <w:rsid w:val="00C26A87"/>
    <w:rsid w:val="00C275E5"/>
    <w:rsid w:val="00C278D6"/>
    <w:rsid w:val="00C30B74"/>
    <w:rsid w:val="00C31362"/>
    <w:rsid w:val="00C31422"/>
    <w:rsid w:val="00C31902"/>
    <w:rsid w:val="00C34DC7"/>
    <w:rsid w:val="00C3542C"/>
    <w:rsid w:val="00C3557F"/>
    <w:rsid w:val="00C3595B"/>
    <w:rsid w:val="00C36623"/>
    <w:rsid w:val="00C36A23"/>
    <w:rsid w:val="00C36BD2"/>
    <w:rsid w:val="00C3720D"/>
    <w:rsid w:val="00C3745D"/>
    <w:rsid w:val="00C3778C"/>
    <w:rsid w:val="00C37992"/>
    <w:rsid w:val="00C409A0"/>
    <w:rsid w:val="00C40C2A"/>
    <w:rsid w:val="00C41347"/>
    <w:rsid w:val="00C416E1"/>
    <w:rsid w:val="00C41C28"/>
    <w:rsid w:val="00C41EB1"/>
    <w:rsid w:val="00C43916"/>
    <w:rsid w:val="00C43954"/>
    <w:rsid w:val="00C44798"/>
    <w:rsid w:val="00C44A5D"/>
    <w:rsid w:val="00C44CC1"/>
    <w:rsid w:val="00C44E7C"/>
    <w:rsid w:val="00C45B8C"/>
    <w:rsid w:val="00C45D60"/>
    <w:rsid w:val="00C45F5F"/>
    <w:rsid w:val="00C46240"/>
    <w:rsid w:val="00C46492"/>
    <w:rsid w:val="00C465BD"/>
    <w:rsid w:val="00C46C36"/>
    <w:rsid w:val="00C47787"/>
    <w:rsid w:val="00C47BF8"/>
    <w:rsid w:val="00C50C3A"/>
    <w:rsid w:val="00C50E17"/>
    <w:rsid w:val="00C51B00"/>
    <w:rsid w:val="00C51B1C"/>
    <w:rsid w:val="00C51D11"/>
    <w:rsid w:val="00C531C1"/>
    <w:rsid w:val="00C5330D"/>
    <w:rsid w:val="00C5355E"/>
    <w:rsid w:val="00C53DCE"/>
    <w:rsid w:val="00C53EBF"/>
    <w:rsid w:val="00C5409F"/>
    <w:rsid w:val="00C540DD"/>
    <w:rsid w:val="00C5418E"/>
    <w:rsid w:val="00C554DC"/>
    <w:rsid w:val="00C558A9"/>
    <w:rsid w:val="00C565C4"/>
    <w:rsid w:val="00C56954"/>
    <w:rsid w:val="00C569E8"/>
    <w:rsid w:val="00C56CE4"/>
    <w:rsid w:val="00C5703F"/>
    <w:rsid w:val="00C57679"/>
    <w:rsid w:val="00C57BAB"/>
    <w:rsid w:val="00C6149F"/>
    <w:rsid w:val="00C61CA3"/>
    <w:rsid w:val="00C61CDD"/>
    <w:rsid w:val="00C631E4"/>
    <w:rsid w:val="00C634A1"/>
    <w:rsid w:val="00C63AFA"/>
    <w:rsid w:val="00C63B88"/>
    <w:rsid w:val="00C64892"/>
    <w:rsid w:val="00C655F2"/>
    <w:rsid w:val="00C65B4C"/>
    <w:rsid w:val="00C65B61"/>
    <w:rsid w:val="00C65D2F"/>
    <w:rsid w:val="00C66454"/>
    <w:rsid w:val="00C665B0"/>
    <w:rsid w:val="00C66BD1"/>
    <w:rsid w:val="00C6757D"/>
    <w:rsid w:val="00C67945"/>
    <w:rsid w:val="00C67B30"/>
    <w:rsid w:val="00C67F1F"/>
    <w:rsid w:val="00C67F96"/>
    <w:rsid w:val="00C70470"/>
    <w:rsid w:val="00C704B3"/>
    <w:rsid w:val="00C70DA6"/>
    <w:rsid w:val="00C70E53"/>
    <w:rsid w:val="00C70E9D"/>
    <w:rsid w:val="00C71088"/>
    <w:rsid w:val="00C7276F"/>
    <w:rsid w:val="00C72979"/>
    <w:rsid w:val="00C74098"/>
    <w:rsid w:val="00C744F0"/>
    <w:rsid w:val="00C74672"/>
    <w:rsid w:val="00C74A65"/>
    <w:rsid w:val="00C75775"/>
    <w:rsid w:val="00C76782"/>
    <w:rsid w:val="00C76B98"/>
    <w:rsid w:val="00C77356"/>
    <w:rsid w:val="00C7736D"/>
    <w:rsid w:val="00C7749B"/>
    <w:rsid w:val="00C812EB"/>
    <w:rsid w:val="00C813AE"/>
    <w:rsid w:val="00C81529"/>
    <w:rsid w:val="00C81A7C"/>
    <w:rsid w:val="00C81BA6"/>
    <w:rsid w:val="00C8221A"/>
    <w:rsid w:val="00C8232F"/>
    <w:rsid w:val="00C8244F"/>
    <w:rsid w:val="00C826A5"/>
    <w:rsid w:val="00C82861"/>
    <w:rsid w:val="00C829A7"/>
    <w:rsid w:val="00C82ABA"/>
    <w:rsid w:val="00C83237"/>
    <w:rsid w:val="00C8366F"/>
    <w:rsid w:val="00C8377C"/>
    <w:rsid w:val="00C83FE8"/>
    <w:rsid w:val="00C84293"/>
    <w:rsid w:val="00C848EB"/>
    <w:rsid w:val="00C85559"/>
    <w:rsid w:val="00C85827"/>
    <w:rsid w:val="00C85A3D"/>
    <w:rsid w:val="00C85B9E"/>
    <w:rsid w:val="00C86226"/>
    <w:rsid w:val="00C8692C"/>
    <w:rsid w:val="00C872E5"/>
    <w:rsid w:val="00C873F2"/>
    <w:rsid w:val="00C87790"/>
    <w:rsid w:val="00C877CD"/>
    <w:rsid w:val="00C87B18"/>
    <w:rsid w:val="00C9000E"/>
    <w:rsid w:val="00C902E9"/>
    <w:rsid w:val="00C908B7"/>
    <w:rsid w:val="00C91425"/>
    <w:rsid w:val="00C916EC"/>
    <w:rsid w:val="00C91BAC"/>
    <w:rsid w:val="00C91D05"/>
    <w:rsid w:val="00C91D81"/>
    <w:rsid w:val="00C92425"/>
    <w:rsid w:val="00C9264D"/>
    <w:rsid w:val="00C92678"/>
    <w:rsid w:val="00C92A42"/>
    <w:rsid w:val="00C934B4"/>
    <w:rsid w:val="00C93555"/>
    <w:rsid w:val="00C936FA"/>
    <w:rsid w:val="00C9385B"/>
    <w:rsid w:val="00C9386B"/>
    <w:rsid w:val="00C93961"/>
    <w:rsid w:val="00C94C10"/>
    <w:rsid w:val="00C94D2F"/>
    <w:rsid w:val="00C952B5"/>
    <w:rsid w:val="00C95655"/>
    <w:rsid w:val="00C95848"/>
    <w:rsid w:val="00C95EFC"/>
    <w:rsid w:val="00C962E5"/>
    <w:rsid w:val="00C96563"/>
    <w:rsid w:val="00C9677A"/>
    <w:rsid w:val="00C9791B"/>
    <w:rsid w:val="00C97EA8"/>
    <w:rsid w:val="00CA0BBB"/>
    <w:rsid w:val="00CA0D0E"/>
    <w:rsid w:val="00CA18F2"/>
    <w:rsid w:val="00CA1C00"/>
    <w:rsid w:val="00CA1E79"/>
    <w:rsid w:val="00CA1FD3"/>
    <w:rsid w:val="00CA24AC"/>
    <w:rsid w:val="00CA293B"/>
    <w:rsid w:val="00CA298A"/>
    <w:rsid w:val="00CA2DAE"/>
    <w:rsid w:val="00CA3072"/>
    <w:rsid w:val="00CA32E0"/>
    <w:rsid w:val="00CA34A2"/>
    <w:rsid w:val="00CA360D"/>
    <w:rsid w:val="00CA3A80"/>
    <w:rsid w:val="00CA3B25"/>
    <w:rsid w:val="00CA3DD6"/>
    <w:rsid w:val="00CA3E14"/>
    <w:rsid w:val="00CA3FC1"/>
    <w:rsid w:val="00CA4033"/>
    <w:rsid w:val="00CA4126"/>
    <w:rsid w:val="00CA4289"/>
    <w:rsid w:val="00CA4871"/>
    <w:rsid w:val="00CA48AB"/>
    <w:rsid w:val="00CA4BD5"/>
    <w:rsid w:val="00CA5290"/>
    <w:rsid w:val="00CA540D"/>
    <w:rsid w:val="00CA5E1D"/>
    <w:rsid w:val="00CA6007"/>
    <w:rsid w:val="00CA6722"/>
    <w:rsid w:val="00CA6D4E"/>
    <w:rsid w:val="00CA6E84"/>
    <w:rsid w:val="00CA6E9D"/>
    <w:rsid w:val="00CA7569"/>
    <w:rsid w:val="00CA7B4B"/>
    <w:rsid w:val="00CA7F7B"/>
    <w:rsid w:val="00CB0773"/>
    <w:rsid w:val="00CB0B35"/>
    <w:rsid w:val="00CB0F64"/>
    <w:rsid w:val="00CB18AA"/>
    <w:rsid w:val="00CB19E3"/>
    <w:rsid w:val="00CB3454"/>
    <w:rsid w:val="00CB3467"/>
    <w:rsid w:val="00CB36A8"/>
    <w:rsid w:val="00CB4DDA"/>
    <w:rsid w:val="00CB4FC7"/>
    <w:rsid w:val="00CB536C"/>
    <w:rsid w:val="00CB6084"/>
    <w:rsid w:val="00CB6917"/>
    <w:rsid w:val="00CB7D8F"/>
    <w:rsid w:val="00CC07FB"/>
    <w:rsid w:val="00CC0A1E"/>
    <w:rsid w:val="00CC0BB4"/>
    <w:rsid w:val="00CC0F2F"/>
    <w:rsid w:val="00CC108E"/>
    <w:rsid w:val="00CC112C"/>
    <w:rsid w:val="00CC1155"/>
    <w:rsid w:val="00CC139A"/>
    <w:rsid w:val="00CC1E7A"/>
    <w:rsid w:val="00CC2080"/>
    <w:rsid w:val="00CC2285"/>
    <w:rsid w:val="00CC3896"/>
    <w:rsid w:val="00CC3FEB"/>
    <w:rsid w:val="00CC46C5"/>
    <w:rsid w:val="00CC4DA3"/>
    <w:rsid w:val="00CC4F64"/>
    <w:rsid w:val="00CC559F"/>
    <w:rsid w:val="00CC5A74"/>
    <w:rsid w:val="00CC5A82"/>
    <w:rsid w:val="00CC5BF7"/>
    <w:rsid w:val="00CC64C9"/>
    <w:rsid w:val="00CD009D"/>
    <w:rsid w:val="00CD01AF"/>
    <w:rsid w:val="00CD0585"/>
    <w:rsid w:val="00CD058C"/>
    <w:rsid w:val="00CD088E"/>
    <w:rsid w:val="00CD116E"/>
    <w:rsid w:val="00CD1418"/>
    <w:rsid w:val="00CD19AC"/>
    <w:rsid w:val="00CD30DF"/>
    <w:rsid w:val="00CD332E"/>
    <w:rsid w:val="00CD37B9"/>
    <w:rsid w:val="00CD3B8E"/>
    <w:rsid w:val="00CD3B98"/>
    <w:rsid w:val="00CD4027"/>
    <w:rsid w:val="00CD4216"/>
    <w:rsid w:val="00CD4493"/>
    <w:rsid w:val="00CD46BE"/>
    <w:rsid w:val="00CD4BDC"/>
    <w:rsid w:val="00CD4C04"/>
    <w:rsid w:val="00CD518C"/>
    <w:rsid w:val="00CD5B24"/>
    <w:rsid w:val="00CD733F"/>
    <w:rsid w:val="00CD7BCB"/>
    <w:rsid w:val="00CD7C65"/>
    <w:rsid w:val="00CE0410"/>
    <w:rsid w:val="00CE0942"/>
    <w:rsid w:val="00CE1F3C"/>
    <w:rsid w:val="00CE2A15"/>
    <w:rsid w:val="00CE31C9"/>
    <w:rsid w:val="00CE3485"/>
    <w:rsid w:val="00CE34E2"/>
    <w:rsid w:val="00CE38CF"/>
    <w:rsid w:val="00CE3A66"/>
    <w:rsid w:val="00CE3BD2"/>
    <w:rsid w:val="00CE3DB1"/>
    <w:rsid w:val="00CE405D"/>
    <w:rsid w:val="00CE45C9"/>
    <w:rsid w:val="00CE49C4"/>
    <w:rsid w:val="00CE5049"/>
    <w:rsid w:val="00CE51AD"/>
    <w:rsid w:val="00CE6440"/>
    <w:rsid w:val="00CE6E14"/>
    <w:rsid w:val="00CE7CA5"/>
    <w:rsid w:val="00CF079A"/>
    <w:rsid w:val="00CF147E"/>
    <w:rsid w:val="00CF1A84"/>
    <w:rsid w:val="00CF1D81"/>
    <w:rsid w:val="00CF215F"/>
    <w:rsid w:val="00CF251A"/>
    <w:rsid w:val="00CF2534"/>
    <w:rsid w:val="00CF2DC9"/>
    <w:rsid w:val="00CF2E17"/>
    <w:rsid w:val="00CF3070"/>
    <w:rsid w:val="00CF37E9"/>
    <w:rsid w:val="00CF4F01"/>
    <w:rsid w:val="00CF576F"/>
    <w:rsid w:val="00CF60CA"/>
    <w:rsid w:val="00CF67E0"/>
    <w:rsid w:val="00CF6C0D"/>
    <w:rsid w:val="00CF6DE4"/>
    <w:rsid w:val="00CF706A"/>
    <w:rsid w:val="00CF72F3"/>
    <w:rsid w:val="00CF750C"/>
    <w:rsid w:val="00CF7CB6"/>
    <w:rsid w:val="00D002AE"/>
    <w:rsid w:val="00D00E3E"/>
    <w:rsid w:val="00D01000"/>
    <w:rsid w:val="00D01551"/>
    <w:rsid w:val="00D02986"/>
    <w:rsid w:val="00D02A17"/>
    <w:rsid w:val="00D02A7A"/>
    <w:rsid w:val="00D02CAA"/>
    <w:rsid w:val="00D02EDC"/>
    <w:rsid w:val="00D041CE"/>
    <w:rsid w:val="00D04D99"/>
    <w:rsid w:val="00D0670C"/>
    <w:rsid w:val="00D074CE"/>
    <w:rsid w:val="00D075C9"/>
    <w:rsid w:val="00D0784B"/>
    <w:rsid w:val="00D101F6"/>
    <w:rsid w:val="00D103A5"/>
    <w:rsid w:val="00D10561"/>
    <w:rsid w:val="00D10C4E"/>
    <w:rsid w:val="00D120F7"/>
    <w:rsid w:val="00D127A7"/>
    <w:rsid w:val="00D12EFD"/>
    <w:rsid w:val="00D1361D"/>
    <w:rsid w:val="00D136D7"/>
    <w:rsid w:val="00D140E5"/>
    <w:rsid w:val="00D14F96"/>
    <w:rsid w:val="00D150DC"/>
    <w:rsid w:val="00D15447"/>
    <w:rsid w:val="00D15478"/>
    <w:rsid w:val="00D15D8E"/>
    <w:rsid w:val="00D15E48"/>
    <w:rsid w:val="00D15FBC"/>
    <w:rsid w:val="00D16309"/>
    <w:rsid w:val="00D164A8"/>
    <w:rsid w:val="00D16566"/>
    <w:rsid w:val="00D167AC"/>
    <w:rsid w:val="00D16DD9"/>
    <w:rsid w:val="00D16FC1"/>
    <w:rsid w:val="00D173FC"/>
    <w:rsid w:val="00D20072"/>
    <w:rsid w:val="00D20644"/>
    <w:rsid w:val="00D213E1"/>
    <w:rsid w:val="00D218A3"/>
    <w:rsid w:val="00D21B0C"/>
    <w:rsid w:val="00D22432"/>
    <w:rsid w:val="00D233CA"/>
    <w:rsid w:val="00D239DA"/>
    <w:rsid w:val="00D2447E"/>
    <w:rsid w:val="00D246E9"/>
    <w:rsid w:val="00D2473B"/>
    <w:rsid w:val="00D24E8E"/>
    <w:rsid w:val="00D24F78"/>
    <w:rsid w:val="00D24F95"/>
    <w:rsid w:val="00D250EA"/>
    <w:rsid w:val="00D2565C"/>
    <w:rsid w:val="00D2600B"/>
    <w:rsid w:val="00D263A2"/>
    <w:rsid w:val="00D26892"/>
    <w:rsid w:val="00D26BD5"/>
    <w:rsid w:val="00D26F40"/>
    <w:rsid w:val="00D3001F"/>
    <w:rsid w:val="00D30DB6"/>
    <w:rsid w:val="00D3108F"/>
    <w:rsid w:val="00D311AB"/>
    <w:rsid w:val="00D3178A"/>
    <w:rsid w:val="00D31E32"/>
    <w:rsid w:val="00D3222B"/>
    <w:rsid w:val="00D32290"/>
    <w:rsid w:val="00D325A8"/>
    <w:rsid w:val="00D3384C"/>
    <w:rsid w:val="00D33EB0"/>
    <w:rsid w:val="00D3468D"/>
    <w:rsid w:val="00D346C2"/>
    <w:rsid w:val="00D34AD2"/>
    <w:rsid w:val="00D34FDF"/>
    <w:rsid w:val="00D35A10"/>
    <w:rsid w:val="00D35DAB"/>
    <w:rsid w:val="00D36DC6"/>
    <w:rsid w:val="00D37001"/>
    <w:rsid w:val="00D370E4"/>
    <w:rsid w:val="00D37BF8"/>
    <w:rsid w:val="00D37CC8"/>
    <w:rsid w:val="00D40469"/>
    <w:rsid w:val="00D4076A"/>
    <w:rsid w:val="00D40E08"/>
    <w:rsid w:val="00D40F88"/>
    <w:rsid w:val="00D41193"/>
    <w:rsid w:val="00D41577"/>
    <w:rsid w:val="00D416EC"/>
    <w:rsid w:val="00D41ACD"/>
    <w:rsid w:val="00D41D51"/>
    <w:rsid w:val="00D41E71"/>
    <w:rsid w:val="00D42288"/>
    <w:rsid w:val="00D4275B"/>
    <w:rsid w:val="00D4298E"/>
    <w:rsid w:val="00D42BE4"/>
    <w:rsid w:val="00D42FE0"/>
    <w:rsid w:val="00D43255"/>
    <w:rsid w:val="00D433FE"/>
    <w:rsid w:val="00D4341E"/>
    <w:rsid w:val="00D441DE"/>
    <w:rsid w:val="00D442AD"/>
    <w:rsid w:val="00D4436F"/>
    <w:rsid w:val="00D44AFE"/>
    <w:rsid w:val="00D45303"/>
    <w:rsid w:val="00D457DD"/>
    <w:rsid w:val="00D459CA"/>
    <w:rsid w:val="00D45B95"/>
    <w:rsid w:val="00D45DF9"/>
    <w:rsid w:val="00D46D90"/>
    <w:rsid w:val="00D4712F"/>
    <w:rsid w:val="00D47C5F"/>
    <w:rsid w:val="00D47F5E"/>
    <w:rsid w:val="00D50057"/>
    <w:rsid w:val="00D5095E"/>
    <w:rsid w:val="00D52730"/>
    <w:rsid w:val="00D527EE"/>
    <w:rsid w:val="00D52D81"/>
    <w:rsid w:val="00D52F1E"/>
    <w:rsid w:val="00D53295"/>
    <w:rsid w:val="00D5380C"/>
    <w:rsid w:val="00D53BDB"/>
    <w:rsid w:val="00D53CD1"/>
    <w:rsid w:val="00D541B6"/>
    <w:rsid w:val="00D5447D"/>
    <w:rsid w:val="00D54C56"/>
    <w:rsid w:val="00D555B0"/>
    <w:rsid w:val="00D5618A"/>
    <w:rsid w:val="00D5685E"/>
    <w:rsid w:val="00D56AD7"/>
    <w:rsid w:val="00D56BA7"/>
    <w:rsid w:val="00D56FFB"/>
    <w:rsid w:val="00D57206"/>
    <w:rsid w:val="00D5751F"/>
    <w:rsid w:val="00D5784B"/>
    <w:rsid w:val="00D57F86"/>
    <w:rsid w:val="00D60EDC"/>
    <w:rsid w:val="00D60FC0"/>
    <w:rsid w:val="00D611A5"/>
    <w:rsid w:val="00D6189C"/>
    <w:rsid w:val="00D63E3B"/>
    <w:rsid w:val="00D63EFB"/>
    <w:rsid w:val="00D658AF"/>
    <w:rsid w:val="00D65DC8"/>
    <w:rsid w:val="00D66367"/>
    <w:rsid w:val="00D67865"/>
    <w:rsid w:val="00D7004E"/>
    <w:rsid w:val="00D70115"/>
    <w:rsid w:val="00D704D3"/>
    <w:rsid w:val="00D7056B"/>
    <w:rsid w:val="00D70806"/>
    <w:rsid w:val="00D70967"/>
    <w:rsid w:val="00D70A4E"/>
    <w:rsid w:val="00D70A79"/>
    <w:rsid w:val="00D70BA8"/>
    <w:rsid w:val="00D71254"/>
    <w:rsid w:val="00D713A7"/>
    <w:rsid w:val="00D71898"/>
    <w:rsid w:val="00D71C80"/>
    <w:rsid w:val="00D72BEC"/>
    <w:rsid w:val="00D73005"/>
    <w:rsid w:val="00D73855"/>
    <w:rsid w:val="00D73A4E"/>
    <w:rsid w:val="00D7435D"/>
    <w:rsid w:val="00D74EC3"/>
    <w:rsid w:val="00D74ED8"/>
    <w:rsid w:val="00D752D8"/>
    <w:rsid w:val="00D753AC"/>
    <w:rsid w:val="00D75755"/>
    <w:rsid w:val="00D7594F"/>
    <w:rsid w:val="00D766FC"/>
    <w:rsid w:val="00D768C1"/>
    <w:rsid w:val="00D76E50"/>
    <w:rsid w:val="00D77058"/>
    <w:rsid w:val="00D77158"/>
    <w:rsid w:val="00D7724E"/>
    <w:rsid w:val="00D8025D"/>
    <w:rsid w:val="00D80906"/>
    <w:rsid w:val="00D81B7D"/>
    <w:rsid w:val="00D81D5B"/>
    <w:rsid w:val="00D8240D"/>
    <w:rsid w:val="00D8250A"/>
    <w:rsid w:val="00D82CB2"/>
    <w:rsid w:val="00D837A0"/>
    <w:rsid w:val="00D83CD1"/>
    <w:rsid w:val="00D83DE9"/>
    <w:rsid w:val="00D840B8"/>
    <w:rsid w:val="00D8450D"/>
    <w:rsid w:val="00D8472E"/>
    <w:rsid w:val="00D84B00"/>
    <w:rsid w:val="00D84BA9"/>
    <w:rsid w:val="00D84C01"/>
    <w:rsid w:val="00D8534B"/>
    <w:rsid w:val="00D8547B"/>
    <w:rsid w:val="00D85C87"/>
    <w:rsid w:val="00D860D3"/>
    <w:rsid w:val="00D86BBD"/>
    <w:rsid w:val="00D86C7B"/>
    <w:rsid w:val="00D8731A"/>
    <w:rsid w:val="00D8738D"/>
    <w:rsid w:val="00D87888"/>
    <w:rsid w:val="00D87D2B"/>
    <w:rsid w:val="00D87E63"/>
    <w:rsid w:val="00D907C5"/>
    <w:rsid w:val="00D9083C"/>
    <w:rsid w:val="00D911ED"/>
    <w:rsid w:val="00D913F7"/>
    <w:rsid w:val="00D9176C"/>
    <w:rsid w:val="00D91BD0"/>
    <w:rsid w:val="00D91C02"/>
    <w:rsid w:val="00D91DE5"/>
    <w:rsid w:val="00D925AC"/>
    <w:rsid w:val="00D9286A"/>
    <w:rsid w:val="00D92D40"/>
    <w:rsid w:val="00D93A1C"/>
    <w:rsid w:val="00D93E32"/>
    <w:rsid w:val="00D94475"/>
    <w:rsid w:val="00D95190"/>
    <w:rsid w:val="00D95AF9"/>
    <w:rsid w:val="00D95E2F"/>
    <w:rsid w:val="00D96794"/>
    <w:rsid w:val="00D96FF4"/>
    <w:rsid w:val="00D977EC"/>
    <w:rsid w:val="00D97CB1"/>
    <w:rsid w:val="00DA032B"/>
    <w:rsid w:val="00DA095F"/>
    <w:rsid w:val="00DA09C9"/>
    <w:rsid w:val="00DA0B33"/>
    <w:rsid w:val="00DA10C1"/>
    <w:rsid w:val="00DA11D2"/>
    <w:rsid w:val="00DA1822"/>
    <w:rsid w:val="00DA1CA5"/>
    <w:rsid w:val="00DA2DAA"/>
    <w:rsid w:val="00DA3133"/>
    <w:rsid w:val="00DA36A6"/>
    <w:rsid w:val="00DA39F0"/>
    <w:rsid w:val="00DA431B"/>
    <w:rsid w:val="00DA49F1"/>
    <w:rsid w:val="00DA4D2D"/>
    <w:rsid w:val="00DA54DA"/>
    <w:rsid w:val="00DA584A"/>
    <w:rsid w:val="00DA7180"/>
    <w:rsid w:val="00DB0406"/>
    <w:rsid w:val="00DB043B"/>
    <w:rsid w:val="00DB0D8D"/>
    <w:rsid w:val="00DB154D"/>
    <w:rsid w:val="00DB1E3E"/>
    <w:rsid w:val="00DB291C"/>
    <w:rsid w:val="00DB2D0A"/>
    <w:rsid w:val="00DB317F"/>
    <w:rsid w:val="00DB3420"/>
    <w:rsid w:val="00DB3AEC"/>
    <w:rsid w:val="00DB4050"/>
    <w:rsid w:val="00DB45D1"/>
    <w:rsid w:val="00DB46CC"/>
    <w:rsid w:val="00DB5782"/>
    <w:rsid w:val="00DB5D42"/>
    <w:rsid w:val="00DB5E1F"/>
    <w:rsid w:val="00DB68AC"/>
    <w:rsid w:val="00DB6F95"/>
    <w:rsid w:val="00DB7B9C"/>
    <w:rsid w:val="00DB7C5F"/>
    <w:rsid w:val="00DC034B"/>
    <w:rsid w:val="00DC03D5"/>
    <w:rsid w:val="00DC056C"/>
    <w:rsid w:val="00DC0A02"/>
    <w:rsid w:val="00DC1435"/>
    <w:rsid w:val="00DC19D8"/>
    <w:rsid w:val="00DC2613"/>
    <w:rsid w:val="00DC2667"/>
    <w:rsid w:val="00DC28DC"/>
    <w:rsid w:val="00DC2E2E"/>
    <w:rsid w:val="00DC36F2"/>
    <w:rsid w:val="00DC438E"/>
    <w:rsid w:val="00DC43DC"/>
    <w:rsid w:val="00DC4512"/>
    <w:rsid w:val="00DC48C1"/>
    <w:rsid w:val="00DC56CC"/>
    <w:rsid w:val="00DC5AE9"/>
    <w:rsid w:val="00DC60C9"/>
    <w:rsid w:val="00DC6860"/>
    <w:rsid w:val="00DC73AF"/>
    <w:rsid w:val="00DC74B4"/>
    <w:rsid w:val="00DC7A00"/>
    <w:rsid w:val="00DC7D47"/>
    <w:rsid w:val="00DC7F1C"/>
    <w:rsid w:val="00DD01C1"/>
    <w:rsid w:val="00DD0C64"/>
    <w:rsid w:val="00DD0D58"/>
    <w:rsid w:val="00DD1B38"/>
    <w:rsid w:val="00DD1FA3"/>
    <w:rsid w:val="00DD266B"/>
    <w:rsid w:val="00DD2B90"/>
    <w:rsid w:val="00DD3194"/>
    <w:rsid w:val="00DD3691"/>
    <w:rsid w:val="00DD3D68"/>
    <w:rsid w:val="00DD4B55"/>
    <w:rsid w:val="00DD58B6"/>
    <w:rsid w:val="00DD6075"/>
    <w:rsid w:val="00DD6237"/>
    <w:rsid w:val="00DD636D"/>
    <w:rsid w:val="00DD6434"/>
    <w:rsid w:val="00DD69C2"/>
    <w:rsid w:val="00DD6AEA"/>
    <w:rsid w:val="00DD772C"/>
    <w:rsid w:val="00DE115B"/>
    <w:rsid w:val="00DE155C"/>
    <w:rsid w:val="00DE1784"/>
    <w:rsid w:val="00DE18EA"/>
    <w:rsid w:val="00DE1E90"/>
    <w:rsid w:val="00DE208D"/>
    <w:rsid w:val="00DE216D"/>
    <w:rsid w:val="00DE2197"/>
    <w:rsid w:val="00DE24E6"/>
    <w:rsid w:val="00DE287A"/>
    <w:rsid w:val="00DE2D2E"/>
    <w:rsid w:val="00DE3698"/>
    <w:rsid w:val="00DE43AA"/>
    <w:rsid w:val="00DE4C23"/>
    <w:rsid w:val="00DE4E0C"/>
    <w:rsid w:val="00DE5387"/>
    <w:rsid w:val="00DE53E0"/>
    <w:rsid w:val="00DE5A9E"/>
    <w:rsid w:val="00DE5C8A"/>
    <w:rsid w:val="00DE6350"/>
    <w:rsid w:val="00DE6390"/>
    <w:rsid w:val="00DE6E19"/>
    <w:rsid w:val="00DE6E95"/>
    <w:rsid w:val="00DE7AB2"/>
    <w:rsid w:val="00DE7B07"/>
    <w:rsid w:val="00DE7CF6"/>
    <w:rsid w:val="00DF0154"/>
    <w:rsid w:val="00DF07AD"/>
    <w:rsid w:val="00DF0965"/>
    <w:rsid w:val="00DF2DBC"/>
    <w:rsid w:val="00DF3052"/>
    <w:rsid w:val="00DF3364"/>
    <w:rsid w:val="00DF3521"/>
    <w:rsid w:val="00DF3730"/>
    <w:rsid w:val="00DF3DB6"/>
    <w:rsid w:val="00DF46A2"/>
    <w:rsid w:val="00DF5858"/>
    <w:rsid w:val="00DF5E5F"/>
    <w:rsid w:val="00DF6327"/>
    <w:rsid w:val="00DF702A"/>
    <w:rsid w:val="00DF74D0"/>
    <w:rsid w:val="00DF755D"/>
    <w:rsid w:val="00DF7796"/>
    <w:rsid w:val="00DF7D09"/>
    <w:rsid w:val="00DF7DC9"/>
    <w:rsid w:val="00DF7E94"/>
    <w:rsid w:val="00E00939"/>
    <w:rsid w:val="00E00DE9"/>
    <w:rsid w:val="00E00FB3"/>
    <w:rsid w:val="00E0113A"/>
    <w:rsid w:val="00E0300A"/>
    <w:rsid w:val="00E03637"/>
    <w:rsid w:val="00E03662"/>
    <w:rsid w:val="00E037A5"/>
    <w:rsid w:val="00E038F2"/>
    <w:rsid w:val="00E0473A"/>
    <w:rsid w:val="00E055BB"/>
    <w:rsid w:val="00E0728A"/>
    <w:rsid w:val="00E07330"/>
    <w:rsid w:val="00E07562"/>
    <w:rsid w:val="00E07A8E"/>
    <w:rsid w:val="00E07B03"/>
    <w:rsid w:val="00E07D62"/>
    <w:rsid w:val="00E102B3"/>
    <w:rsid w:val="00E1074C"/>
    <w:rsid w:val="00E10A57"/>
    <w:rsid w:val="00E11449"/>
    <w:rsid w:val="00E11988"/>
    <w:rsid w:val="00E12E09"/>
    <w:rsid w:val="00E13CF7"/>
    <w:rsid w:val="00E149A0"/>
    <w:rsid w:val="00E14F67"/>
    <w:rsid w:val="00E1596B"/>
    <w:rsid w:val="00E15DA9"/>
    <w:rsid w:val="00E16153"/>
    <w:rsid w:val="00E17689"/>
    <w:rsid w:val="00E17DFF"/>
    <w:rsid w:val="00E2079F"/>
    <w:rsid w:val="00E2095D"/>
    <w:rsid w:val="00E20A78"/>
    <w:rsid w:val="00E20DE2"/>
    <w:rsid w:val="00E20E89"/>
    <w:rsid w:val="00E21192"/>
    <w:rsid w:val="00E218C4"/>
    <w:rsid w:val="00E21A2D"/>
    <w:rsid w:val="00E21A42"/>
    <w:rsid w:val="00E21A97"/>
    <w:rsid w:val="00E21B50"/>
    <w:rsid w:val="00E21DFA"/>
    <w:rsid w:val="00E226C4"/>
    <w:rsid w:val="00E22701"/>
    <w:rsid w:val="00E234C9"/>
    <w:rsid w:val="00E23725"/>
    <w:rsid w:val="00E23924"/>
    <w:rsid w:val="00E23C35"/>
    <w:rsid w:val="00E24D3E"/>
    <w:rsid w:val="00E25C20"/>
    <w:rsid w:val="00E25C5F"/>
    <w:rsid w:val="00E25E60"/>
    <w:rsid w:val="00E25F6D"/>
    <w:rsid w:val="00E26249"/>
    <w:rsid w:val="00E2682C"/>
    <w:rsid w:val="00E26853"/>
    <w:rsid w:val="00E26BEB"/>
    <w:rsid w:val="00E26C65"/>
    <w:rsid w:val="00E30414"/>
    <w:rsid w:val="00E306C0"/>
    <w:rsid w:val="00E3117D"/>
    <w:rsid w:val="00E3126E"/>
    <w:rsid w:val="00E31E2D"/>
    <w:rsid w:val="00E31E9A"/>
    <w:rsid w:val="00E31FFC"/>
    <w:rsid w:val="00E32911"/>
    <w:rsid w:val="00E334FF"/>
    <w:rsid w:val="00E33AF6"/>
    <w:rsid w:val="00E341FA"/>
    <w:rsid w:val="00E35D66"/>
    <w:rsid w:val="00E36A1A"/>
    <w:rsid w:val="00E36EB2"/>
    <w:rsid w:val="00E3722C"/>
    <w:rsid w:val="00E37BE2"/>
    <w:rsid w:val="00E37F3D"/>
    <w:rsid w:val="00E40769"/>
    <w:rsid w:val="00E41E65"/>
    <w:rsid w:val="00E41EC0"/>
    <w:rsid w:val="00E4205D"/>
    <w:rsid w:val="00E4282D"/>
    <w:rsid w:val="00E42B01"/>
    <w:rsid w:val="00E42DF0"/>
    <w:rsid w:val="00E42DF9"/>
    <w:rsid w:val="00E42E8B"/>
    <w:rsid w:val="00E437BD"/>
    <w:rsid w:val="00E43A3A"/>
    <w:rsid w:val="00E43BD3"/>
    <w:rsid w:val="00E43F6D"/>
    <w:rsid w:val="00E44245"/>
    <w:rsid w:val="00E44C7F"/>
    <w:rsid w:val="00E45EAB"/>
    <w:rsid w:val="00E46F08"/>
    <w:rsid w:val="00E46F8E"/>
    <w:rsid w:val="00E47DA4"/>
    <w:rsid w:val="00E47EF6"/>
    <w:rsid w:val="00E5035E"/>
    <w:rsid w:val="00E5058F"/>
    <w:rsid w:val="00E507AD"/>
    <w:rsid w:val="00E50C57"/>
    <w:rsid w:val="00E510FC"/>
    <w:rsid w:val="00E514F7"/>
    <w:rsid w:val="00E51E6C"/>
    <w:rsid w:val="00E52546"/>
    <w:rsid w:val="00E5270B"/>
    <w:rsid w:val="00E52A4F"/>
    <w:rsid w:val="00E534A7"/>
    <w:rsid w:val="00E53711"/>
    <w:rsid w:val="00E537CD"/>
    <w:rsid w:val="00E53C4E"/>
    <w:rsid w:val="00E541F6"/>
    <w:rsid w:val="00E54491"/>
    <w:rsid w:val="00E545DA"/>
    <w:rsid w:val="00E55162"/>
    <w:rsid w:val="00E55567"/>
    <w:rsid w:val="00E55786"/>
    <w:rsid w:val="00E559C0"/>
    <w:rsid w:val="00E56047"/>
    <w:rsid w:val="00E5649D"/>
    <w:rsid w:val="00E57073"/>
    <w:rsid w:val="00E570B3"/>
    <w:rsid w:val="00E57D6D"/>
    <w:rsid w:val="00E608A4"/>
    <w:rsid w:val="00E60C04"/>
    <w:rsid w:val="00E60F12"/>
    <w:rsid w:val="00E61326"/>
    <w:rsid w:val="00E614D5"/>
    <w:rsid w:val="00E61F1E"/>
    <w:rsid w:val="00E62146"/>
    <w:rsid w:val="00E6219F"/>
    <w:rsid w:val="00E6247B"/>
    <w:rsid w:val="00E62E49"/>
    <w:rsid w:val="00E631F0"/>
    <w:rsid w:val="00E63717"/>
    <w:rsid w:val="00E63741"/>
    <w:rsid w:val="00E64294"/>
    <w:rsid w:val="00E645ED"/>
    <w:rsid w:val="00E6465D"/>
    <w:rsid w:val="00E64ABF"/>
    <w:rsid w:val="00E64E84"/>
    <w:rsid w:val="00E64FCE"/>
    <w:rsid w:val="00E6507E"/>
    <w:rsid w:val="00E652FB"/>
    <w:rsid w:val="00E6556E"/>
    <w:rsid w:val="00E66B4C"/>
    <w:rsid w:val="00E66C20"/>
    <w:rsid w:val="00E67317"/>
    <w:rsid w:val="00E674B2"/>
    <w:rsid w:val="00E67537"/>
    <w:rsid w:val="00E70204"/>
    <w:rsid w:val="00E70427"/>
    <w:rsid w:val="00E7049E"/>
    <w:rsid w:val="00E70E23"/>
    <w:rsid w:val="00E70EAA"/>
    <w:rsid w:val="00E70F2C"/>
    <w:rsid w:val="00E717DB"/>
    <w:rsid w:val="00E71C46"/>
    <w:rsid w:val="00E72340"/>
    <w:rsid w:val="00E72D22"/>
    <w:rsid w:val="00E72D4F"/>
    <w:rsid w:val="00E731B7"/>
    <w:rsid w:val="00E73E73"/>
    <w:rsid w:val="00E73FE3"/>
    <w:rsid w:val="00E7415D"/>
    <w:rsid w:val="00E74869"/>
    <w:rsid w:val="00E74E39"/>
    <w:rsid w:val="00E74FE9"/>
    <w:rsid w:val="00E75202"/>
    <w:rsid w:val="00E75463"/>
    <w:rsid w:val="00E757E7"/>
    <w:rsid w:val="00E75874"/>
    <w:rsid w:val="00E75A1D"/>
    <w:rsid w:val="00E75DBC"/>
    <w:rsid w:val="00E75ED2"/>
    <w:rsid w:val="00E75EDD"/>
    <w:rsid w:val="00E764B4"/>
    <w:rsid w:val="00E76C70"/>
    <w:rsid w:val="00E77E6A"/>
    <w:rsid w:val="00E806FC"/>
    <w:rsid w:val="00E810CA"/>
    <w:rsid w:val="00E81D4B"/>
    <w:rsid w:val="00E8226C"/>
    <w:rsid w:val="00E8280C"/>
    <w:rsid w:val="00E82E69"/>
    <w:rsid w:val="00E838C3"/>
    <w:rsid w:val="00E83924"/>
    <w:rsid w:val="00E83E4C"/>
    <w:rsid w:val="00E84516"/>
    <w:rsid w:val="00E84ABC"/>
    <w:rsid w:val="00E854CE"/>
    <w:rsid w:val="00E855B4"/>
    <w:rsid w:val="00E859E7"/>
    <w:rsid w:val="00E85D26"/>
    <w:rsid w:val="00E86282"/>
    <w:rsid w:val="00E8632B"/>
    <w:rsid w:val="00E866C2"/>
    <w:rsid w:val="00E86849"/>
    <w:rsid w:val="00E868AC"/>
    <w:rsid w:val="00E86ABB"/>
    <w:rsid w:val="00E877BA"/>
    <w:rsid w:val="00E87EA9"/>
    <w:rsid w:val="00E902A1"/>
    <w:rsid w:val="00E90813"/>
    <w:rsid w:val="00E91933"/>
    <w:rsid w:val="00E920E9"/>
    <w:rsid w:val="00E92A81"/>
    <w:rsid w:val="00E93DB0"/>
    <w:rsid w:val="00E941D0"/>
    <w:rsid w:val="00E9442A"/>
    <w:rsid w:val="00E94792"/>
    <w:rsid w:val="00E94CEA"/>
    <w:rsid w:val="00E9502E"/>
    <w:rsid w:val="00E95996"/>
    <w:rsid w:val="00E969B1"/>
    <w:rsid w:val="00E969E5"/>
    <w:rsid w:val="00E96A96"/>
    <w:rsid w:val="00E97FFE"/>
    <w:rsid w:val="00EA072A"/>
    <w:rsid w:val="00EA0A2F"/>
    <w:rsid w:val="00EA0B06"/>
    <w:rsid w:val="00EA1D50"/>
    <w:rsid w:val="00EA2A52"/>
    <w:rsid w:val="00EA2EE4"/>
    <w:rsid w:val="00EA319A"/>
    <w:rsid w:val="00EA3641"/>
    <w:rsid w:val="00EA3B43"/>
    <w:rsid w:val="00EA42BC"/>
    <w:rsid w:val="00EA44EB"/>
    <w:rsid w:val="00EA57BE"/>
    <w:rsid w:val="00EA5B74"/>
    <w:rsid w:val="00EA6126"/>
    <w:rsid w:val="00EA642F"/>
    <w:rsid w:val="00EA6958"/>
    <w:rsid w:val="00EA7558"/>
    <w:rsid w:val="00EB01B2"/>
    <w:rsid w:val="00EB0D75"/>
    <w:rsid w:val="00EB3272"/>
    <w:rsid w:val="00EB336A"/>
    <w:rsid w:val="00EB399F"/>
    <w:rsid w:val="00EB405C"/>
    <w:rsid w:val="00EB4475"/>
    <w:rsid w:val="00EB451A"/>
    <w:rsid w:val="00EB4CEC"/>
    <w:rsid w:val="00EB5491"/>
    <w:rsid w:val="00EB6000"/>
    <w:rsid w:val="00EB6146"/>
    <w:rsid w:val="00EB6552"/>
    <w:rsid w:val="00EB6B8D"/>
    <w:rsid w:val="00EB6BBE"/>
    <w:rsid w:val="00EB6EA7"/>
    <w:rsid w:val="00EB7B2F"/>
    <w:rsid w:val="00EB7E38"/>
    <w:rsid w:val="00EC06D2"/>
    <w:rsid w:val="00EC09E1"/>
    <w:rsid w:val="00EC18E6"/>
    <w:rsid w:val="00EC1984"/>
    <w:rsid w:val="00EC1DD4"/>
    <w:rsid w:val="00EC234C"/>
    <w:rsid w:val="00EC2642"/>
    <w:rsid w:val="00EC2ABD"/>
    <w:rsid w:val="00EC33C8"/>
    <w:rsid w:val="00EC45CE"/>
    <w:rsid w:val="00EC4927"/>
    <w:rsid w:val="00EC4BEE"/>
    <w:rsid w:val="00EC550F"/>
    <w:rsid w:val="00EC574C"/>
    <w:rsid w:val="00EC66EE"/>
    <w:rsid w:val="00EC6FA6"/>
    <w:rsid w:val="00ED031D"/>
    <w:rsid w:val="00ED06E0"/>
    <w:rsid w:val="00ED0DC9"/>
    <w:rsid w:val="00ED1337"/>
    <w:rsid w:val="00ED15A0"/>
    <w:rsid w:val="00ED1ABC"/>
    <w:rsid w:val="00ED1CD3"/>
    <w:rsid w:val="00ED24D9"/>
    <w:rsid w:val="00ED2E83"/>
    <w:rsid w:val="00ED2E96"/>
    <w:rsid w:val="00ED3529"/>
    <w:rsid w:val="00ED37B0"/>
    <w:rsid w:val="00ED3C4D"/>
    <w:rsid w:val="00ED3DE3"/>
    <w:rsid w:val="00ED423E"/>
    <w:rsid w:val="00ED468C"/>
    <w:rsid w:val="00ED4D17"/>
    <w:rsid w:val="00ED6218"/>
    <w:rsid w:val="00ED669D"/>
    <w:rsid w:val="00ED69DF"/>
    <w:rsid w:val="00ED6A40"/>
    <w:rsid w:val="00ED6B2C"/>
    <w:rsid w:val="00ED703F"/>
    <w:rsid w:val="00ED7371"/>
    <w:rsid w:val="00ED7585"/>
    <w:rsid w:val="00ED7DD2"/>
    <w:rsid w:val="00ED7EE9"/>
    <w:rsid w:val="00EE0636"/>
    <w:rsid w:val="00EE0E61"/>
    <w:rsid w:val="00EE1726"/>
    <w:rsid w:val="00EE2148"/>
    <w:rsid w:val="00EE2924"/>
    <w:rsid w:val="00EE293C"/>
    <w:rsid w:val="00EE2EA6"/>
    <w:rsid w:val="00EE34B6"/>
    <w:rsid w:val="00EE3E36"/>
    <w:rsid w:val="00EE46D0"/>
    <w:rsid w:val="00EE539E"/>
    <w:rsid w:val="00EE5465"/>
    <w:rsid w:val="00EE59E0"/>
    <w:rsid w:val="00EE6CD3"/>
    <w:rsid w:val="00EE7043"/>
    <w:rsid w:val="00EE7136"/>
    <w:rsid w:val="00EF0094"/>
    <w:rsid w:val="00EF04FD"/>
    <w:rsid w:val="00EF0898"/>
    <w:rsid w:val="00EF08E1"/>
    <w:rsid w:val="00EF09BA"/>
    <w:rsid w:val="00EF0F5C"/>
    <w:rsid w:val="00EF1668"/>
    <w:rsid w:val="00EF20D7"/>
    <w:rsid w:val="00EF21C3"/>
    <w:rsid w:val="00EF226D"/>
    <w:rsid w:val="00EF2772"/>
    <w:rsid w:val="00EF2E9D"/>
    <w:rsid w:val="00EF2FA2"/>
    <w:rsid w:val="00EF3419"/>
    <w:rsid w:val="00EF364B"/>
    <w:rsid w:val="00EF4C1B"/>
    <w:rsid w:val="00EF53E1"/>
    <w:rsid w:val="00EF53F9"/>
    <w:rsid w:val="00EF5833"/>
    <w:rsid w:val="00EF5B33"/>
    <w:rsid w:val="00EF65A7"/>
    <w:rsid w:val="00EF6817"/>
    <w:rsid w:val="00EF6D0C"/>
    <w:rsid w:val="00EF7255"/>
    <w:rsid w:val="00EF73CC"/>
    <w:rsid w:val="00EF79D7"/>
    <w:rsid w:val="00EF7A1C"/>
    <w:rsid w:val="00EF7DF1"/>
    <w:rsid w:val="00F00BEC"/>
    <w:rsid w:val="00F00CBE"/>
    <w:rsid w:val="00F00F2A"/>
    <w:rsid w:val="00F0119C"/>
    <w:rsid w:val="00F01295"/>
    <w:rsid w:val="00F01E94"/>
    <w:rsid w:val="00F029AF"/>
    <w:rsid w:val="00F02BDB"/>
    <w:rsid w:val="00F02DC6"/>
    <w:rsid w:val="00F036FE"/>
    <w:rsid w:val="00F0441B"/>
    <w:rsid w:val="00F047CA"/>
    <w:rsid w:val="00F04980"/>
    <w:rsid w:val="00F04BAA"/>
    <w:rsid w:val="00F04F42"/>
    <w:rsid w:val="00F0549E"/>
    <w:rsid w:val="00F0580D"/>
    <w:rsid w:val="00F059C5"/>
    <w:rsid w:val="00F068B3"/>
    <w:rsid w:val="00F06F98"/>
    <w:rsid w:val="00F07623"/>
    <w:rsid w:val="00F07CBF"/>
    <w:rsid w:val="00F07D0B"/>
    <w:rsid w:val="00F10365"/>
    <w:rsid w:val="00F10530"/>
    <w:rsid w:val="00F106B6"/>
    <w:rsid w:val="00F10E2F"/>
    <w:rsid w:val="00F11238"/>
    <w:rsid w:val="00F1161F"/>
    <w:rsid w:val="00F12087"/>
    <w:rsid w:val="00F122F7"/>
    <w:rsid w:val="00F126F2"/>
    <w:rsid w:val="00F12A7A"/>
    <w:rsid w:val="00F13869"/>
    <w:rsid w:val="00F138C3"/>
    <w:rsid w:val="00F14AB1"/>
    <w:rsid w:val="00F14CDC"/>
    <w:rsid w:val="00F14DBE"/>
    <w:rsid w:val="00F15A3B"/>
    <w:rsid w:val="00F160B0"/>
    <w:rsid w:val="00F16633"/>
    <w:rsid w:val="00F1671E"/>
    <w:rsid w:val="00F169D4"/>
    <w:rsid w:val="00F17BFD"/>
    <w:rsid w:val="00F17EE0"/>
    <w:rsid w:val="00F20567"/>
    <w:rsid w:val="00F2073E"/>
    <w:rsid w:val="00F20AEE"/>
    <w:rsid w:val="00F217D4"/>
    <w:rsid w:val="00F2216E"/>
    <w:rsid w:val="00F22E61"/>
    <w:rsid w:val="00F22EC3"/>
    <w:rsid w:val="00F22EED"/>
    <w:rsid w:val="00F2358A"/>
    <w:rsid w:val="00F23A64"/>
    <w:rsid w:val="00F243F4"/>
    <w:rsid w:val="00F24454"/>
    <w:rsid w:val="00F24F60"/>
    <w:rsid w:val="00F250EA"/>
    <w:rsid w:val="00F25217"/>
    <w:rsid w:val="00F2523A"/>
    <w:rsid w:val="00F256DF"/>
    <w:rsid w:val="00F25D33"/>
    <w:rsid w:val="00F2667B"/>
    <w:rsid w:val="00F26C5C"/>
    <w:rsid w:val="00F278E9"/>
    <w:rsid w:val="00F27FC3"/>
    <w:rsid w:val="00F3136B"/>
    <w:rsid w:val="00F31437"/>
    <w:rsid w:val="00F314F1"/>
    <w:rsid w:val="00F327EA"/>
    <w:rsid w:val="00F3295D"/>
    <w:rsid w:val="00F32A61"/>
    <w:rsid w:val="00F32B12"/>
    <w:rsid w:val="00F32E83"/>
    <w:rsid w:val="00F33197"/>
    <w:rsid w:val="00F33641"/>
    <w:rsid w:val="00F34598"/>
    <w:rsid w:val="00F349E5"/>
    <w:rsid w:val="00F352E5"/>
    <w:rsid w:val="00F35F05"/>
    <w:rsid w:val="00F360AF"/>
    <w:rsid w:val="00F363D8"/>
    <w:rsid w:val="00F36619"/>
    <w:rsid w:val="00F36842"/>
    <w:rsid w:val="00F36FD9"/>
    <w:rsid w:val="00F374EA"/>
    <w:rsid w:val="00F37560"/>
    <w:rsid w:val="00F37E34"/>
    <w:rsid w:val="00F40780"/>
    <w:rsid w:val="00F409BD"/>
    <w:rsid w:val="00F40A2D"/>
    <w:rsid w:val="00F41014"/>
    <w:rsid w:val="00F41542"/>
    <w:rsid w:val="00F41FE0"/>
    <w:rsid w:val="00F42842"/>
    <w:rsid w:val="00F42852"/>
    <w:rsid w:val="00F42E89"/>
    <w:rsid w:val="00F43EE0"/>
    <w:rsid w:val="00F44079"/>
    <w:rsid w:val="00F440B2"/>
    <w:rsid w:val="00F442FD"/>
    <w:rsid w:val="00F45071"/>
    <w:rsid w:val="00F4535F"/>
    <w:rsid w:val="00F45856"/>
    <w:rsid w:val="00F45F69"/>
    <w:rsid w:val="00F461B2"/>
    <w:rsid w:val="00F46413"/>
    <w:rsid w:val="00F46D55"/>
    <w:rsid w:val="00F46E40"/>
    <w:rsid w:val="00F4760A"/>
    <w:rsid w:val="00F4792B"/>
    <w:rsid w:val="00F50584"/>
    <w:rsid w:val="00F505E1"/>
    <w:rsid w:val="00F51577"/>
    <w:rsid w:val="00F51D1D"/>
    <w:rsid w:val="00F529FE"/>
    <w:rsid w:val="00F52B8E"/>
    <w:rsid w:val="00F53317"/>
    <w:rsid w:val="00F53CFD"/>
    <w:rsid w:val="00F540B6"/>
    <w:rsid w:val="00F54360"/>
    <w:rsid w:val="00F5456F"/>
    <w:rsid w:val="00F54AF5"/>
    <w:rsid w:val="00F54B83"/>
    <w:rsid w:val="00F54CF8"/>
    <w:rsid w:val="00F557E3"/>
    <w:rsid w:val="00F55BC1"/>
    <w:rsid w:val="00F564BC"/>
    <w:rsid w:val="00F56C90"/>
    <w:rsid w:val="00F56D16"/>
    <w:rsid w:val="00F5775C"/>
    <w:rsid w:val="00F57C25"/>
    <w:rsid w:val="00F604CA"/>
    <w:rsid w:val="00F6111C"/>
    <w:rsid w:val="00F61798"/>
    <w:rsid w:val="00F61E00"/>
    <w:rsid w:val="00F61E78"/>
    <w:rsid w:val="00F620B4"/>
    <w:rsid w:val="00F62864"/>
    <w:rsid w:val="00F629CA"/>
    <w:rsid w:val="00F630C0"/>
    <w:rsid w:val="00F6327E"/>
    <w:rsid w:val="00F635C5"/>
    <w:rsid w:val="00F63704"/>
    <w:rsid w:val="00F6370A"/>
    <w:rsid w:val="00F63B6C"/>
    <w:rsid w:val="00F63CCB"/>
    <w:rsid w:val="00F65F1C"/>
    <w:rsid w:val="00F664F9"/>
    <w:rsid w:val="00F66E4E"/>
    <w:rsid w:val="00F675EB"/>
    <w:rsid w:val="00F67915"/>
    <w:rsid w:val="00F70E3E"/>
    <w:rsid w:val="00F7128D"/>
    <w:rsid w:val="00F714BD"/>
    <w:rsid w:val="00F71523"/>
    <w:rsid w:val="00F715A9"/>
    <w:rsid w:val="00F718AD"/>
    <w:rsid w:val="00F72425"/>
    <w:rsid w:val="00F7258E"/>
    <w:rsid w:val="00F7271A"/>
    <w:rsid w:val="00F73644"/>
    <w:rsid w:val="00F736E3"/>
    <w:rsid w:val="00F737EB"/>
    <w:rsid w:val="00F738CA"/>
    <w:rsid w:val="00F740F8"/>
    <w:rsid w:val="00F741C7"/>
    <w:rsid w:val="00F74675"/>
    <w:rsid w:val="00F74BC4"/>
    <w:rsid w:val="00F753B9"/>
    <w:rsid w:val="00F754D3"/>
    <w:rsid w:val="00F75A9B"/>
    <w:rsid w:val="00F767E8"/>
    <w:rsid w:val="00F7722A"/>
    <w:rsid w:val="00F774B3"/>
    <w:rsid w:val="00F77B7D"/>
    <w:rsid w:val="00F80270"/>
    <w:rsid w:val="00F810E2"/>
    <w:rsid w:val="00F8133B"/>
    <w:rsid w:val="00F8194B"/>
    <w:rsid w:val="00F81BFB"/>
    <w:rsid w:val="00F83BA7"/>
    <w:rsid w:val="00F843B4"/>
    <w:rsid w:val="00F84F3F"/>
    <w:rsid w:val="00F86A3F"/>
    <w:rsid w:val="00F870D9"/>
    <w:rsid w:val="00F8759F"/>
    <w:rsid w:val="00F87A26"/>
    <w:rsid w:val="00F87B03"/>
    <w:rsid w:val="00F87F6F"/>
    <w:rsid w:val="00F90F4B"/>
    <w:rsid w:val="00F91297"/>
    <w:rsid w:val="00F9132A"/>
    <w:rsid w:val="00F9133B"/>
    <w:rsid w:val="00F915AC"/>
    <w:rsid w:val="00F92048"/>
    <w:rsid w:val="00F9388F"/>
    <w:rsid w:val="00F94075"/>
    <w:rsid w:val="00F9488D"/>
    <w:rsid w:val="00F94DF6"/>
    <w:rsid w:val="00F950E6"/>
    <w:rsid w:val="00F9584E"/>
    <w:rsid w:val="00F95B91"/>
    <w:rsid w:val="00F95C0E"/>
    <w:rsid w:val="00F963C7"/>
    <w:rsid w:val="00F96456"/>
    <w:rsid w:val="00F96971"/>
    <w:rsid w:val="00F96E5A"/>
    <w:rsid w:val="00F96F35"/>
    <w:rsid w:val="00F97192"/>
    <w:rsid w:val="00F9763C"/>
    <w:rsid w:val="00F97730"/>
    <w:rsid w:val="00FA095E"/>
    <w:rsid w:val="00FA3251"/>
    <w:rsid w:val="00FA389C"/>
    <w:rsid w:val="00FA450A"/>
    <w:rsid w:val="00FA4F45"/>
    <w:rsid w:val="00FA54AD"/>
    <w:rsid w:val="00FA5831"/>
    <w:rsid w:val="00FA59E5"/>
    <w:rsid w:val="00FA5DCE"/>
    <w:rsid w:val="00FA7257"/>
    <w:rsid w:val="00FA7903"/>
    <w:rsid w:val="00FB029E"/>
    <w:rsid w:val="00FB1180"/>
    <w:rsid w:val="00FB1589"/>
    <w:rsid w:val="00FB2D4A"/>
    <w:rsid w:val="00FB31C6"/>
    <w:rsid w:val="00FB32A4"/>
    <w:rsid w:val="00FB3656"/>
    <w:rsid w:val="00FB37AF"/>
    <w:rsid w:val="00FB3986"/>
    <w:rsid w:val="00FB3E0A"/>
    <w:rsid w:val="00FB43DC"/>
    <w:rsid w:val="00FB4424"/>
    <w:rsid w:val="00FB4B1F"/>
    <w:rsid w:val="00FB54F7"/>
    <w:rsid w:val="00FB594D"/>
    <w:rsid w:val="00FB5B92"/>
    <w:rsid w:val="00FB5CBC"/>
    <w:rsid w:val="00FB7193"/>
    <w:rsid w:val="00FB72ED"/>
    <w:rsid w:val="00FB75BA"/>
    <w:rsid w:val="00FB77BC"/>
    <w:rsid w:val="00FB78BD"/>
    <w:rsid w:val="00FB7CAE"/>
    <w:rsid w:val="00FC0052"/>
    <w:rsid w:val="00FC0820"/>
    <w:rsid w:val="00FC0C20"/>
    <w:rsid w:val="00FC1025"/>
    <w:rsid w:val="00FC12AF"/>
    <w:rsid w:val="00FC141A"/>
    <w:rsid w:val="00FC14A4"/>
    <w:rsid w:val="00FC174F"/>
    <w:rsid w:val="00FC1C4C"/>
    <w:rsid w:val="00FC1CB4"/>
    <w:rsid w:val="00FC3FB8"/>
    <w:rsid w:val="00FC4188"/>
    <w:rsid w:val="00FC454A"/>
    <w:rsid w:val="00FC49BB"/>
    <w:rsid w:val="00FC66C0"/>
    <w:rsid w:val="00FC696F"/>
    <w:rsid w:val="00FC6BD1"/>
    <w:rsid w:val="00FC7289"/>
    <w:rsid w:val="00FD0473"/>
    <w:rsid w:val="00FD0C95"/>
    <w:rsid w:val="00FD1457"/>
    <w:rsid w:val="00FD19AE"/>
    <w:rsid w:val="00FD1CF0"/>
    <w:rsid w:val="00FD236B"/>
    <w:rsid w:val="00FD26A4"/>
    <w:rsid w:val="00FD29EA"/>
    <w:rsid w:val="00FD2BC7"/>
    <w:rsid w:val="00FD2D92"/>
    <w:rsid w:val="00FD2F42"/>
    <w:rsid w:val="00FD3CE0"/>
    <w:rsid w:val="00FD409F"/>
    <w:rsid w:val="00FD410D"/>
    <w:rsid w:val="00FD4368"/>
    <w:rsid w:val="00FD468A"/>
    <w:rsid w:val="00FD4E62"/>
    <w:rsid w:val="00FD55AF"/>
    <w:rsid w:val="00FD56C8"/>
    <w:rsid w:val="00FD616B"/>
    <w:rsid w:val="00FD6317"/>
    <w:rsid w:val="00FD641B"/>
    <w:rsid w:val="00FD6F56"/>
    <w:rsid w:val="00FD754F"/>
    <w:rsid w:val="00FD7A76"/>
    <w:rsid w:val="00FE0385"/>
    <w:rsid w:val="00FE086D"/>
    <w:rsid w:val="00FE093D"/>
    <w:rsid w:val="00FE34AC"/>
    <w:rsid w:val="00FE365A"/>
    <w:rsid w:val="00FE367F"/>
    <w:rsid w:val="00FE386C"/>
    <w:rsid w:val="00FE3A91"/>
    <w:rsid w:val="00FE3BE6"/>
    <w:rsid w:val="00FE3F91"/>
    <w:rsid w:val="00FE40A6"/>
    <w:rsid w:val="00FE4772"/>
    <w:rsid w:val="00FE47BC"/>
    <w:rsid w:val="00FE4AF5"/>
    <w:rsid w:val="00FE4BC9"/>
    <w:rsid w:val="00FE53E0"/>
    <w:rsid w:val="00FE6D84"/>
    <w:rsid w:val="00FE7877"/>
    <w:rsid w:val="00FE7F7C"/>
    <w:rsid w:val="00FF038D"/>
    <w:rsid w:val="00FF15A8"/>
    <w:rsid w:val="00FF2206"/>
    <w:rsid w:val="00FF28AA"/>
    <w:rsid w:val="00FF29DC"/>
    <w:rsid w:val="00FF2E5C"/>
    <w:rsid w:val="00FF32A5"/>
    <w:rsid w:val="00FF3954"/>
    <w:rsid w:val="00FF3DCD"/>
    <w:rsid w:val="00FF442D"/>
    <w:rsid w:val="00FF4C79"/>
    <w:rsid w:val="00FF52DF"/>
    <w:rsid w:val="00FF5401"/>
    <w:rsid w:val="00FF642E"/>
    <w:rsid w:val="00FF6A38"/>
    <w:rsid w:val="00FF6E98"/>
    <w:rsid w:val="00FF7DE5"/>
    <w:rsid w:val="00FF7FA3"/>
    <w:rsid w:val="01034049"/>
    <w:rsid w:val="0118BBB7"/>
    <w:rsid w:val="0128EA6E"/>
    <w:rsid w:val="0129E6EE"/>
    <w:rsid w:val="0183562B"/>
    <w:rsid w:val="018CD267"/>
    <w:rsid w:val="01945ADF"/>
    <w:rsid w:val="019ECA1B"/>
    <w:rsid w:val="01A1AA21"/>
    <w:rsid w:val="01A62372"/>
    <w:rsid w:val="01B49A12"/>
    <w:rsid w:val="01BAF396"/>
    <w:rsid w:val="01D14FE2"/>
    <w:rsid w:val="01D5941C"/>
    <w:rsid w:val="01DE937F"/>
    <w:rsid w:val="01E03EA3"/>
    <w:rsid w:val="01E03EC2"/>
    <w:rsid w:val="01E46B50"/>
    <w:rsid w:val="01EAB3A9"/>
    <w:rsid w:val="01F7A443"/>
    <w:rsid w:val="021E4D8B"/>
    <w:rsid w:val="0229EAB9"/>
    <w:rsid w:val="022A272A"/>
    <w:rsid w:val="022EAE6C"/>
    <w:rsid w:val="0249DA47"/>
    <w:rsid w:val="0255FCA7"/>
    <w:rsid w:val="025668DD"/>
    <w:rsid w:val="02832A72"/>
    <w:rsid w:val="028824E1"/>
    <w:rsid w:val="02C197B8"/>
    <w:rsid w:val="02CF01FA"/>
    <w:rsid w:val="02D6669F"/>
    <w:rsid w:val="02DA0C76"/>
    <w:rsid w:val="02F7ED45"/>
    <w:rsid w:val="02FBDACE"/>
    <w:rsid w:val="02FF7845"/>
    <w:rsid w:val="0334DB4E"/>
    <w:rsid w:val="0348F42E"/>
    <w:rsid w:val="03556A8A"/>
    <w:rsid w:val="0361EE09"/>
    <w:rsid w:val="03695B31"/>
    <w:rsid w:val="036976B0"/>
    <w:rsid w:val="036E3CC5"/>
    <w:rsid w:val="037580FA"/>
    <w:rsid w:val="037A68B9"/>
    <w:rsid w:val="03B25E71"/>
    <w:rsid w:val="03B703D4"/>
    <w:rsid w:val="03C95D53"/>
    <w:rsid w:val="041291E2"/>
    <w:rsid w:val="041A3D58"/>
    <w:rsid w:val="04230381"/>
    <w:rsid w:val="0443745B"/>
    <w:rsid w:val="0460739A"/>
    <w:rsid w:val="046AFF88"/>
    <w:rsid w:val="0490D2D6"/>
    <w:rsid w:val="049D1039"/>
    <w:rsid w:val="04A4D422"/>
    <w:rsid w:val="04D68750"/>
    <w:rsid w:val="050056FC"/>
    <w:rsid w:val="050306CD"/>
    <w:rsid w:val="0521AFC8"/>
    <w:rsid w:val="0532D68F"/>
    <w:rsid w:val="053D038E"/>
    <w:rsid w:val="054ACD29"/>
    <w:rsid w:val="055164A4"/>
    <w:rsid w:val="0551D4DA"/>
    <w:rsid w:val="05594723"/>
    <w:rsid w:val="055DB505"/>
    <w:rsid w:val="05695DEA"/>
    <w:rsid w:val="05835F86"/>
    <w:rsid w:val="059DD39D"/>
    <w:rsid w:val="05AD9861"/>
    <w:rsid w:val="05AE6C7C"/>
    <w:rsid w:val="05C16920"/>
    <w:rsid w:val="05D03C5D"/>
    <w:rsid w:val="05E5507A"/>
    <w:rsid w:val="05EF15F3"/>
    <w:rsid w:val="0607C76F"/>
    <w:rsid w:val="0612CB60"/>
    <w:rsid w:val="062BFB99"/>
    <w:rsid w:val="064BE5FC"/>
    <w:rsid w:val="065D0C18"/>
    <w:rsid w:val="0671C449"/>
    <w:rsid w:val="0677FD2B"/>
    <w:rsid w:val="06895629"/>
    <w:rsid w:val="068CB410"/>
    <w:rsid w:val="068F72B1"/>
    <w:rsid w:val="0699CE74"/>
    <w:rsid w:val="06B66E9E"/>
    <w:rsid w:val="06B6F9C4"/>
    <w:rsid w:val="06D3D5C3"/>
    <w:rsid w:val="06E30ACB"/>
    <w:rsid w:val="06F38A67"/>
    <w:rsid w:val="070B57A2"/>
    <w:rsid w:val="07101340"/>
    <w:rsid w:val="071A2148"/>
    <w:rsid w:val="07221AF8"/>
    <w:rsid w:val="0734E39B"/>
    <w:rsid w:val="073946C9"/>
    <w:rsid w:val="073A25D9"/>
    <w:rsid w:val="073DBC58"/>
    <w:rsid w:val="0748E5A2"/>
    <w:rsid w:val="0749F58F"/>
    <w:rsid w:val="074CB9C8"/>
    <w:rsid w:val="0762168C"/>
    <w:rsid w:val="07B20A6F"/>
    <w:rsid w:val="07B29E87"/>
    <w:rsid w:val="07BCF0D2"/>
    <w:rsid w:val="07C1EA12"/>
    <w:rsid w:val="07C4CFE4"/>
    <w:rsid w:val="07F924A2"/>
    <w:rsid w:val="0800B8D1"/>
    <w:rsid w:val="080E20BD"/>
    <w:rsid w:val="0811C31D"/>
    <w:rsid w:val="08148264"/>
    <w:rsid w:val="081AC652"/>
    <w:rsid w:val="082B86CC"/>
    <w:rsid w:val="08304BE0"/>
    <w:rsid w:val="0832A686"/>
    <w:rsid w:val="083A337E"/>
    <w:rsid w:val="08429D92"/>
    <w:rsid w:val="0849C36C"/>
    <w:rsid w:val="084FBB76"/>
    <w:rsid w:val="08588767"/>
    <w:rsid w:val="0899C12F"/>
    <w:rsid w:val="08B12844"/>
    <w:rsid w:val="08C2607B"/>
    <w:rsid w:val="08C878CB"/>
    <w:rsid w:val="08E4A368"/>
    <w:rsid w:val="090BC4FF"/>
    <w:rsid w:val="09133E76"/>
    <w:rsid w:val="0918442E"/>
    <w:rsid w:val="0921725D"/>
    <w:rsid w:val="092A4508"/>
    <w:rsid w:val="092F0F12"/>
    <w:rsid w:val="093D3C5D"/>
    <w:rsid w:val="0944057A"/>
    <w:rsid w:val="09445D16"/>
    <w:rsid w:val="094D032B"/>
    <w:rsid w:val="096EA06A"/>
    <w:rsid w:val="097D2869"/>
    <w:rsid w:val="09851CA5"/>
    <w:rsid w:val="099393A9"/>
    <w:rsid w:val="099E0917"/>
    <w:rsid w:val="09A32758"/>
    <w:rsid w:val="09B1CB9D"/>
    <w:rsid w:val="09C9A2E0"/>
    <w:rsid w:val="09E89964"/>
    <w:rsid w:val="09E9C98D"/>
    <w:rsid w:val="09FD0000"/>
    <w:rsid w:val="0A0FD1C4"/>
    <w:rsid w:val="0A314EF6"/>
    <w:rsid w:val="0A84DBCF"/>
    <w:rsid w:val="0A9D4D84"/>
    <w:rsid w:val="0AAD796A"/>
    <w:rsid w:val="0AAF0ED7"/>
    <w:rsid w:val="0AE50266"/>
    <w:rsid w:val="0AFB20F3"/>
    <w:rsid w:val="0B050911"/>
    <w:rsid w:val="0B10997B"/>
    <w:rsid w:val="0B2C452C"/>
    <w:rsid w:val="0B304E87"/>
    <w:rsid w:val="0B4391A4"/>
    <w:rsid w:val="0B55DAC6"/>
    <w:rsid w:val="0B715ECB"/>
    <w:rsid w:val="0B7FB151"/>
    <w:rsid w:val="0B81CAFD"/>
    <w:rsid w:val="0B8A2061"/>
    <w:rsid w:val="0B8AB61E"/>
    <w:rsid w:val="0B9DAFE2"/>
    <w:rsid w:val="0BA0A738"/>
    <w:rsid w:val="0BA5CDDA"/>
    <w:rsid w:val="0BACF241"/>
    <w:rsid w:val="0BDE3E34"/>
    <w:rsid w:val="0BEAE421"/>
    <w:rsid w:val="0BEBA18E"/>
    <w:rsid w:val="0BF45862"/>
    <w:rsid w:val="0C098156"/>
    <w:rsid w:val="0C0D2480"/>
    <w:rsid w:val="0C12589C"/>
    <w:rsid w:val="0C2C74B1"/>
    <w:rsid w:val="0C40595E"/>
    <w:rsid w:val="0C83FCD3"/>
    <w:rsid w:val="0C851AF6"/>
    <w:rsid w:val="0C8F93D1"/>
    <w:rsid w:val="0C98C7CA"/>
    <w:rsid w:val="0CEC0BD1"/>
    <w:rsid w:val="0D140E03"/>
    <w:rsid w:val="0D3484C3"/>
    <w:rsid w:val="0D43CA38"/>
    <w:rsid w:val="0D468F2A"/>
    <w:rsid w:val="0D4A35B5"/>
    <w:rsid w:val="0D4F981F"/>
    <w:rsid w:val="0D7B2F5F"/>
    <w:rsid w:val="0D82F12A"/>
    <w:rsid w:val="0DA00255"/>
    <w:rsid w:val="0DA49E36"/>
    <w:rsid w:val="0DB6E3D7"/>
    <w:rsid w:val="0DB92815"/>
    <w:rsid w:val="0DD6F67B"/>
    <w:rsid w:val="0DF469CF"/>
    <w:rsid w:val="0E292569"/>
    <w:rsid w:val="0E4224DC"/>
    <w:rsid w:val="0E60E86B"/>
    <w:rsid w:val="0EBC21E0"/>
    <w:rsid w:val="0ED0D9E1"/>
    <w:rsid w:val="0ED8A513"/>
    <w:rsid w:val="0EE3B906"/>
    <w:rsid w:val="0EEAB184"/>
    <w:rsid w:val="0F011624"/>
    <w:rsid w:val="0F168359"/>
    <w:rsid w:val="0F17C014"/>
    <w:rsid w:val="0F52E574"/>
    <w:rsid w:val="0F6AEF57"/>
    <w:rsid w:val="0F7A57F3"/>
    <w:rsid w:val="0FA64C09"/>
    <w:rsid w:val="0FC1D101"/>
    <w:rsid w:val="0FC67DFA"/>
    <w:rsid w:val="0FC9BF9B"/>
    <w:rsid w:val="0FCB126D"/>
    <w:rsid w:val="0FE14843"/>
    <w:rsid w:val="10183AAA"/>
    <w:rsid w:val="10196CE5"/>
    <w:rsid w:val="101AA15E"/>
    <w:rsid w:val="102A033A"/>
    <w:rsid w:val="102B902F"/>
    <w:rsid w:val="10399281"/>
    <w:rsid w:val="10702CE7"/>
    <w:rsid w:val="107CBE39"/>
    <w:rsid w:val="108BFC50"/>
    <w:rsid w:val="10951756"/>
    <w:rsid w:val="1098E6B0"/>
    <w:rsid w:val="10A16853"/>
    <w:rsid w:val="10ACE4C0"/>
    <w:rsid w:val="10BA5179"/>
    <w:rsid w:val="10D91F38"/>
    <w:rsid w:val="10E2188B"/>
    <w:rsid w:val="10EC1E14"/>
    <w:rsid w:val="10ED490D"/>
    <w:rsid w:val="11025BA0"/>
    <w:rsid w:val="1111785B"/>
    <w:rsid w:val="1111ECCE"/>
    <w:rsid w:val="112C9945"/>
    <w:rsid w:val="112E6938"/>
    <w:rsid w:val="113098F7"/>
    <w:rsid w:val="113455CC"/>
    <w:rsid w:val="1135413C"/>
    <w:rsid w:val="1143CE58"/>
    <w:rsid w:val="1151569A"/>
    <w:rsid w:val="1160A22D"/>
    <w:rsid w:val="1163EC4F"/>
    <w:rsid w:val="11736A61"/>
    <w:rsid w:val="118E8CDB"/>
    <w:rsid w:val="119EA58E"/>
    <w:rsid w:val="11C7918E"/>
    <w:rsid w:val="11D2158E"/>
    <w:rsid w:val="11DFC237"/>
    <w:rsid w:val="11E95777"/>
    <w:rsid w:val="11EAAEE0"/>
    <w:rsid w:val="11EF3091"/>
    <w:rsid w:val="11F66353"/>
    <w:rsid w:val="1226F63B"/>
    <w:rsid w:val="122E4CB3"/>
    <w:rsid w:val="123EEB75"/>
    <w:rsid w:val="12485187"/>
    <w:rsid w:val="12490907"/>
    <w:rsid w:val="124A2AC6"/>
    <w:rsid w:val="125B15E3"/>
    <w:rsid w:val="127C1690"/>
    <w:rsid w:val="12933416"/>
    <w:rsid w:val="12A67F40"/>
    <w:rsid w:val="12B05FB1"/>
    <w:rsid w:val="130D6AD9"/>
    <w:rsid w:val="130DF9AD"/>
    <w:rsid w:val="131780E9"/>
    <w:rsid w:val="1318F8D3"/>
    <w:rsid w:val="1319CECE"/>
    <w:rsid w:val="131D4936"/>
    <w:rsid w:val="1332F1F3"/>
    <w:rsid w:val="1338D7A7"/>
    <w:rsid w:val="1350027B"/>
    <w:rsid w:val="137287B3"/>
    <w:rsid w:val="1382FB80"/>
    <w:rsid w:val="139181CD"/>
    <w:rsid w:val="13AF9BE6"/>
    <w:rsid w:val="13B80B85"/>
    <w:rsid w:val="13C19695"/>
    <w:rsid w:val="13C305A1"/>
    <w:rsid w:val="13DBF9DF"/>
    <w:rsid w:val="13E81303"/>
    <w:rsid w:val="13EFC509"/>
    <w:rsid w:val="13F39FC0"/>
    <w:rsid w:val="13FCE3A7"/>
    <w:rsid w:val="140709BB"/>
    <w:rsid w:val="14079EE8"/>
    <w:rsid w:val="14097365"/>
    <w:rsid w:val="14148C67"/>
    <w:rsid w:val="142DB5B6"/>
    <w:rsid w:val="14375049"/>
    <w:rsid w:val="144C346A"/>
    <w:rsid w:val="14608F1B"/>
    <w:rsid w:val="14679328"/>
    <w:rsid w:val="147759AF"/>
    <w:rsid w:val="148D6475"/>
    <w:rsid w:val="149B4397"/>
    <w:rsid w:val="14A00C7A"/>
    <w:rsid w:val="14A3185B"/>
    <w:rsid w:val="14B742EE"/>
    <w:rsid w:val="14C1766F"/>
    <w:rsid w:val="14D5F01B"/>
    <w:rsid w:val="14E386D4"/>
    <w:rsid w:val="14EF583F"/>
    <w:rsid w:val="1510C72B"/>
    <w:rsid w:val="1527F109"/>
    <w:rsid w:val="15319489"/>
    <w:rsid w:val="153C2EB7"/>
    <w:rsid w:val="15676A75"/>
    <w:rsid w:val="15839FAB"/>
    <w:rsid w:val="158CCF46"/>
    <w:rsid w:val="15919806"/>
    <w:rsid w:val="159E236B"/>
    <w:rsid w:val="15A8BA29"/>
    <w:rsid w:val="15A929FC"/>
    <w:rsid w:val="15AB2618"/>
    <w:rsid w:val="15BB923F"/>
    <w:rsid w:val="15C5401F"/>
    <w:rsid w:val="15CAEBC6"/>
    <w:rsid w:val="15D2F73C"/>
    <w:rsid w:val="15E0FB9A"/>
    <w:rsid w:val="15E3E0A6"/>
    <w:rsid w:val="15E97999"/>
    <w:rsid w:val="15FA539C"/>
    <w:rsid w:val="16207292"/>
    <w:rsid w:val="162E94C0"/>
    <w:rsid w:val="16ACC47D"/>
    <w:rsid w:val="16B558E0"/>
    <w:rsid w:val="16D06003"/>
    <w:rsid w:val="16D35D12"/>
    <w:rsid w:val="16E17CC9"/>
    <w:rsid w:val="16EB6065"/>
    <w:rsid w:val="16EF9C0B"/>
    <w:rsid w:val="16F2DB09"/>
    <w:rsid w:val="17061959"/>
    <w:rsid w:val="1720B58D"/>
    <w:rsid w:val="172FB5F6"/>
    <w:rsid w:val="17471BC4"/>
    <w:rsid w:val="1769C0BD"/>
    <w:rsid w:val="1799AC27"/>
    <w:rsid w:val="17A0D4C1"/>
    <w:rsid w:val="17B4AB8F"/>
    <w:rsid w:val="17BDD1D2"/>
    <w:rsid w:val="17BDD3DB"/>
    <w:rsid w:val="17BEE57F"/>
    <w:rsid w:val="181083BB"/>
    <w:rsid w:val="1811BE96"/>
    <w:rsid w:val="181742F2"/>
    <w:rsid w:val="183F3DCA"/>
    <w:rsid w:val="1845DB35"/>
    <w:rsid w:val="1847F6B2"/>
    <w:rsid w:val="1857CB7E"/>
    <w:rsid w:val="186550CB"/>
    <w:rsid w:val="18682B1E"/>
    <w:rsid w:val="18828BF1"/>
    <w:rsid w:val="18862C58"/>
    <w:rsid w:val="18A9D554"/>
    <w:rsid w:val="18C442DD"/>
    <w:rsid w:val="18CCEE00"/>
    <w:rsid w:val="18CE7054"/>
    <w:rsid w:val="18ED0500"/>
    <w:rsid w:val="1900B97A"/>
    <w:rsid w:val="190A9F3B"/>
    <w:rsid w:val="1910438C"/>
    <w:rsid w:val="1915A8AF"/>
    <w:rsid w:val="1927196E"/>
    <w:rsid w:val="192E626A"/>
    <w:rsid w:val="1930E78F"/>
    <w:rsid w:val="193DA722"/>
    <w:rsid w:val="19433F3B"/>
    <w:rsid w:val="194893CF"/>
    <w:rsid w:val="194CB974"/>
    <w:rsid w:val="19580A4E"/>
    <w:rsid w:val="19645769"/>
    <w:rsid w:val="1969EF8D"/>
    <w:rsid w:val="196E03C8"/>
    <w:rsid w:val="197D9BE4"/>
    <w:rsid w:val="198B2F30"/>
    <w:rsid w:val="19904C64"/>
    <w:rsid w:val="1990E88B"/>
    <w:rsid w:val="19997BFF"/>
    <w:rsid w:val="199AF6E3"/>
    <w:rsid w:val="19A7177D"/>
    <w:rsid w:val="19AD193E"/>
    <w:rsid w:val="19B74228"/>
    <w:rsid w:val="19D0F4CF"/>
    <w:rsid w:val="19D13755"/>
    <w:rsid w:val="19E33293"/>
    <w:rsid w:val="19F99948"/>
    <w:rsid w:val="1A156A51"/>
    <w:rsid w:val="1A1804EC"/>
    <w:rsid w:val="1A1BEE9E"/>
    <w:rsid w:val="1A240E5E"/>
    <w:rsid w:val="1A25D955"/>
    <w:rsid w:val="1A364983"/>
    <w:rsid w:val="1A43F07B"/>
    <w:rsid w:val="1A6E4F2F"/>
    <w:rsid w:val="1A71F673"/>
    <w:rsid w:val="1A74523D"/>
    <w:rsid w:val="1A7808EC"/>
    <w:rsid w:val="1A80599F"/>
    <w:rsid w:val="1A81E127"/>
    <w:rsid w:val="1AA56090"/>
    <w:rsid w:val="1AA994E9"/>
    <w:rsid w:val="1AC9BC48"/>
    <w:rsid w:val="1AD50355"/>
    <w:rsid w:val="1AED71A6"/>
    <w:rsid w:val="1AF711BD"/>
    <w:rsid w:val="1B18FF72"/>
    <w:rsid w:val="1B334E82"/>
    <w:rsid w:val="1B5B91BE"/>
    <w:rsid w:val="1B6EBD9A"/>
    <w:rsid w:val="1BAAD57D"/>
    <w:rsid w:val="1BDE1D30"/>
    <w:rsid w:val="1BE05026"/>
    <w:rsid w:val="1C0269FC"/>
    <w:rsid w:val="1C2157C4"/>
    <w:rsid w:val="1C22E055"/>
    <w:rsid w:val="1C3DF851"/>
    <w:rsid w:val="1C3F1E1A"/>
    <w:rsid w:val="1C47496A"/>
    <w:rsid w:val="1C477E3F"/>
    <w:rsid w:val="1C5A1A18"/>
    <w:rsid w:val="1C5A1F3E"/>
    <w:rsid w:val="1C5B4617"/>
    <w:rsid w:val="1C5FFF9B"/>
    <w:rsid w:val="1C6BDD66"/>
    <w:rsid w:val="1C848908"/>
    <w:rsid w:val="1C8DB6C8"/>
    <w:rsid w:val="1C9B425B"/>
    <w:rsid w:val="1CB94CDD"/>
    <w:rsid w:val="1CCD2585"/>
    <w:rsid w:val="1CCE1CF8"/>
    <w:rsid w:val="1CCF42D9"/>
    <w:rsid w:val="1CD643CB"/>
    <w:rsid w:val="1CF3E922"/>
    <w:rsid w:val="1D03761B"/>
    <w:rsid w:val="1D179323"/>
    <w:rsid w:val="1D280D22"/>
    <w:rsid w:val="1D304B73"/>
    <w:rsid w:val="1D42EEB1"/>
    <w:rsid w:val="1D46B899"/>
    <w:rsid w:val="1D4D5567"/>
    <w:rsid w:val="1D5A39BF"/>
    <w:rsid w:val="1D758718"/>
    <w:rsid w:val="1D76C920"/>
    <w:rsid w:val="1D8613D6"/>
    <w:rsid w:val="1D8D5985"/>
    <w:rsid w:val="1D93509E"/>
    <w:rsid w:val="1D94F097"/>
    <w:rsid w:val="1D9DFCA6"/>
    <w:rsid w:val="1DA8072E"/>
    <w:rsid w:val="1DC428E4"/>
    <w:rsid w:val="1DD2782B"/>
    <w:rsid w:val="1DDD9816"/>
    <w:rsid w:val="1DE0FB9D"/>
    <w:rsid w:val="1DE57F0E"/>
    <w:rsid w:val="1E189CA5"/>
    <w:rsid w:val="1E295B03"/>
    <w:rsid w:val="1E4AB284"/>
    <w:rsid w:val="1E52687E"/>
    <w:rsid w:val="1E622753"/>
    <w:rsid w:val="1E6DED9E"/>
    <w:rsid w:val="1E756554"/>
    <w:rsid w:val="1E82E05C"/>
    <w:rsid w:val="1E86B4C1"/>
    <w:rsid w:val="1E8B7FD7"/>
    <w:rsid w:val="1E8BF660"/>
    <w:rsid w:val="1EB079DE"/>
    <w:rsid w:val="1EC4B732"/>
    <w:rsid w:val="1EDFB1A9"/>
    <w:rsid w:val="1EFA29EB"/>
    <w:rsid w:val="1F16BF00"/>
    <w:rsid w:val="1F1FAF5D"/>
    <w:rsid w:val="1F34AC00"/>
    <w:rsid w:val="1F36CD5B"/>
    <w:rsid w:val="1F3BE50D"/>
    <w:rsid w:val="1F44BD0E"/>
    <w:rsid w:val="1F813CA1"/>
    <w:rsid w:val="1F8DEC7F"/>
    <w:rsid w:val="1F99D84A"/>
    <w:rsid w:val="1FFA39F2"/>
    <w:rsid w:val="2023058E"/>
    <w:rsid w:val="20368DEE"/>
    <w:rsid w:val="20556DEF"/>
    <w:rsid w:val="20795D0E"/>
    <w:rsid w:val="2087B739"/>
    <w:rsid w:val="2091D82D"/>
    <w:rsid w:val="209B2E15"/>
    <w:rsid w:val="209B37CE"/>
    <w:rsid w:val="209E0730"/>
    <w:rsid w:val="20B0F18F"/>
    <w:rsid w:val="20BDA2B0"/>
    <w:rsid w:val="20D4526E"/>
    <w:rsid w:val="20D7FC76"/>
    <w:rsid w:val="20E7E391"/>
    <w:rsid w:val="20ED8F6E"/>
    <w:rsid w:val="20F05529"/>
    <w:rsid w:val="20FE214E"/>
    <w:rsid w:val="2104F4BD"/>
    <w:rsid w:val="21093F67"/>
    <w:rsid w:val="21099327"/>
    <w:rsid w:val="210A989A"/>
    <w:rsid w:val="2116EFE4"/>
    <w:rsid w:val="2153E93B"/>
    <w:rsid w:val="21548CEE"/>
    <w:rsid w:val="21571660"/>
    <w:rsid w:val="217C2856"/>
    <w:rsid w:val="21B21ECB"/>
    <w:rsid w:val="21CB9DCF"/>
    <w:rsid w:val="21D6E73E"/>
    <w:rsid w:val="21FC76C8"/>
    <w:rsid w:val="22025CA7"/>
    <w:rsid w:val="220BAD4C"/>
    <w:rsid w:val="22262279"/>
    <w:rsid w:val="2229A940"/>
    <w:rsid w:val="222C0527"/>
    <w:rsid w:val="222C92D6"/>
    <w:rsid w:val="2239D791"/>
    <w:rsid w:val="22AD485C"/>
    <w:rsid w:val="22AD7384"/>
    <w:rsid w:val="22B0A865"/>
    <w:rsid w:val="22B63A04"/>
    <w:rsid w:val="22B7B6DB"/>
    <w:rsid w:val="22B9FA89"/>
    <w:rsid w:val="22C2B9CA"/>
    <w:rsid w:val="22C98B2C"/>
    <w:rsid w:val="22CBD532"/>
    <w:rsid w:val="22CE7BE6"/>
    <w:rsid w:val="22F148F0"/>
    <w:rsid w:val="230C3AE8"/>
    <w:rsid w:val="232EAF91"/>
    <w:rsid w:val="2355BA07"/>
    <w:rsid w:val="2356FE28"/>
    <w:rsid w:val="237C6F96"/>
    <w:rsid w:val="237DE7C1"/>
    <w:rsid w:val="2387E4D0"/>
    <w:rsid w:val="2389E0B0"/>
    <w:rsid w:val="23970932"/>
    <w:rsid w:val="239737D4"/>
    <w:rsid w:val="239A9C43"/>
    <w:rsid w:val="23A645E3"/>
    <w:rsid w:val="23B019B2"/>
    <w:rsid w:val="23B082D1"/>
    <w:rsid w:val="23B5ABB1"/>
    <w:rsid w:val="23C167E8"/>
    <w:rsid w:val="23E4E7D6"/>
    <w:rsid w:val="23EC848B"/>
    <w:rsid w:val="242B344F"/>
    <w:rsid w:val="245A8078"/>
    <w:rsid w:val="2460AAA2"/>
    <w:rsid w:val="2464952E"/>
    <w:rsid w:val="247826E8"/>
    <w:rsid w:val="248069F6"/>
    <w:rsid w:val="24847649"/>
    <w:rsid w:val="2492DE20"/>
    <w:rsid w:val="2495DEA1"/>
    <w:rsid w:val="2497EDA0"/>
    <w:rsid w:val="249A7A2E"/>
    <w:rsid w:val="24AA826A"/>
    <w:rsid w:val="24B54F30"/>
    <w:rsid w:val="24C6C10D"/>
    <w:rsid w:val="24CCA4CF"/>
    <w:rsid w:val="24F81399"/>
    <w:rsid w:val="2511A58F"/>
    <w:rsid w:val="251726AC"/>
    <w:rsid w:val="251B6F9C"/>
    <w:rsid w:val="25281128"/>
    <w:rsid w:val="25388A0A"/>
    <w:rsid w:val="25421A11"/>
    <w:rsid w:val="254ADF12"/>
    <w:rsid w:val="256C1877"/>
    <w:rsid w:val="2597057F"/>
    <w:rsid w:val="25A2EDA7"/>
    <w:rsid w:val="25BD0D24"/>
    <w:rsid w:val="25BF8FB5"/>
    <w:rsid w:val="25D3AF93"/>
    <w:rsid w:val="25FD1EA8"/>
    <w:rsid w:val="25FDAB6F"/>
    <w:rsid w:val="26063EBA"/>
    <w:rsid w:val="2614BF52"/>
    <w:rsid w:val="26187D92"/>
    <w:rsid w:val="2619BC7D"/>
    <w:rsid w:val="261D9AEF"/>
    <w:rsid w:val="261FCAF3"/>
    <w:rsid w:val="26511F91"/>
    <w:rsid w:val="266C6B67"/>
    <w:rsid w:val="266E52B7"/>
    <w:rsid w:val="266F0D04"/>
    <w:rsid w:val="26717404"/>
    <w:rsid w:val="2688C5AB"/>
    <w:rsid w:val="269B1D73"/>
    <w:rsid w:val="269BC92C"/>
    <w:rsid w:val="26AC27E7"/>
    <w:rsid w:val="26B31727"/>
    <w:rsid w:val="26B3C6A6"/>
    <w:rsid w:val="26B7D775"/>
    <w:rsid w:val="26D208B3"/>
    <w:rsid w:val="26E019A1"/>
    <w:rsid w:val="26F10D15"/>
    <w:rsid w:val="26F4CD65"/>
    <w:rsid w:val="26F9FD16"/>
    <w:rsid w:val="270B0A78"/>
    <w:rsid w:val="2728029B"/>
    <w:rsid w:val="272A45D8"/>
    <w:rsid w:val="2733C7E9"/>
    <w:rsid w:val="274B7863"/>
    <w:rsid w:val="276496E3"/>
    <w:rsid w:val="27650FB2"/>
    <w:rsid w:val="276F47D3"/>
    <w:rsid w:val="27779C9F"/>
    <w:rsid w:val="277C3972"/>
    <w:rsid w:val="27843B38"/>
    <w:rsid w:val="278D98D0"/>
    <w:rsid w:val="27927AD2"/>
    <w:rsid w:val="27B1697D"/>
    <w:rsid w:val="27B534E8"/>
    <w:rsid w:val="27C3AED2"/>
    <w:rsid w:val="27D96707"/>
    <w:rsid w:val="27E66165"/>
    <w:rsid w:val="281339AB"/>
    <w:rsid w:val="281CBFDB"/>
    <w:rsid w:val="2826C3BC"/>
    <w:rsid w:val="286631BB"/>
    <w:rsid w:val="2890511A"/>
    <w:rsid w:val="2896CC7A"/>
    <w:rsid w:val="28B95318"/>
    <w:rsid w:val="28D28094"/>
    <w:rsid w:val="28D7C71C"/>
    <w:rsid w:val="28DCAC56"/>
    <w:rsid w:val="290707FF"/>
    <w:rsid w:val="290BB34D"/>
    <w:rsid w:val="290E42FC"/>
    <w:rsid w:val="292ADF7A"/>
    <w:rsid w:val="292B3B37"/>
    <w:rsid w:val="2936C8EE"/>
    <w:rsid w:val="29448ECA"/>
    <w:rsid w:val="2947876C"/>
    <w:rsid w:val="294D943D"/>
    <w:rsid w:val="2953DB19"/>
    <w:rsid w:val="295824EC"/>
    <w:rsid w:val="296D9C3A"/>
    <w:rsid w:val="297ED711"/>
    <w:rsid w:val="29BD7A05"/>
    <w:rsid w:val="29FB1730"/>
    <w:rsid w:val="29FFC630"/>
    <w:rsid w:val="2A07EFD1"/>
    <w:rsid w:val="2A1024FB"/>
    <w:rsid w:val="2A619E45"/>
    <w:rsid w:val="2A6BD8C5"/>
    <w:rsid w:val="2A78CBBA"/>
    <w:rsid w:val="2A7BFD80"/>
    <w:rsid w:val="2A92C51F"/>
    <w:rsid w:val="2A9B1251"/>
    <w:rsid w:val="2AB54130"/>
    <w:rsid w:val="2AB92AE7"/>
    <w:rsid w:val="2ABD65D6"/>
    <w:rsid w:val="2AD10495"/>
    <w:rsid w:val="2AD1F083"/>
    <w:rsid w:val="2AE07B16"/>
    <w:rsid w:val="2AE989C2"/>
    <w:rsid w:val="2AF0FACE"/>
    <w:rsid w:val="2AF959D7"/>
    <w:rsid w:val="2AFBA3FA"/>
    <w:rsid w:val="2AFF892A"/>
    <w:rsid w:val="2B00FBFB"/>
    <w:rsid w:val="2B037956"/>
    <w:rsid w:val="2B08B3D6"/>
    <w:rsid w:val="2B1C9F46"/>
    <w:rsid w:val="2B27B1B2"/>
    <w:rsid w:val="2B39CCD4"/>
    <w:rsid w:val="2B409676"/>
    <w:rsid w:val="2B4B9298"/>
    <w:rsid w:val="2B519D07"/>
    <w:rsid w:val="2B5A80F2"/>
    <w:rsid w:val="2B76B277"/>
    <w:rsid w:val="2B7D8359"/>
    <w:rsid w:val="2B92D7EB"/>
    <w:rsid w:val="2B953D07"/>
    <w:rsid w:val="2BAEC4A4"/>
    <w:rsid w:val="2BCC614E"/>
    <w:rsid w:val="2BD3B09B"/>
    <w:rsid w:val="2BF21C8E"/>
    <w:rsid w:val="2BFB029D"/>
    <w:rsid w:val="2C183C57"/>
    <w:rsid w:val="2C35A506"/>
    <w:rsid w:val="2C4B3D49"/>
    <w:rsid w:val="2C4C0D0B"/>
    <w:rsid w:val="2C509465"/>
    <w:rsid w:val="2C6C9943"/>
    <w:rsid w:val="2C77998E"/>
    <w:rsid w:val="2CA40201"/>
    <w:rsid w:val="2CB62784"/>
    <w:rsid w:val="2CC8C59F"/>
    <w:rsid w:val="2CCD5268"/>
    <w:rsid w:val="2CDED723"/>
    <w:rsid w:val="2CEAEE4F"/>
    <w:rsid w:val="2CEC789B"/>
    <w:rsid w:val="2CFD2B70"/>
    <w:rsid w:val="2D181ABB"/>
    <w:rsid w:val="2D216DFC"/>
    <w:rsid w:val="2D28AC6C"/>
    <w:rsid w:val="2D2C38B0"/>
    <w:rsid w:val="2D30499A"/>
    <w:rsid w:val="2D3DE3D5"/>
    <w:rsid w:val="2D40CD0D"/>
    <w:rsid w:val="2D4CD971"/>
    <w:rsid w:val="2D6EC38F"/>
    <w:rsid w:val="2D7108D0"/>
    <w:rsid w:val="2D73AF6D"/>
    <w:rsid w:val="2D748E27"/>
    <w:rsid w:val="2DA172EC"/>
    <w:rsid w:val="2DB06D4C"/>
    <w:rsid w:val="2DD30349"/>
    <w:rsid w:val="2DF11638"/>
    <w:rsid w:val="2DF8A3E0"/>
    <w:rsid w:val="2DFB701F"/>
    <w:rsid w:val="2E01BC56"/>
    <w:rsid w:val="2E045793"/>
    <w:rsid w:val="2E1EF6D7"/>
    <w:rsid w:val="2E1F3264"/>
    <w:rsid w:val="2E225588"/>
    <w:rsid w:val="2E330FF6"/>
    <w:rsid w:val="2E76A6C6"/>
    <w:rsid w:val="2E7AE5B6"/>
    <w:rsid w:val="2E953F73"/>
    <w:rsid w:val="2EA22F51"/>
    <w:rsid w:val="2EC74F49"/>
    <w:rsid w:val="2ED28F3B"/>
    <w:rsid w:val="2EE4682A"/>
    <w:rsid w:val="2EF10B1B"/>
    <w:rsid w:val="2EF5A6FD"/>
    <w:rsid w:val="2F03B239"/>
    <w:rsid w:val="2F0FCF09"/>
    <w:rsid w:val="2F235B4A"/>
    <w:rsid w:val="2F467359"/>
    <w:rsid w:val="2F467CF6"/>
    <w:rsid w:val="2F6D2C74"/>
    <w:rsid w:val="2F6E1BB8"/>
    <w:rsid w:val="2F77C476"/>
    <w:rsid w:val="2FAB3C1B"/>
    <w:rsid w:val="2FB21B22"/>
    <w:rsid w:val="2FB3A047"/>
    <w:rsid w:val="2FC63530"/>
    <w:rsid w:val="2FC83CBB"/>
    <w:rsid w:val="2FC8D3C5"/>
    <w:rsid w:val="2FCC8B66"/>
    <w:rsid w:val="2FD65094"/>
    <w:rsid w:val="2FDAAABC"/>
    <w:rsid w:val="2FF5FFB4"/>
    <w:rsid w:val="3007BF5E"/>
    <w:rsid w:val="30337613"/>
    <w:rsid w:val="303BD681"/>
    <w:rsid w:val="303D1BAE"/>
    <w:rsid w:val="30430C0A"/>
    <w:rsid w:val="30452290"/>
    <w:rsid w:val="30610CD1"/>
    <w:rsid w:val="307783BF"/>
    <w:rsid w:val="307DBFD9"/>
    <w:rsid w:val="3083D845"/>
    <w:rsid w:val="3087A1D6"/>
    <w:rsid w:val="30DD708A"/>
    <w:rsid w:val="30E724D3"/>
    <w:rsid w:val="310FDCE0"/>
    <w:rsid w:val="312DBE2F"/>
    <w:rsid w:val="3130AE99"/>
    <w:rsid w:val="3131FCB9"/>
    <w:rsid w:val="31333C8C"/>
    <w:rsid w:val="3142EB9B"/>
    <w:rsid w:val="314E0482"/>
    <w:rsid w:val="3151F25F"/>
    <w:rsid w:val="3169D5A2"/>
    <w:rsid w:val="319DFAFE"/>
    <w:rsid w:val="31B02778"/>
    <w:rsid w:val="31B34A43"/>
    <w:rsid w:val="31CAB9B7"/>
    <w:rsid w:val="31D72144"/>
    <w:rsid w:val="31DF8AE7"/>
    <w:rsid w:val="31E0CA1F"/>
    <w:rsid w:val="31EAF3D1"/>
    <w:rsid w:val="32011B28"/>
    <w:rsid w:val="320341A5"/>
    <w:rsid w:val="3204AEA4"/>
    <w:rsid w:val="32147DA9"/>
    <w:rsid w:val="3215B43A"/>
    <w:rsid w:val="32653036"/>
    <w:rsid w:val="326F62B9"/>
    <w:rsid w:val="32815A64"/>
    <w:rsid w:val="32B5217C"/>
    <w:rsid w:val="32CEEE09"/>
    <w:rsid w:val="32E54816"/>
    <w:rsid w:val="32E7F9B6"/>
    <w:rsid w:val="32EBF9D6"/>
    <w:rsid w:val="32EEDE46"/>
    <w:rsid w:val="32F87FD7"/>
    <w:rsid w:val="3301B63D"/>
    <w:rsid w:val="3311996E"/>
    <w:rsid w:val="33200D0B"/>
    <w:rsid w:val="333174CC"/>
    <w:rsid w:val="334F1AA4"/>
    <w:rsid w:val="33540B77"/>
    <w:rsid w:val="335E7835"/>
    <w:rsid w:val="3360C29C"/>
    <w:rsid w:val="338E9743"/>
    <w:rsid w:val="339B670D"/>
    <w:rsid w:val="33C2D769"/>
    <w:rsid w:val="33DD3E31"/>
    <w:rsid w:val="33DE55B9"/>
    <w:rsid w:val="33E1CC2A"/>
    <w:rsid w:val="33E4E629"/>
    <w:rsid w:val="33E8A162"/>
    <w:rsid w:val="33ED20D8"/>
    <w:rsid w:val="33FA440C"/>
    <w:rsid w:val="342C895E"/>
    <w:rsid w:val="342F678F"/>
    <w:rsid w:val="3439B9B2"/>
    <w:rsid w:val="345B0538"/>
    <w:rsid w:val="345E8BEF"/>
    <w:rsid w:val="3460D920"/>
    <w:rsid w:val="34666E90"/>
    <w:rsid w:val="346E4ED3"/>
    <w:rsid w:val="349BD78A"/>
    <w:rsid w:val="349EF066"/>
    <w:rsid w:val="349F6E49"/>
    <w:rsid w:val="34B85E19"/>
    <w:rsid w:val="34C191A9"/>
    <w:rsid w:val="34F9D9B9"/>
    <w:rsid w:val="34FC6F9B"/>
    <w:rsid w:val="34FE8C62"/>
    <w:rsid w:val="3505ECBA"/>
    <w:rsid w:val="351AC7AF"/>
    <w:rsid w:val="351C34ED"/>
    <w:rsid w:val="351C9575"/>
    <w:rsid w:val="353AD4AC"/>
    <w:rsid w:val="354B6254"/>
    <w:rsid w:val="3554D04C"/>
    <w:rsid w:val="35766E66"/>
    <w:rsid w:val="3582934E"/>
    <w:rsid w:val="3596146D"/>
    <w:rsid w:val="35A44785"/>
    <w:rsid w:val="35BF57A7"/>
    <w:rsid w:val="35DAC017"/>
    <w:rsid w:val="35EE9B64"/>
    <w:rsid w:val="35F1A366"/>
    <w:rsid w:val="35F23AF0"/>
    <w:rsid w:val="361E63C0"/>
    <w:rsid w:val="361F7D33"/>
    <w:rsid w:val="364F75BB"/>
    <w:rsid w:val="3661C93E"/>
    <w:rsid w:val="366DD42F"/>
    <w:rsid w:val="367C1208"/>
    <w:rsid w:val="367E2E70"/>
    <w:rsid w:val="368B989E"/>
    <w:rsid w:val="36975756"/>
    <w:rsid w:val="36A461DB"/>
    <w:rsid w:val="36A72A2F"/>
    <w:rsid w:val="36BBEE40"/>
    <w:rsid w:val="36C87442"/>
    <w:rsid w:val="36E22A11"/>
    <w:rsid w:val="36FCDF7F"/>
    <w:rsid w:val="36FFB456"/>
    <w:rsid w:val="370EA03F"/>
    <w:rsid w:val="371FEB6D"/>
    <w:rsid w:val="37253C28"/>
    <w:rsid w:val="372B6878"/>
    <w:rsid w:val="37385605"/>
    <w:rsid w:val="373AF335"/>
    <w:rsid w:val="373D1E62"/>
    <w:rsid w:val="374613EB"/>
    <w:rsid w:val="374F03DC"/>
    <w:rsid w:val="3773EF09"/>
    <w:rsid w:val="37785C66"/>
    <w:rsid w:val="37802A58"/>
    <w:rsid w:val="37826C96"/>
    <w:rsid w:val="37953219"/>
    <w:rsid w:val="37998590"/>
    <w:rsid w:val="37B0A66A"/>
    <w:rsid w:val="37D36284"/>
    <w:rsid w:val="37E35BD2"/>
    <w:rsid w:val="37EB5072"/>
    <w:rsid w:val="37FCAC8B"/>
    <w:rsid w:val="381C7B2D"/>
    <w:rsid w:val="3823FD08"/>
    <w:rsid w:val="38442399"/>
    <w:rsid w:val="386955A2"/>
    <w:rsid w:val="386E65C4"/>
    <w:rsid w:val="38829E6C"/>
    <w:rsid w:val="38964786"/>
    <w:rsid w:val="389A2A4E"/>
    <w:rsid w:val="38A92702"/>
    <w:rsid w:val="38D1603E"/>
    <w:rsid w:val="38D715CA"/>
    <w:rsid w:val="38DD44C8"/>
    <w:rsid w:val="38F9838D"/>
    <w:rsid w:val="38FE3E6F"/>
    <w:rsid w:val="3909CCBA"/>
    <w:rsid w:val="390B587F"/>
    <w:rsid w:val="39110D15"/>
    <w:rsid w:val="399C2845"/>
    <w:rsid w:val="39AB6382"/>
    <w:rsid w:val="39B24FB8"/>
    <w:rsid w:val="39B5DC1C"/>
    <w:rsid w:val="39B6A593"/>
    <w:rsid w:val="39C4A1F2"/>
    <w:rsid w:val="39DF2582"/>
    <w:rsid w:val="39E12336"/>
    <w:rsid w:val="39F742E7"/>
    <w:rsid w:val="3A0009F7"/>
    <w:rsid w:val="3A023AD8"/>
    <w:rsid w:val="3A17E75F"/>
    <w:rsid w:val="3A51F883"/>
    <w:rsid w:val="3A698590"/>
    <w:rsid w:val="3A7F0396"/>
    <w:rsid w:val="3A829A7D"/>
    <w:rsid w:val="3A86EE2D"/>
    <w:rsid w:val="3A8A0D05"/>
    <w:rsid w:val="3A9CAC0A"/>
    <w:rsid w:val="3AA1762E"/>
    <w:rsid w:val="3AE315D6"/>
    <w:rsid w:val="3AF40FF4"/>
    <w:rsid w:val="3AFDD0FE"/>
    <w:rsid w:val="3B08C78A"/>
    <w:rsid w:val="3B0DBCCA"/>
    <w:rsid w:val="3B164FBA"/>
    <w:rsid w:val="3B29A501"/>
    <w:rsid w:val="3B2DA51A"/>
    <w:rsid w:val="3B35C89A"/>
    <w:rsid w:val="3B563F75"/>
    <w:rsid w:val="3B635864"/>
    <w:rsid w:val="3B6A541D"/>
    <w:rsid w:val="3B756E07"/>
    <w:rsid w:val="3B75A93C"/>
    <w:rsid w:val="3B7E126D"/>
    <w:rsid w:val="3B85E746"/>
    <w:rsid w:val="3B8AAC2B"/>
    <w:rsid w:val="3B8B2F7C"/>
    <w:rsid w:val="3B8EBAED"/>
    <w:rsid w:val="3B97A100"/>
    <w:rsid w:val="3B99B2C2"/>
    <w:rsid w:val="3BC4C8B7"/>
    <w:rsid w:val="3BE68442"/>
    <w:rsid w:val="3BEF1C1B"/>
    <w:rsid w:val="3C112FF2"/>
    <w:rsid w:val="3C12C8B4"/>
    <w:rsid w:val="3C14069D"/>
    <w:rsid w:val="3C609BDE"/>
    <w:rsid w:val="3C78E0F9"/>
    <w:rsid w:val="3C886603"/>
    <w:rsid w:val="3C932E22"/>
    <w:rsid w:val="3CA3B702"/>
    <w:rsid w:val="3CA77D60"/>
    <w:rsid w:val="3CAC3FBD"/>
    <w:rsid w:val="3CBAB7D0"/>
    <w:rsid w:val="3CD000A4"/>
    <w:rsid w:val="3CD17837"/>
    <w:rsid w:val="3CD6DE84"/>
    <w:rsid w:val="3CDFEF7A"/>
    <w:rsid w:val="3CE26896"/>
    <w:rsid w:val="3CF714A1"/>
    <w:rsid w:val="3D2A2F4F"/>
    <w:rsid w:val="3D4F4D80"/>
    <w:rsid w:val="3D5A165D"/>
    <w:rsid w:val="3D938973"/>
    <w:rsid w:val="3D997BC2"/>
    <w:rsid w:val="3DC7E9FA"/>
    <w:rsid w:val="3DC8A218"/>
    <w:rsid w:val="3DD01234"/>
    <w:rsid w:val="3DD54A57"/>
    <w:rsid w:val="3DE24986"/>
    <w:rsid w:val="3DE43FF4"/>
    <w:rsid w:val="3E0E4563"/>
    <w:rsid w:val="3E12A340"/>
    <w:rsid w:val="3E36A7A0"/>
    <w:rsid w:val="3E3CF757"/>
    <w:rsid w:val="3E4D4834"/>
    <w:rsid w:val="3E546A94"/>
    <w:rsid w:val="3E6D7B0D"/>
    <w:rsid w:val="3E7E4973"/>
    <w:rsid w:val="3E8C334F"/>
    <w:rsid w:val="3E8D6011"/>
    <w:rsid w:val="3E984ECF"/>
    <w:rsid w:val="3EABCD1F"/>
    <w:rsid w:val="3EB5C875"/>
    <w:rsid w:val="3ECB41AD"/>
    <w:rsid w:val="3ED6E257"/>
    <w:rsid w:val="3EE95C1D"/>
    <w:rsid w:val="3EF515A4"/>
    <w:rsid w:val="3F39FD00"/>
    <w:rsid w:val="3F3CF6B3"/>
    <w:rsid w:val="3F44DFA4"/>
    <w:rsid w:val="3F44F723"/>
    <w:rsid w:val="3F64D572"/>
    <w:rsid w:val="3F926C4B"/>
    <w:rsid w:val="3F995895"/>
    <w:rsid w:val="3FDB97ED"/>
    <w:rsid w:val="3FDCA0A6"/>
    <w:rsid w:val="3FDFCC2C"/>
    <w:rsid w:val="3FEF090F"/>
    <w:rsid w:val="4011D7BD"/>
    <w:rsid w:val="40239672"/>
    <w:rsid w:val="4048B15C"/>
    <w:rsid w:val="406EE8B7"/>
    <w:rsid w:val="4076EE5B"/>
    <w:rsid w:val="408954EA"/>
    <w:rsid w:val="408DF086"/>
    <w:rsid w:val="40C1DD02"/>
    <w:rsid w:val="40C800BE"/>
    <w:rsid w:val="40E22B73"/>
    <w:rsid w:val="40F1DF2C"/>
    <w:rsid w:val="40F4E2E8"/>
    <w:rsid w:val="414B3527"/>
    <w:rsid w:val="414ED4C0"/>
    <w:rsid w:val="417F58E2"/>
    <w:rsid w:val="41824116"/>
    <w:rsid w:val="4196A1F2"/>
    <w:rsid w:val="4199E691"/>
    <w:rsid w:val="41A25689"/>
    <w:rsid w:val="41B7BA9D"/>
    <w:rsid w:val="41CDA667"/>
    <w:rsid w:val="41D101B1"/>
    <w:rsid w:val="41D33170"/>
    <w:rsid w:val="41EF5797"/>
    <w:rsid w:val="41F087A2"/>
    <w:rsid w:val="41F445E6"/>
    <w:rsid w:val="41F602AE"/>
    <w:rsid w:val="41F74275"/>
    <w:rsid w:val="41FD597B"/>
    <w:rsid w:val="41FF6F99"/>
    <w:rsid w:val="4204B8C0"/>
    <w:rsid w:val="420B4935"/>
    <w:rsid w:val="4214C494"/>
    <w:rsid w:val="421B26AF"/>
    <w:rsid w:val="421BA5A9"/>
    <w:rsid w:val="4224B6C4"/>
    <w:rsid w:val="42267961"/>
    <w:rsid w:val="423562FD"/>
    <w:rsid w:val="424F77C4"/>
    <w:rsid w:val="4255FA9C"/>
    <w:rsid w:val="4259FF68"/>
    <w:rsid w:val="425B6F18"/>
    <w:rsid w:val="42709123"/>
    <w:rsid w:val="42913A0D"/>
    <w:rsid w:val="42A101D4"/>
    <w:rsid w:val="42A5E5EE"/>
    <w:rsid w:val="42BB5A8E"/>
    <w:rsid w:val="42BE6F55"/>
    <w:rsid w:val="42CDAA3F"/>
    <w:rsid w:val="42D56C82"/>
    <w:rsid w:val="42D5AAA1"/>
    <w:rsid w:val="42EA2E43"/>
    <w:rsid w:val="42F88D0A"/>
    <w:rsid w:val="42F8B05E"/>
    <w:rsid w:val="43071121"/>
    <w:rsid w:val="4310105F"/>
    <w:rsid w:val="43350599"/>
    <w:rsid w:val="43386C76"/>
    <w:rsid w:val="43715E3C"/>
    <w:rsid w:val="437229A5"/>
    <w:rsid w:val="4375B670"/>
    <w:rsid w:val="43A0F771"/>
    <w:rsid w:val="43A134EB"/>
    <w:rsid w:val="43AEB03D"/>
    <w:rsid w:val="43B04301"/>
    <w:rsid w:val="43BB541E"/>
    <w:rsid w:val="43CBDFAC"/>
    <w:rsid w:val="43CD036C"/>
    <w:rsid w:val="43EECD6B"/>
    <w:rsid w:val="440B6E96"/>
    <w:rsid w:val="440F9AF2"/>
    <w:rsid w:val="441BC60F"/>
    <w:rsid w:val="442F68B7"/>
    <w:rsid w:val="44389DBB"/>
    <w:rsid w:val="444E9C5B"/>
    <w:rsid w:val="44524320"/>
    <w:rsid w:val="4471CB65"/>
    <w:rsid w:val="447360DB"/>
    <w:rsid w:val="447430F7"/>
    <w:rsid w:val="4474EA22"/>
    <w:rsid w:val="447D755A"/>
    <w:rsid w:val="4484B915"/>
    <w:rsid w:val="44852BAE"/>
    <w:rsid w:val="44A4B3AE"/>
    <w:rsid w:val="44B0F381"/>
    <w:rsid w:val="44C47045"/>
    <w:rsid w:val="44DFD776"/>
    <w:rsid w:val="44E484C2"/>
    <w:rsid w:val="44F78CBB"/>
    <w:rsid w:val="450D3EF6"/>
    <w:rsid w:val="451DB29C"/>
    <w:rsid w:val="451F988C"/>
    <w:rsid w:val="45262DDF"/>
    <w:rsid w:val="4536DAE3"/>
    <w:rsid w:val="4539ACB5"/>
    <w:rsid w:val="453AA248"/>
    <w:rsid w:val="453FF9FD"/>
    <w:rsid w:val="4543F293"/>
    <w:rsid w:val="454BA2F5"/>
    <w:rsid w:val="4573D0EE"/>
    <w:rsid w:val="4575A1F1"/>
    <w:rsid w:val="45799325"/>
    <w:rsid w:val="4587CE9A"/>
    <w:rsid w:val="458FE42C"/>
    <w:rsid w:val="45C23394"/>
    <w:rsid w:val="45CD1257"/>
    <w:rsid w:val="45CEFD66"/>
    <w:rsid w:val="45E6F399"/>
    <w:rsid w:val="45E8078B"/>
    <w:rsid w:val="45EA9854"/>
    <w:rsid w:val="45F2EE91"/>
    <w:rsid w:val="462521F6"/>
    <w:rsid w:val="46283012"/>
    <w:rsid w:val="46370A8D"/>
    <w:rsid w:val="4642DCD0"/>
    <w:rsid w:val="464ABFA0"/>
    <w:rsid w:val="4652BDD5"/>
    <w:rsid w:val="46553AF8"/>
    <w:rsid w:val="4672805F"/>
    <w:rsid w:val="46749EA6"/>
    <w:rsid w:val="4677A847"/>
    <w:rsid w:val="4686282B"/>
    <w:rsid w:val="4691FB69"/>
    <w:rsid w:val="4697B929"/>
    <w:rsid w:val="469FFB2A"/>
    <w:rsid w:val="46B5C42B"/>
    <w:rsid w:val="46BBBFD0"/>
    <w:rsid w:val="46C8BF01"/>
    <w:rsid w:val="46DFC81F"/>
    <w:rsid w:val="46E02238"/>
    <w:rsid w:val="4703BAD9"/>
    <w:rsid w:val="470828F6"/>
    <w:rsid w:val="470B0CF6"/>
    <w:rsid w:val="47124F20"/>
    <w:rsid w:val="47133743"/>
    <w:rsid w:val="47184E10"/>
    <w:rsid w:val="4718DDE4"/>
    <w:rsid w:val="472082D3"/>
    <w:rsid w:val="472DBBF2"/>
    <w:rsid w:val="473431DD"/>
    <w:rsid w:val="47380148"/>
    <w:rsid w:val="473ACDC2"/>
    <w:rsid w:val="47445531"/>
    <w:rsid w:val="475F4597"/>
    <w:rsid w:val="47888DC4"/>
    <w:rsid w:val="478AC449"/>
    <w:rsid w:val="47918B33"/>
    <w:rsid w:val="47ACEB44"/>
    <w:rsid w:val="47C45D47"/>
    <w:rsid w:val="47D31775"/>
    <w:rsid w:val="47E3E2F4"/>
    <w:rsid w:val="47FAE8D2"/>
    <w:rsid w:val="47FE0B17"/>
    <w:rsid w:val="4803529D"/>
    <w:rsid w:val="4803CF85"/>
    <w:rsid w:val="480E7C71"/>
    <w:rsid w:val="481423C3"/>
    <w:rsid w:val="4819FA4C"/>
    <w:rsid w:val="48252509"/>
    <w:rsid w:val="4828B30F"/>
    <w:rsid w:val="484A0598"/>
    <w:rsid w:val="48529F1A"/>
    <w:rsid w:val="48535717"/>
    <w:rsid w:val="486B9A35"/>
    <w:rsid w:val="488A59C8"/>
    <w:rsid w:val="48A36594"/>
    <w:rsid w:val="48B639A7"/>
    <w:rsid w:val="48B742CF"/>
    <w:rsid w:val="48D0E2ED"/>
    <w:rsid w:val="48DD5623"/>
    <w:rsid w:val="48DE74F5"/>
    <w:rsid w:val="48ECFEFB"/>
    <w:rsid w:val="48FA5585"/>
    <w:rsid w:val="490748FF"/>
    <w:rsid w:val="490C3B80"/>
    <w:rsid w:val="4910E883"/>
    <w:rsid w:val="4915762B"/>
    <w:rsid w:val="49269EB9"/>
    <w:rsid w:val="492F98B8"/>
    <w:rsid w:val="4938429C"/>
    <w:rsid w:val="4956E5D7"/>
    <w:rsid w:val="495AA89D"/>
    <w:rsid w:val="49838744"/>
    <w:rsid w:val="49C55FCF"/>
    <w:rsid w:val="49CB65DD"/>
    <w:rsid w:val="49D6DB0A"/>
    <w:rsid w:val="49F075A1"/>
    <w:rsid w:val="4A0E9E38"/>
    <w:rsid w:val="4A24E01A"/>
    <w:rsid w:val="4A2A9E92"/>
    <w:rsid w:val="4A3028FC"/>
    <w:rsid w:val="4A36B5E8"/>
    <w:rsid w:val="4A565060"/>
    <w:rsid w:val="4A7AB01A"/>
    <w:rsid w:val="4A8EEE57"/>
    <w:rsid w:val="4A90107E"/>
    <w:rsid w:val="4AB9D0A2"/>
    <w:rsid w:val="4ACFF578"/>
    <w:rsid w:val="4AD8A1AB"/>
    <w:rsid w:val="4ADB5C3B"/>
    <w:rsid w:val="4AE76B62"/>
    <w:rsid w:val="4AED4817"/>
    <w:rsid w:val="4AFE9179"/>
    <w:rsid w:val="4B0D708D"/>
    <w:rsid w:val="4B31C125"/>
    <w:rsid w:val="4B50039C"/>
    <w:rsid w:val="4B51218F"/>
    <w:rsid w:val="4B556A55"/>
    <w:rsid w:val="4B55D20B"/>
    <w:rsid w:val="4B5C174A"/>
    <w:rsid w:val="4B64B83A"/>
    <w:rsid w:val="4B665A77"/>
    <w:rsid w:val="4B6D55B8"/>
    <w:rsid w:val="4B72E68E"/>
    <w:rsid w:val="4B74CF9B"/>
    <w:rsid w:val="4B7E54D3"/>
    <w:rsid w:val="4B7E5873"/>
    <w:rsid w:val="4B98A2D4"/>
    <w:rsid w:val="4BA05DCC"/>
    <w:rsid w:val="4BA1CE4A"/>
    <w:rsid w:val="4BDBC7FA"/>
    <w:rsid w:val="4BE30211"/>
    <w:rsid w:val="4BE9DD58"/>
    <w:rsid w:val="4BFF3FA5"/>
    <w:rsid w:val="4C10922B"/>
    <w:rsid w:val="4C20750D"/>
    <w:rsid w:val="4C2979AE"/>
    <w:rsid w:val="4C2D2D9D"/>
    <w:rsid w:val="4C2F325D"/>
    <w:rsid w:val="4C43C5F6"/>
    <w:rsid w:val="4C45E8A8"/>
    <w:rsid w:val="4C51E1D3"/>
    <w:rsid w:val="4C772C9C"/>
    <w:rsid w:val="4C7C99EB"/>
    <w:rsid w:val="4C8F1DDB"/>
    <w:rsid w:val="4CA88EAD"/>
    <w:rsid w:val="4CAAE331"/>
    <w:rsid w:val="4CB82E3A"/>
    <w:rsid w:val="4CBE0DE1"/>
    <w:rsid w:val="4CDF361C"/>
    <w:rsid w:val="4CEF4CAC"/>
    <w:rsid w:val="4D0AE9B4"/>
    <w:rsid w:val="4D0E1787"/>
    <w:rsid w:val="4D154C8F"/>
    <w:rsid w:val="4D2073DB"/>
    <w:rsid w:val="4D2B0F1C"/>
    <w:rsid w:val="4D37CB0D"/>
    <w:rsid w:val="4D568880"/>
    <w:rsid w:val="4D57BF98"/>
    <w:rsid w:val="4D8A7CC5"/>
    <w:rsid w:val="4D94DE86"/>
    <w:rsid w:val="4D9AE44F"/>
    <w:rsid w:val="4DAC51F1"/>
    <w:rsid w:val="4DB2CB4C"/>
    <w:rsid w:val="4DBA5631"/>
    <w:rsid w:val="4DBC08FA"/>
    <w:rsid w:val="4DC83C50"/>
    <w:rsid w:val="4DCB84E3"/>
    <w:rsid w:val="4DDA4763"/>
    <w:rsid w:val="4DFC15E1"/>
    <w:rsid w:val="4DFDAE06"/>
    <w:rsid w:val="4E144B81"/>
    <w:rsid w:val="4E244F9A"/>
    <w:rsid w:val="4E2F7FFE"/>
    <w:rsid w:val="4E373B25"/>
    <w:rsid w:val="4E4E8CE4"/>
    <w:rsid w:val="4E5173C5"/>
    <w:rsid w:val="4E5284F9"/>
    <w:rsid w:val="4E6BD205"/>
    <w:rsid w:val="4E7E1CAD"/>
    <w:rsid w:val="4E93D169"/>
    <w:rsid w:val="4E94BBF4"/>
    <w:rsid w:val="4EA5A0C0"/>
    <w:rsid w:val="4EE7317F"/>
    <w:rsid w:val="4F0BAE07"/>
    <w:rsid w:val="4F1ECFB4"/>
    <w:rsid w:val="4F206911"/>
    <w:rsid w:val="4F42CA4B"/>
    <w:rsid w:val="4F6A6E58"/>
    <w:rsid w:val="4F6B232D"/>
    <w:rsid w:val="4F70C011"/>
    <w:rsid w:val="4F79DBB0"/>
    <w:rsid w:val="4F8C58C7"/>
    <w:rsid w:val="4F94FF41"/>
    <w:rsid w:val="4F9866F0"/>
    <w:rsid w:val="4F9BCEAD"/>
    <w:rsid w:val="4F9FF5FB"/>
    <w:rsid w:val="4FC4D207"/>
    <w:rsid w:val="4FE63F9A"/>
    <w:rsid w:val="4FF382D9"/>
    <w:rsid w:val="4FF47A38"/>
    <w:rsid w:val="4FF4A0C8"/>
    <w:rsid w:val="500A4D58"/>
    <w:rsid w:val="5010397C"/>
    <w:rsid w:val="50196C8A"/>
    <w:rsid w:val="5049F613"/>
    <w:rsid w:val="5053A82C"/>
    <w:rsid w:val="5056E0D5"/>
    <w:rsid w:val="5069500D"/>
    <w:rsid w:val="5073F4DE"/>
    <w:rsid w:val="50B2EAA8"/>
    <w:rsid w:val="50B4CA63"/>
    <w:rsid w:val="50B5478E"/>
    <w:rsid w:val="50C1DD09"/>
    <w:rsid w:val="50CEBB07"/>
    <w:rsid w:val="50CF3F1D"/>
    <w:rsid w:val="50E9452D"/>
    <w:rsid w:val="50FD736F"/>
    <w:rsid w:val="50FE35CA"/>
    <w:rsid w:val="513CDF20"/>
    <w:rsid w:val="513D9F63"/>
    <w:rsid w:val="51405C4B"/>
    <w:rsid w:val="51649447"/>
    <w:rsid w:val="5164D903"/>
    <w:rsid w:val="5165E916"/>
    <w:rsid w:val="517B0852"/>
    <w:rsid w:val="518332B3"/>
    <w:rsid w:val="51842F92"/>
    <w:rsid w:val="51A3AF10"/>
    <w:rsid w:val="51C3C243"/>
    <w:rsid w:val="51D320C0"/>
    <w:rsid w:val="51FB3845"/>
    <w:rsid w:val="51FDF333"/>
    <w:rsid w:val="52031700"/>
    <w:rsid w:val="52339F67"/>
    <w:rsid w:val="5244774C"/>
    <w:rsid w:val="5253E098"/>
    <w:rsid w:val="5269DF2E"/>
    <w:rsid w:val="526E8129"/>
    <w:rsid w:val="52825C1C"/>
    <w:rsid w:val="5296DEFF"/>
    <w:rsid w:val="52A28FF6"/>
    <w:rsid w:val="52BB69DB"/>
    <w:rsid w:val="52D2EB3B"/>
    <w:rsid w:val="52D417C8"/>
    <w:rsid w:val="52E99C2A"/>
    <w:rsid w:val="52F1C591"/>
    <w:rsid w:val="5301F0F5"/>
    <w:rsid w:val="531C4DF4"/>
    <w:rsid w:val="53380DDB"/>
    <w:rsid w:val="5354CC12"/>
    <w:rsid w:val="5354CCA5"/>
    <w:rsid w:val="536608E1"/>
    <w:rsid w:val="5366FEF8"/>
    <w:rsid w:val="537C5608"/>
    <w:rsid w:val="537D135B"/>
    <w:rsid w:val="5390A7FB"/>
    <w:rsid w:val="53B142F5"/>
    <w:rsid w:val="53B3E810"/>
    <w:rsid w:val="53BA4A37"/>
    <w:rsid w:val="53C08B0B"/>
    <w:rsid w:val="53E08044"/>
    <w:rsid w:val="53E6610B"/>
    <w:rsid w:val="53F8A19B"/>
    <w:rsid w:val="5404A930"/>
    <w:rsid w:val="5404EF97"/>
    <w:rsid w:val="543591AD"/>
    <w:rsid w:val="544395EE"/>
    <w:rsid w:val="546DD55A"/>
    <w:rsid w:val="547278D9"/>
    <w:rsid w:val="5491B5D1"/>
    <w:rsid w:val="549E279E"/>
    <w:rsid w:val="54A34914"/>
    <w:rsid w:val="54A5B1CA"/>
    <w:rsid w:val="54D0E179"/>
    <w:rsid w:val="54E0AC95"/>
    <w:rsid w:val="5520B4AF"/>
    <w:rsid w:val="552B140A"/>
    <w:rsid w:val="552E3C13"/>
    <w:rsid w:val="552FCFAA"/>
    <w:rsid w:val="553EBCD9"/>
    <w:rsid w:val="5548FDE8"/>
    <w:rsid w:val="554A4779"/>
    <w:rsid w:val="555427C4"/>
    <w:rsid w:val="558CD18A"/>
    <w:rsid w:val="55AB0CF6"/>
    <w:rsid w:val="55B77EA6"/>
    <w:rsid w:val="55BA6197"/>
    <w:rsid w:val="55DE6AB0"/>
    <w:rsid w:val="55E38E09"/>
    <w:rsid w:val="55E8B317"/>
    <w:rsid w:val="55ED090A"/>
    <w:rsid w:val="55F2E48C"/>
    <w:rsid w:val="55FFD8F9"/>
    <w:rsid w:val="56078BA7"/>
    <w:rsid w:val="56080812"/>
    <w:rsid w:val="56108B8D"/>
    <w:rsid w:val="561BA6EA"/>
    <w:rsid w:val="56455121"/>
    <w:rsid w:val="56530FFA"/>
    <w:rsid w:val="565F8B89"/>
    <w:rsid w:val="566459F4"/>
    <w:rsid w:val="568916AF"/>
    <w:rsid w:val="569CF697"/>
    <w:rsid w:val="56AEB5F0"/>
    <w:rsid w:val="56B150A7"/>
    <w:rsid w:val="56B9EEDE"/>
    <w:rsid w:val="56BDD425"/>
    <w:rsid w:val="56E67B1C"/>
    <w:rsid w:val="56ECB7CC"/>
    <w:rsid w:val="56F246D9"/>
    <w:rsid w:val="571584E8"/>
    <w:rsid w:val="5715CA43"/>
    <w:rsid w:val="571B07ED"/>
    <w:rsid w:val="571D9065"/>
    <w:rsid w:val="5730E5BB"/>
    <w:rsid w:val="5736C368"/>
    <w:rsid w:val="5739FE80"/>
    <w:rsid w:val="5749808A"/>
    <w:rsid w:val="57593322"/>
    <w:rsid w:val="576A7A37"/>
    <w:rsid w:val="578A0169"/>
    <w:rsid w:val="57B6237E"/>
    <w:rsid w:val="57BA3B5D"/>
    <w:rsid w:val="57C95D9C"/>
    <w:rsid w:val="57C9D4FF"/>
    <w:rsid w:val="57CBA9FE"/>
    <w:rsid w:val="57D532D5"/>
    <w:rsid w:val="58100A08"/>
    <w:rsid w:val="58104BE0"/>
    <w:rsid w:val="58527A79"/>
    <w:rsid w:val="585EA3A7"/>
    <w:rsid w:val="587BDFF1"/>
    <w:rsid w:val="58810EF6"/>
    <w:rsid w:val="5893DE51"/>
    <w:rsid w:val="58CA9CF1"/>
    <w:rsid w:val="58D1CBF0"/>
    <w:rsid w:val="58E30FEC"/>
    <w:rsid w:val="58E7EDB7"/>
    <w:rsid w:val="58F11D5A"/>
    <w:rsid w:val="5923F8A7"/>
    <w:rsid w:val="593B5527"/>
    <w:rsid w:val="594188E5"/>
    <w:rsid w:val="594D7336"/>
    <w:rsid w:val="59646512"/>
    <w:rsid w:val="59676940"/>
    <w:rsid w:val="597C0D6D"/>
    <w:rsid w:val="5985A1FF"/>
    <w:rsid w:val="59865A19"/>
    <w:rsid w:val="599562E1"/>
    <w:rsid w:val="5998C590"/>
    <w:rsid w:val="59BEF2DA"/>
    <w:rsid w:val="59DA0999"/>
    <w:rsid w:val="59F1ABF5"/>
    <w:rsid w:val="59F460C2"/>
    <w:rsid w:val="59FD6661"/>
    <w:rsid w:val="5A039DEE"/>
    <w:rsid w:val="5A15003A"/>
    <w:rsid w:val="5A2EC51D"/>
    <w:rsid w:val="5A31FDEF"/>
    <w:rsid w:val="5A3A3098"/>
    <w:rsid w:val="5A3C0830"/>
    <w:rsid w:val="5A40EDAB"/>
    <w:rsid w:val="5A6E4578"/>
    <w:rsid w:val="5A7532C3"/>
    <w:rsid w:val="5A8EFB71"/>
    <w:rsid w:val="5AAA1E21"/>
    <w:rsid w:val="5AB4EC4D"/>
    <w:rsid w:val="5ACEC47C"/>
    <w:rsid w:val="5ADDBDF2"/>
    <w:rsid w:val="5ADFA21E"/>
    <w:rsid w:val="5AF2D570"/>
    <w:rsid w:val="5AFCB9B4"/>
    <w:rsid w:val="5B082942"/>
    <w:rsid w:val="5B1577F4"/>
    <w:rsid w:val="5B2608C7"/>
    <w:rsid w:val="5B296ECD"/>
    <w:rsid w:val="5B5391FA"/>
    <w:rsid w:val="5B555B38"/>
    <w:rsid w:val="5B60D92D"/>
    <w:rsid w:val="5B66C205"/>
    <w:rsid w:val="5B6C4181"/>
    <w:rsid w:val="5B78234A"/>
    <w:rsid w:val="5B83799A"/>
    <w:rsid w:val="5B863BA4"/>
    <w:rsid w:val="5B9EE13A"/>
    <w:rsid w:val="5BA8E924"/>
    <w:rsid w:val="5BB72E75"/>
    <w:rsid w:val="5BB77D7A"/>
    <w:rsid w:val="5BC4C6CF"/>
    <w:rsid w:val="5BC590C1"/>
    <w:rsid w:val="5BD2FE16"/>
    <w:rsid w:val="5BD5E40A"/>
    <w:rsid w:val="5BD6021C"/>
    <w:rsid w:val="5BDD98F5"/>
    <w:rsid w:val="5BE67566"/>
    <w:rsid w:val="5BE85E93"/>
    <w:rsid w:val="5BF3FB92"/>
    <w:rsid w:val="5C03DF9F"/>
    <w:rsid w:val="5C1B696E"/>
    <w:rsid w:val="5C237BAC"/>
    <w:rsid w:val="5C533159"/>
    <w:rsid w:val="5C55B007"/>
    <w:rsid w:val="5C7607C5"/>
    <w:rsid w:val="5C763472"/>
    <w:rsid w:val="5C90ECC8"/>
    <w:rsid w:val="5C98F0FF"/>
    <w:rsid w:val="5C9C1F71"/>
    <w:rsid w:val="5CAFDC57"/>
    <w:rsid w:val="5CCA1EDD"/>
    <w:rsid w:val="5CDEF47D"/>
    <w:rsid w:val="5D0F8600"/>
    <w:rsid w:val="5D2B0A4D"/>
    <w:rsid w:val="5D4D3C85"/>
    <w:rsid w:val="5D590889"/>
    <w:rsid w:val="5D593FEF"/>
    <w:rsid w:val="5D5F74C9"/>
    <w:rsid w:val="5D61555A"/>
    <w:rsid w:val="5D8C5A7E"/>
    <w:rsid w:val="5D8FF126"/>
    <w:rsid w:val="5DAF57F2"/>
    <w:rsid w:val="5DC214F7"/>
    <w:rsid w:val="5DD4288E"/>
    <w:rsid w:val="5DD7EFAA"/>
    <w:rsid w:val="5DE722A7"/>
    <w:rsid w:val="5DE84EA1"/>
    <w:rsid w:val="5E07CE76"/>
    <w:rsid w:val="5E404E9C"/>
    <w:rsid w:val="5E44AE9C"/>
    <w:rsid w:val="5E64262E"/>
    <w:rsid w:val="5E71572E"/>
    <w:rsid w:val="5E78A3EC"/>
    <w:rsid w:val="5E83B23B"/>
    <w:rsid w:val="5E9641FB"/>
    <w:rsid w:val="5EA3D454"/>
    <w:rsid w:val="5EA90B96"/>
    <w:rsid w:val="5EAF541E"/>
    <w:rsid w:val="5EB1EAD3"/>
    <w:rsid w:val="5EC03A63"/>
    <w:rsid w:val="5ECA81AD"/>
    <w:rsid w:val="5ECD9860"/>
    <w:rsid w:val="5EF35700"/>
    <w:rsid w:val="5F0B08B9"/>
    <w:rsid w:val="5F25FF24"/>
    <w:rsid w:val="5F2B4783"/>
    <w:rsid w:val="5F2CB113"/>
    <w:rsid w:val="5F3024CD"/>
    <w:rsid w:val="5F6946BE"/>
    <w:rsid w:val="5F746384"/>
    <w:rsid w:val="5F7ABC50"/>
    <w:rsid w:val="5F80675B"/>
    <w:rsid w:val="5FE207C2"/>
    <w:rsid w:val="5FEBD505"/>
    <w:rsid w:val="5FF4AE26"/>
    <w:rsid w:val="5FF7B767"/>
    <w:rsid w:val="6009D7D6"/>
    <w:rsid w:val="60395852"/>
    <w:rsid w:val="6047B7C7"/>
    <w:rsid w:val="604C5CC9"/>
    <w:rsid w:val="60563A70"/>
    <w:rsid w:val="605759F6"/>
    <w:rsid w:val="605F0193"/>
    <w:rsid w:val="6061AE2D"/>
    <w:rsid w:val="60713400"/>
    <w:rsid w:val="60B67FF0"/>
    <w:rsid w:val="60BF61D8"/>
    <w:rsid w:val="60C76CB5"/>
    <w:rsid w:val="60CA2C5B"/>
    <w:rsid w:val="60CD4ECC"/>
    <w:rsid w:val="60CDB6E4"/>
    <w:rsid w:val="60DA412E"/>
    <w:rsid w:val="6104933E"/>
    <w:rsid w:val="61094047"/>
    <w:rsid w:val="6134D71E"/>
    <w:rsid w:val="61539FFE"/>
    <w:rsid w:val="616DAD57"/>
    <w:rsid w:val="61702EF7"/>
    <w:rsid w:val="6179786B"/>
    <w:rsid w:val="61A6B2CD"/>
    <w:rsid w:val="61D009B2"/>
    <w:rsid w:val="61E2E16F"/>
    <w:rsid w:val="61E47A42"/>
    <w:rsid w:val="61F94A52"/>
    <w:rsid w:val="61F9E189"/>
    <w:rsid w:val="61FD6D54"/>
    <w:rsid w:val="62078F7D"/>
    <w:rsid w:val="620E4B89"/>
    <w:rsid w:val="6258C907"/>
    <w:rsid w:val="6260EE4A"/>
    <w:rsid w:val="629281EB"/>
    <w:rsid w:val="629A11E8"/>
    <w:rsid w:val="629DAF48"/>
    <w:rsid w:val="62D887A1"/>
    <w:rsid w:val="62F4CC33"/>
    <w:rsid w:val="62F52329"/>
    <w:rsid w:val="6304DA43"/>
    <w:rsid w:val="630AABE6"/>
    <w:rsid w:val="6317CA96"/>
    <w:rsid w:val="63197C80"/>
    <w:rsid w:val="6336409A"/>
    <w:rsid w:val="634979DD"/>
    <w:rsid w:val="635AB3E8"/>
    <w:rsid w:val="636703B7"/>
    <w:rsid w:val="637867E6"/>
    <w:rsid w:val="6389C735"/>
    <w:rsid w:val="63AC447D"/>
    <w:rsid w:val="63AE482A"/>
    <w:rsid w:val="63B937CD"/>
    <w:rsid w:val="63BBA94A"/>
    <w:rsid w:val="63D68568"/>
    <w:rsid w:val="63F0C4E4"/>
    <w:rsid w:val="63F244B8"/>
    <w:rsid w:val="64110706"/>
    <w:rsid w:val="6434E3D6"/>
    <w:rsid w:val="6435EBB5"/>
    <w:rsid w:val="643AB29D"/>
    <w:rsid w:val="644D6888"/>
    <w:rsid w:val="645658BB"/>
    <w:rsid w:val="645C27B7"/>
    <w:rsid w:val="646567C5"/>
    <w:rsid w:val="646835AA"/>
    <w:rsid w:val="6469E09E"/>
    <w:rsid w:val="648B3265"/>
    <w:rsid w:val="6499490D"/>
    <w:rsid w:val="64A47504"/>
    <w:rsid w:val="64ACAC85"/>
    <w:rsid w:val="64BAFDA7"/>
    <w:rsid w:val="64BE6C4D"/>
    <w:rsid w:val="64E7C91B"/>
    <w:rsid w:val="65042972"/>
    <w:rsid w:val="651250C0"/>
    <w:rsid w:val="6512CE3E"/>
    <w:rsid w:val="6516EAED"/>
    <w:rsid w:val="6533CFBC"/>
    <w:rsid w:val="6557D48F"/>
    <w:rsid w:val="65663B1D"/>
    <w:rsid w:val="65681C28"/>
    <w:rsid w:val="6572AAF6"/>
    <w:rsid w:val="659A9DA2"/>
    <w:rsid w:val="659E4D3E"/>
    <w:rsid w:val="65A055EE"/>
    <w:rsid w:val="65AC9C22"/>
    <w:rsid w:val="65B44396"/>
    <w:rsid w:val="65F07BB7"/>
    <w:rsid w:val="65F5294C"/>
    <w:rsid w:val="65FE3908"/>
    <w:rsid w:val="65FF42C0"/>
    <w:rsid w:val="660CE13A"/>
    <w:rsid w:val="662F1026"/>
    <w:rsid w:val="664EA942"/>
    <w:rsid w:val="66583421"/>
    <w:rsid w:val="669ABD5E"/>
    <w:rsid w:val="66C2DCCB"/>
    <w:rsid w:val="66D174D7"/>
    <w:rsid w:val="66DED14C"/>
    <w:rsid w:val="66DF3901"/>
    <w:rsid w:val="66F9C0F4"/>
    <w:rsid w:val="6709FB1F"/>
    <w:rsid w:val="670D31B3"/>
    <w:rsid w:val="67121219"/>
    <w:rsid w:val="6719918D"/>
    <w:rsid w:val="671A29F7"/>
    <w:rsid w:val="672BD9F5"/>
    <w:rsid w:val="672CB77D"/>
    <w:rsid w:val="67355EA5"/>
    <w:rsid w:val="674BAA6E"/>
    <w:rsid w:val="6755F5EE"/>
    <w:rsid w:val="676A7038"/>
    <w:rsid w:val="679099D3"/>
    <w:rsid w:val="679D9433"/>
    <w:rsid w:val="679FD6AA"/>
    <w:rsid w:val="67A9F5F7"/>
    <w:rsid w:val="67B149DE"/>
    <w:rsid w:val="67B4FB39"/>
    <w:rsid w:val="67E767E3"/>
    <w:rsid w:val="67ED6D1A"/>
    <w:rsid w:val="67F95F8B"/>
    <w:rsid w:val="67FC2B46"/>
    <w:rsid w:val="6802F5F6"/>
    <w:rsid w:val="68040829"/>
    <w:rsid w:val="680B3DED"/>
    <w:rsid w:val="680DA867"/>
    <w:rsid w:val="681211EE"/>
    <w:rsid w:val="68170B30"/>
    <w:rsid w:val="681FF825"/>
    <w:rsid w:val="68261879"/>
    <w:rsid w:val="6832B0AC"/>
    <w:rsid w:val="68429C8A"/>
    <w:rsid w:val="68481815"/>
    <w:rsid w:val="68616152"/>
    <w:rsid w:val="68624698"/>
    <w:rsid w:val="6864458B"/>
    <w:rsid w:val="6869900A"/>
    <w:rsid w:val="6876CB60"/>
    <w:rsid w:val="687A554C"/>
    <w:rsid w:val="6887341E"/>
    <w:rsid w:val="688AE981"/>
    <w:rsid w:val="68BA8013"/>
    <w:rsid w:val="68BC8C12"/>
    <w:rsid w:val="68D1D985"/>
    <w:rsid w:val="68D31A21"/>
    <w:rsid w:val="68D5F26E"/>
    <w:rsid w:val="68F54DAA"/>
    <w:rsid w:val="68F5DEB5"/>
    <w:rsid w:val="68F9E3D7"/>
    <w:rsid w:val="68FAD5E3"/>
    <w:rsid w:val="69171E10"/>
    <w:rsid w:val="692D75BB"/>
    <w:rsid w:val="69459387"/>
    <w:rsid w:val="695263F1"/>
    <w:rsid w:val="695E0DCB"/>
    <w:rsid w:val="6961791E"/>
    <w:rsid w:val="69622F46"/>
    <w:rsid w:val="696F7F8F"/>
    <w:rsid w:val="69790628"/>
    <w:rsid w:val="6984D0FB"/>
    <w:rsid w:val="698B594E"/>
    <w:rsid w:val="6995D56E"/>
    <w:rsid w:val="69AA2989"/>
    <w:rsid w:val="69B6C0B0"/>
    <w:rsid w:val="69CE810D"/>
    <w:rsid w:val="69D9804C"/>
    <w:rsid w:val="69E44574"/>
    <w:rsid w:val="69F399A5"/>
    <w:rsid w:val="69F83260"/>
    <w:rsid w:val="6A30F7B2"/>
    <w:rsid w:val="6A3281D9"/>
    <w:rsid w:val="6A458E45"/>
    <w:rsid w:val="6A475040"/>
    <w:rsid w:val="6A4DBAA2"/>
    <w:rsid w:val="6A4E17CB"/>
    <w:rsid w:val="6A58B873"/>
    <w:rsid w:val="6A937030"/>
    <w:rsid w:val="6AA18A87"/>
    <w:rsid w:val="6AA312ED"/>
    <w:rsid w:val="6AA3DC6A"/>
    <w:rsid w:val="6AA659B8"/>
    <w:rsid w:val="6AB7C6F6"/>
    <w:rsid w:val="6AC29B97"/>
    <w:rsid w:val="6ACD668A"/>
    <w:rsid w:val="6AD3850D"/>
    <w:rsid w:val="6AD9DF73"/>
    <w:rsid w:val="6AE1725C"/>
    <w:rsid w:val="6AF29180"/>
    <w:rsid w:val="6AFE03CE"/>
    <w:rsid w:val="6B03DF6F"/>
    <w:rsid w:val="6B0E42E1"/>
    <w:rsid w:val="6B11BA75"/>
    <w:rsid w:val="6B36E5D5"/>
    <w:rsid w:val="6B4100B1"/>
    <w:rsid w:val="6B4C4A39"/>
    <w:rsid w:val="6B500BDB"/>
    <w:rsid w:val="6B561227"/>
    <w:rsid w:val="6B6032A6"/>
    <w:rsid w:val="6B72133D"/>
    <w:rsid w:val="6B81E68B"/>
    <w:rsid w:val="6B8CEFA6"/>
    <w:rsid w:val="6B970D80"/>
    <w:rsid w:val="6B9D3778"/>
    <w:rsid w:val="6BB461B9"/>
    <w:rsid w:val="6BB9C287"/>
    <w:rsid w:val="6BD0E4E2"/>
    <w:rsid w:val="6BD7E6CB"/>
    <w:rsid w:val="6BE4034E"/>
    <w:rsid w:val="6BF0AB54"/>
    <w:rsid w:val="6C0151F3"/>
    <w:rsid w:val="6C0E6A29"/>
    <w:rsid w:val="6C123325"/>
    <w:rsid w:val="6C1FA454"/>
    <w:rsid w:val="6C25F15F"/>
    <w:rsid w:val="6C3EB450"/>
    <w:rsid w:val="6C47664E"/>
    <w:rsid w:val="6C73AF9D"/>
    <w:rsid w:val="6C7F2267"/>
    <w:rsid w:val="6C941731"/>
    <w:rsid w:val="6CB36F9F"/>
    <w:rsid w:val="6CC3DC38"/>
    <w:rsid w:val="6CD328B3"/>
    <w:rsid w:val="6CE2BF83"/>
    <w:rsid w:val="6D079AD3"/>
    <w:rsid w:val="6D07D2C2"/>
    <w:rsid w:val="6D0E990C"/>
    <w:rsid w:val="6D196DDB"/>
    <w:rsid w:val="6D27B806"/>
    <w:rsid w:val="6D46B364"/>
    <w:rsid w:val="6D60EE36"/>
    <w:rsid w:val="6D658C23"/>
    <w:rsid w:val="6D74B92F"/>
    <w:rsid w:val="6D8D65DC"/>
    <w:rsid w:val="6D909653"/>
    <w:rsid w:val="6DA7F9B0"/>
    <w:rsid w:val="6DC081D5"/>
    <w:rsid w:val="6DCEA283"/>
    <w:rsid w:val="6DD16101"/>
    <w:rsid w:val="6DE01197"/>
    <w:rsid w:val="6DF1257B"/>
    <w:rsid w:val="6DF312D5"/>
    <w:rsid w:val="6DF456E4"/>
    <w:rsid w:val="6DF5284B"/>
    <w:rsid w:val="6E0245C3"/>
    <w:rsid w:val="6E20C2E1"/>
    <w:rsid w:val="6E697D39"/>
    <w:rsid w:val="6E82B562"/>
    <w:rsid w:val="6E868135"/>
    <w:rsid w:val="6EA311C4"/>
    <w:rsid w:val="6EA3A323"/>
    <w:rsid w:val="6EA49A3B"/>
    <w:rsid w:val="6EC48E93"/>
    <w:rsid w:val="6ED75522"/>
    <w:rsid w:val="6EE175D4"/>
    <w:rsid w:val="6F017AA8"/>
    <w:rsid w:val="6F0269A7"/>
    <w:rsid w:val="6F180796"/>
    <w:rsid w:val="6F1BFE85"/>
    <w:rsid w:val="6F2F8FA3"/>
    <w:rsid w:val="6F4089C7"/>
    <w:rsid w:val="6F45D05E"/>
    <w:rsid w:val="6F56E02C"/>
    <w:rsid w:val="6F620ECA"/>
    <w:rsid w:val="6F860DE3"/>
    <w:rsid w:val="6F8B2B71"/>
    <w:rsid w:val="6F95896C"/>
    <w:rsid w:val="6FC61E56"/>
    <w:rsid w:val="6FC6AA3B"/>
    <w:rsid w:val="6FD97F20"/>
    <w:rsid w:val="6FE32D5F"/>
    <w:rsid w:val="6FEAF034"/>
    <w:rsid w:val="6FFD370A"/>
    <w:rsid w:val="7007D7D2"/>
    <w:rsid w:val="702CB83F"/>
    <w:rsid w:val="703928AB"/>
    <w:rsid w:val="7051709A"/>
    <w:rsid w:val="705F9FB9"/>
    <w:rsid w:val="707D039C"/>
    <w:rsid w:val="707F669B"/>
    <w:rsid w:val="7085E610"/>
    <w:rsid w:val="709684F1"/>
    <w:rsid w:val="70A9B296"/>
    <w:rsid w:val="70C950C0"/>
    <w:rsid w:val="70CFABE5"/>
    <w:rsid w:val="70DBACF4"/>
    <w:rsid w:val="70ECB5C0"/>
    <w:rsid w:val="70F4BC04"/>
    <w:rsid w:val="7100FE49"/>
    <w:rsid w:val="710E3D2D"/>
    <w:rsid w:val="7121DE44"/>
    <w:rsid w:val="713B7237"/>
    <w:rsid w:val="7163F1C6"/>
    <w:rsid w:val="716B1BEA"/>
    <w:rsid w:val="7172EA5E"/>
    <w:rsid w:val="717784E3"/>
    <w:rsid w:val="7188E029"/>
    <w:rsid w:val="719DFB1F"/>
    <w:rsid w:val="71AAA4E9"/>
    <w:rsid w:val="71BA92C5"/>
    <w:rsid w:val="71E16B43"/>
    <w:rsid w:val="71EF6791"/>
    <w:rsid w:val="71EF7B13"/>
    <w:rsid w:val="71F6BF47"/>
    <w:rsid w:val="71F90257"/>
    <w:rsid w:val="71FE2D1A"/>
    <w:rsid w:val="7201AE34"/>
    <w:rsid w:val="7218B2D2"/>
    <w:rsid w:val="7224E291"/>
    <w:rsid w:val="722F1F75"/>
    <w:rsid w:val="723F00C5"/>
    <w:rsid w:val="72469858"/>
    <w:rsid w:val="724ABB6D"/>
    <w:rsid w:val="724C0590"/>
    <w:rsid w:val="72577B82"/>
    <w:rsid w:val="72755258"/>
    <w:rsid w:val="728405AF"/>
    <w:rsid w:val="7289622F"/>
    <w:rsid w:val="72C0D59B"/>
    <w:rsid w:val="72EA20B8"/>
    <w:rsid w:val="72EF538A"/>
    <w:rsid w:val="72F439E9"/>
    <w:rsid w:val="730D4CBF"/>
    <w:rsid w:val="7331AD93"/>
    <w:rsid w:val="734F0EF2"/>
    <w:rsid w:val="737B6BAF"/>
    <w:rsid w:val="7399665E"/>
    <w:rsid w:val="73A6955E"/>
    <w:rsid w:val="73BEF48A"/>
    <w:rsid w:val="73BFE782"/>
    <w:rsid w:val="73E7F3E8"/>
    <w:rsid w:val="73E8B901"/>
    <w:rsid w:val="73ED756B"/>
    <w:rsid w:val="73ED79FF"/>
    <w:rsid w:val="73EF7E58"/>
    <w:rsid w:val="73FB968E"/>
    <w:rsid w:val="740CEE7B"/>
    <w:rsid w:val="741DDF1C"/>
    <w:rsid w:val="74231507"/>
    <w:rsid w:val="74267B5B"/>
    <w:rsid w:val="74289111"/>
    <w:rsid w:val="7448E5B1"/>
    <w:rsid w:val="744FF3A2"/>
    <w:rsid w:val="745C8F7C"/>
    <w:rsid w:val="74609C95"/>
    <w:rsid w:val="74615527"/>
    <w:rsid w:val="74672ABF"/>
    <w:rsid w:val="746E6C03"/>
    <w:rsid w:val="74706A58"/>
    <w:rsid w:val="74729EC4"/>
    <w:rsid w:val="747BEAAA"/>
    <w:rsid w:val="749650C1"/>
    <w:rsid w:val="7497D78E"/>
    <w:rsid w:val="74A3AA96"/>
    <w:rsid w:val="74A6F2D5"/>
    <w:rsid w:val="74AB950E"/>
    <w:rsid w:val="74AC4A75"/>
    <w:rsid w:val="74E27122"/>
    <w:rsid w:val="74F9EBE3"/>
    <w:rsid w:val="7500FA0D"/>
    <w:rsid w:val="75095F7D"/>
    <w:rsid w:val="7521C00A"/>
    <w:rsid w:val="752214DB"/>
    <w:rsid w:val="7525FF97"/>
    <w:rsid w:val="75305EF2"/>
    <w:rsid w:val="75374B89"/>
    <w:rsid w:val="754D174D"/>
    <w:rsid w:val="754E1D0B"/>
    <w:rsid w:val="7587C658"/>
    <w:rsid w:val="758B55E7"/>
    <w:rsid w:val="758C39A0"/>
    <w:rsid w:val="7593DC0E"/>
    <w:rsid w:val="7594D09A"/>
    <w:rsid w:val="75A29081"/>
    <w:rsid w:val="75A76ED3"/>
    <w:rsid w:val="75B63D8C"/>
    <w:rsid w:val="75CC52D7"/>
    <w:rsid w:val="76020DC5"/>
    <w:rsid w:val="760CE3E4"/>
    <w:rsid w:val="761008ED"/>
    <w:rsid w:val="76160D4C"/>
    <w:rsid w:val="763A5F70"/>
    <w:rsid w:val="76705D03"/>
    <w:rsid w:val="76778177"/>
    <w:rsid w:val="7687C537"/>
    <w:rsid w:val="768BF817"/>
    <w:rsid w:val="7697EF9E"/>
    <w:rsid w:val="76ADE242"/>
    <w:rsid w:val="76AFC8E4"/>
    <w:rsid w:val="76DB3F47"/>
    <w:rsid w:val="76F0A410"/>
    <w:rsid w:val="77101B8D"/>
    <w:rsid w:val="771249D5"/>
    <w:rsid w:val="772976FE"/>
    <w:rsid w:val="773D50AB"/>
    <w:rsid w:val="77504480"/>
    <w:rsid w:val="775A79FC"/>
    <w:rsid w:val="775FF426"/>
    <w:rsid w:val="776F710A"/>
    <w:rsid w:val="776F7A7F"/>
    <w:rsid w:val="779DBBEF"/>
    <w:rsid w:val="77C2AB4B"/>
    <w:rsid w:val="77D8EDD5"/>
    <w:rsid w:val="7822B18E"/>
    <w:rsid w:val="7838B965"/>
    <w:rsid w:val="783B1F26"/>
    <w:rsid w:val="78812B3C"/>
    <w:rsid w:val="78866372"/>
    <w:rsid w:val="788D3F7A"/>
    <w:rsid w:val="78A34C71"/>
    <w:rsid w:val="78A5991B"/>
    <w:rsid w:val="78B1EE7F"/>
    <w:rsid w:val="78B5FE08"/>
    <w:rsid w:val="78DAC595"/>
    <w:rsid w:val="78DC8607"/>
    <w:rsid w:val="790F05C3"/>
    <w:rsid w:val="791D210B"/>
    <w:rsid w:val="791EDD8F"/>
    <w:rsid w:val="7934EBC3"/>
    <w:rsid w:val="7944C7CF"/>
    <w:rsid w:val="794796A8"/>
    <w:rsid w:val="79749DF1"/>
    <w:rsid w:val="79920035"/>
    <w:rsid w:val="79A0D028"/>
    <w:rsid w:val="79A47F73"/>
    <w:rsid w:val="79ABC337"/>
    <w:rsid w:val="79ABFB12"/>
    <w:rsid w:val="79B55CD0"/>
    <w:rsid w:val="79BE929B"/>
    <w:rsid w:val="79C62AE0"/>
    <w:rsid w:val="79D70209"/>
    <w:rsid w:val="79D72C59"/>
    <w:rsid w:val="79FB4FF6"/>
    <w:rsid w:val="7A257D4C"/>
    <w:rsid w:val="7A2B27A9"/>
    <w:rsid w:val="7A2E5B6A"/>
    <w:rsid w:val="7A36A9F4"/>
    <w:rsid w:val="7A45B084"/>
    <w:rsid w:val="7A665388"/>
    <w:rsid w:val="7A8B1FD6"/>
    <w:rsid w:val="7A981F03"/>
    <w:rsid w:val="7A9BF586"/>
    <w:rsid w:val="7A9CB71D"/>
    <w:rsid w:val="7B089C14"/>
    <w:rsid w:val="7B14E62F"/>
    <w:rsid w:val="7B1F8D06"/>
    <w:rsid w:val="7B2BD17B"/>
    <w:rsid w:val="7B36C528"/>
    <w:rsid w:val="7B3F42A4"/>
    <w:rsid w:val="7B4079EE"/>
    <w:rsid w:val="7B43E002"/>
    <w:rsid w:val="7B4C98FC"/>
    <w:rsid w:val="7B5F687C"/>
    <w:rsid w:val="7B8216D7"/>
    <w:rsid w:val="7B8862BE"/>
    <w:rsid w:val="7B8B7477"/>
    <w:rsid w:val="7B9FA394"/>
    <w:rsid w:val="7BDE8BC2"/>
    <w:rsid w:val="7BEB7D76"/>
    <w:rsid w:val="7BEE2F93"/>
    <w:rsid w:val="7BF10F40"/>
    <w:rsid w:val="7BFCD2FD"/>
    <w:rsid w:val="7C122AA9"/>
    <w:rsid w:val="7C125C62"/>
    <w:rsid w:val="7C24A089"/>
    <w:rsid w:val="7C2B22C2"/>
    <w:rsid w:val="7C2B2C03"/>
    <w:rsid w:val="7C5CCAF6"/>
    <w:rsid w:val="7C712128"/>
    <w:rsid w:val="7C721436"/>
    <w:rsid w:val="7C8E2A0E"/>
    <w:rsid w:val="7C92C902"/>
    <w:rsid w:val="7C9A88A7"/>
    <w:rsid w:val="7C9C93A0"/>
    <w:rsid w:val="7C9E201D"/>
    <w:rsid w:val="7CA0BC65"/>
    <w:rsid w:val="7CCB034C"/>
    <w:rsid w:val="7CCF4100"/>
    <w:rsid w:val="7CD4FB78"/>
    <w:rsid w:val="7CDD9B24"/>
    <w:rsid w:val="7CEF0611"/>
    <w:rsid w:val="7D09FB81"/>
    <w:rsid w:val="7D0E50FF"/>
    <w:rsid w:val="7D159AD3"/>
    <w:rsid w:val="7D17BAFB"/>
    <w:rsid w:val="7D2744D8"/>
    <w:rsid w:val="7D330843"/>
    <w:rsid w:val="7D3F6471"/>
    <w:rsid w:val="7D6706E0"/>
    <w:rsid w:val="7D7E005E"/>
    <w:rsid w:val="7D864964"/>
    <w:rsid w:val="7D8EFDAB"/>
    <w:rsid w:val="7D973F79"/>
    <w:rsid w:val="7DA32C2D"/>
    <w:rsid w:val="7DA619BA"/>
    <w:rsid w:val="7DD15ACC"/>
    <w:rsid w:val="7DD26C2D"/>
    <w:rsid w:val="7DD324E6"/>
    <w:rsid w:val="7DD43683"/>
    <w:rsid w:val="7DD6CB62"/>
    <w:rsid w:val="7DE0096D"/>
    <w:rsid w:val="7DF8426D"/>
    <w:rsid w:val="7E03170D"/>
    <w:rsid w:val="7E122BED"/>
    <w:rsid w:val="7E2B0E01"/>
    <w:rsid w:val="7E453B62"/>
    <w:rsid w:val="7E5318EE"/>
    <w:rsid w:val="7E583F58"/>
    <w:rsid w:val="7E660449"/>
    <w:rsid w:val="7E87CAA8"/>
    <w:rsid w:val="7EA84E4E"/>
    <w:rsid w:val="7EB7EA43"/>
    <w:rsid w:val="7EC2267E"/>
    <w:rsid w:val="7ED2C659"/>
    <w:rsid w:val="7EDF4B1E"/>
    <w:rsid w:val="7EE72A11"/>
    <w:rsid w:val="7F0C48E1"/>
    <w:rsid w:val="7F4E5B23"/>
    <w:rsid w:val="7F4FA990"/>
    <w:rsid w:val="7F558501"/>
    <w:rsid w:val="7F782795"/>
    <w:rsid w:val="7F81CA9F"/>
    <w:rsid w:val="7FA97E04"/>
    <w:rsid w:val="7FC0A29B"/>
    <w:rsid w:val="7FDE5BD4"/>
  </w:rsids>
  <m:mathPr>
    <m:mathFont m:val="Cambria Math"/>
    <m:brkBin m:val="before"/>
    <m:brkBinSub m:val="--"/>
    <m:smallFrac m:val="0"/>
    <m:dispDef m:val="0"/>
    <m:lMargin m:val="0"/>
    <m:rMargin m:val="0"/>
    <m:defJc m:val="centerGroup"/>
    <m:wrapRight/>
    <m:intLim m:val="subSup"/>
    <m:naryLim m:val="subSup"/>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DF02DC4"/>
  <w15:docId w15:val="{60F19DC5-1762-4CAF-A5CA-31EFC2981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1" w:qFormat="1"/>
    <w:lsdException w:name="heading 3" w:uiPriority="1" w:qFormat="1"/>
    <w:lsdException w:name="heading 4" w:uiPriority="1" w:qFormat="1"/>
    <w:lsdException w:name="heading 5" w:uiPriority="98"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iPriority="10" w:unhideWhenUsed="1"/>
    <w:lsdException w:name="footer" w:semiHidden="1" w:uiPriority="8"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34"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4350F"/>
    <w:rPr>
      <w:rFonts w:ascii="Cambria" w:hAnsi="Cambria"/>
      <w:lang w:eastAsia="en-US"/>
    </w:rPr>
  </w:style>
  <w:style w:type="paragraph" w:styleId="Heading1">
    <w:name w:val="heading 1"/>
    <w:next w:val="VDWCbody"/>
    <w:link w:val="Heading1Char"/>
    <w:uiPriority w:val="9"/>
    <w:qFormat/>
    <w:rsid w:val="00597773"/>
    <w:pPr>
      <w:keepNext/>
      <w:keepLines/>
      <w:spacing w:before="520" w:after="240" w:line="440" w:lineRule="atLeast"/>
      <w:outlineLvl w:val="0"/>
    </w:pPr>
    <w:rPr>
      <w:rFonts w:ascii="Arial" w:hAnsi="Arial"/>
      <w:bCs/>
      <w:color w:val="1D1937"/>
      <w:sz w:val="44"/>
      <w:szCs w:val="44"/>
      <w:lang w:eastAsia="en-US"/>
    </w:rPr>
  </w:style>
  <w:style w:type="paragraph" w:styleId="Heading2">
    <w:name w:val="heading 2"/>
    <w:next w:val="VDWCbody"/>
    <w:link w:val="Heading2Char"/>
    <w:uiPriority w:val="1"/>
    <w:qFormat/>
    <w:rsid w:val="00D5447D"/>
    <w:pPr>
      <w:keepNext/>
      <w:keepLines/>
      <w:spacing w:before="240" w:after="120" w:line="400" w:lineRule="atLeast"/>
      <w:outlineLvl w:val="1"/>
    </w:pPr>
    <w:rPr>
      <w:rFonts w:ascii="Arial" w:hAnsi="Arial"/>
      <w:b/>
      <w:color w:val="1D1937"/>
      <w:sz w:val="32"/>
      <w:szCs w:val="28"/>
      <w:lang w:eastAsia="en-US"/>
    </w:rPr>
  </w:style>
  <w:style w:type="paragraph" w:styleId="Heading3">
    <w:name w:val="heading 3"/>
    <w:next w:val="VDWCbody"/>
    <w:link w:val="Heading3Char"/>
    <w:uiPriority w:val="1"/>
    <w:qFormat/>
    <w:rsid w:val="00620855"/>
    <w:pPr>
      <w:keepNext/>
      <w:keepLines/>
      <w:spacing w:before="280" w:after="120" w:line="280" w:lineRule="atLeast"/>
      <w:outlineLvl w:val="2"/>
    </w:pPr>
    <w:rPr>
      <w:rFonts w:ascii="Arial" w:eastAsia="MS Gothic" w:hAnsi="Arial"/>
      <w:bCs/>
      <w:sz w:val="28"/>
      <w:szCs w:val="26"/>
      <w:lang w:eastAsia="en-US"/>
    </w:rPr>
  </w:style>
  <w:style w:type="paragraph" w:styleId="Heading4">
    <w:name w:val="heading 4"/>
    <w:next w:val="VDWCbody"/>
    <w:link w:val="Heading4Char"/>
    <w:uiPriority w:val="1"/>
    <w:qFormat/>
    <w:rsid w:val="00620855"/>
    <w:pPr>
      <w:keepNext/>
      <w:keepLines/>
      <w:spacing w:before="240" w:after="120" w:line="240" w:lineRule="atLeast"/>
      <w:outlineLvl w:val="3"/>
    </w:pPr>
    <w:rPr>
      <w:rFonts w:ascii="Arial" w:eastAsia="MS Mincho" w:hAnsi="Arial"/>
      <w:b/>
      <w:bCs/>
      <w:sz w:val="24"/>
      <w:lang w:eastAsia="en-US"/>
    </w:rPr>
  </w:style>
  <w:style w:type="paragraph" w:styleId="Heading5">
    <w:name w:val="heading 5"/>
    <w:next w:val="VDWCbody"/>
    <w:link w:val="Heading5Char"/>
    <w:uiPriority w:val="98"/>
    <w:qFormat/>
    <w:rsid w:val="005B7D22"/>
    <w:pPr>
      <w:keepNext/>
      <w:keepLines/>
      <w:suppressAutoHyphens/>
      <w:spacing w:before="240" w:after="120" w:line="240" w:lineRule="atLeast"/>
      <w:outlineLvl w:val="4"/>
    </w:pPr>
    <w:rPr>
      <w:rFonts w:ascii="Arial" w:eastAsia="MS Mincho" w:hAnsi="Arial"/>
      <w:b/>
      <w:bCs/>
      <w:i/>
      <w:lang w:eastAsia="en-US"/>
    </w:rPr>
  </w:style>
  <w:style w:type="paragraph" w:styleId="Heading6">
    <w:name w:val="heading 6"/>
    <w:basedOn w:val="Normal"/>
    <w:next w:val="Normal"/>
    <w:link w:val="Heading6Char"/>
    <w:uiPriority w:val="9"/>
    <w:semiHidden/>
    <w:unhideWhenUsed/>
    <w:qFormat/>
    <w:rsid w:val="008E2DE1"/>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97773"/>
    <w:rPr>
      <w:rFonts w:ascii="Arial" w:hAnsi="Arial"/>
      <w:bCs/>
      <w:color w:val="1D1937"/>
      <w:sz w:val="44"/>
      <w:szCs w:val="44"/>
      <w:lang w:eastAsia="en-US"/>
    </w:rPr>
  </w:style>
  <w:style w:type="character" w:customStyle="1" w:styleId="Heading2Char">
    <w:name w:val="Heading 2 Char"/>
    <w:link w:val="Heading2"/>
    <w:uiPriority w:val="1"/>
    <w:rsid w:val="00D5447D"/>
    <w:rPr>
      <w:rFonts w:ascii="Arial" w:hAnsi="Arial"/>
      <w:b/>
      <w:color w:val="1D1937"/>
      <w:sz w:val="32"/>
      <w:szCs w:val="28"/>
      <w:lang w:eastAsia="en-US"/>
    </w:rPr>
  </w:style>
  <w:style w:type="character" w:customStyle="1" w:styleId="Heading3Char">
    <w:name w:val="Heading 3 Char"/>
    <w:link w:val="Heading3"/>
    <w:uiPriority w:val="1"/>
    <w:rsid w:val="00620855"/>
    <w:rPr>
      <w:rFonts w:ascii="Arial" w:eastAsia="MS Gothic" w:hAnsi="Arial"/>
      <w:bCs/>
      <w:sz w:val="28"/>
      <w:szCs w:val="26"/>
      <w:lang w:eastAsia="en-US"/>
    </w:rPr>
  </w:style>
  <w:style w:type="character" w:customStyle="1" w:styleId="Heading4Char">
    <w:name w:val="Heading 4 Char"/>
    <w:link w:val="Heading4"/>
    <w:uiPriority w:val="1"/>
    <w:rsid w:val="00620855"/>
    <w:rPr>
      <w:rFonts w:ascii="Arial" w:eastAsia="MS Mincho" w:hAnsi="Arial"/>
      <w:b/>
      <w:bCs/>
      <w:sz w:val="24"/>
      <w:lang w:eastAsia="en-US"/>
    </w:rPr>
  </w:style>
  <w:style w:type="paragraph" w:styleId="Header">
    <w:name w:val="header"/>
    <w:basedOn w:val="VDWCheader"/>
    <w:link w:val="HeaderChar"/>
    <w:uiPriority w:val="10"/>
    <w:rsid w:val="00077724"/>
    <w:rPr>
      <w:sz w:val="20"/>
    </w:rPr>
  </w:style>
  <w:style w:type="paragraph" w:styleId="Footer">
    <w:name w:val="footer"/>
    <w:basedOn w:val="VDWCfooter"/>
    <w:link w:val="FooterChar"/>
    <w:uiPriority w:val="8"/>
    <w:rsid w:val="0031753A"/>
  </w:style>
  <w:style w:type="character" w:styleId="FollowedHyperlink">
    <w:name w:val="FollowedHyperlink"/>
    <w:uiPriority w:val="99"/>
    <w:rsid w:val="007F6862"/>
    <w:rPr>
      <w:color w:val="87189D"/>
      <w:u w:val="dotted"/>
    </w:rPr>
  </w:style>
  <w:style w:type="paragraph" w:customStyle="1" w:styleId="VDWCtabletext6pt">
    <w:name w:val="VDWC table text + 6pt"/>
    <w:basedOn w:val="VDWCtabletext"/>
    <w:rsid w:val="00E91933"/>
    <w:pPr>
      <w:spacing w:after="120"/>
    </w:pPr>
  </w:style>
  <w:style w:type="paragraph" w:styleId="Subtitle">
    <w:name w:val="Subtitle"/>
    <w:basedOn w:val="Normal"/>
    <w:next w:val="Normal"/>
    <w:link w:val="SubtitleChar"/>
    <w:uiPriority w:val="11"/>
    <w:qFormat/>
    <w:rsid w:val="00E71C46"/>
    <w:pPr>
      <w:spacing w:after="60"/>
      <w:jc w:val="center"/>
    </w:pPr>
    <w:rPr>
      <w:rFonts w:ascii="Calibri Light" w:hAnsi="Calibri Light"/>
      <w:sz w:val="24"/>
      <w:szCs w:val="24"/>
    </w:rPr>
  </w:style>
  <w:style w:type="paragraph" w:styleId="EndnoteText">
    <w:name w:val="endnote text"/>
    <w:basedOn w:val="Normal"/>
    <w:semiHidden/>
    <w:rsid w:val="00EA6F2B"/>
    <w:rPr>
      <w:sz w:val="24"/>
      <w:szCs w:val="24"/>
    </w:rPr>
  </w:style>
  <w:style w:type="character" w:styleId="EndnoteReference">
    <w:name w:val="endnote reference"/>
    <w:aliases w:val="Endnote Text Char"/>
    <w:semiHidden/>
    <w:rsid w:val="00923608"/>
    <w:rPr>
      <w:rFonts w:ascii="Arial" w:hAnsi="Arial"/>
      <w:sz w:val="20"/>
      <w:vertAlign w:val="superscript"/>
    </w:rPr>
  </w:style>
  <w:style w:type="table" w:styleId="TableGrid">
    <w:name w:val="Table Grid"/>
    <w:aliases w:val="CV table"/>
    <w:basedOn w:val="TableNormal"/>
    <w:rsid w:val="00EC1DD4"/>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vAlign w:val="bottom"/>
      </w:tcPr>
    </w:tblStylePr>
  </w:style>
  <w:style w:type="character" w:styleId="PageNumber">
    <w:name w:val="page number"/>
    <w:basedOn w:val="DefaultParagraphFont"/>
    <w:uiPriority w:val="99"/>
    <w:semiHidden/>
    <w:rsid w:val="00DA7946"/>
  </w:style>
  <w:style w:type="paragraph" w:customStyle="1" w:styleId="VDWCreportsubtitle">
    <w:name w:val="VDWC report subtitle"/>
    <w:basedOn w:val="Normal"/>
    <w:uiPriority w:val="4"/>
    <w:rsid w:val="00EC1DD4"/>
    <w:pPr>
      <w:spacing w:after="120"/>
    </w:pPr>
    <w:rPr>
      <w:rFonts w:ascii="Arial" w:hAnsi="Arial"/>
      <w:color w:val="000000"/>
      <w:sz w:val="22"/>
      <w:szCs w:val="22"/>
    </w:rPr>
  </w:style>
  <w:style w:type="character" w:styleId="FootnoteReference">
    <w:name w:val="footnote reference"/>
    <w:uiPriority w:val="8"/>
    <w:rsid w:val="00D869F2"/>
    <w:rPr>
      <w:vertAlign w:val="superscript"/>
    </w:rPr>
  </w:style>
  <w:style w:type="paragraph" w:customStyle="1" w:styleId="VDWCreportmaintitle">
    <w:name w:val="VDWC report main title"/>
    <w:uiPriority w:val="4"/>
    <w:rsid w:val="00EC1DD4"/>
    <w:pPr>
      <w:keepLines/>
      <w:spacing w:after="240"/>
    </w:pPr>
    <w:rPr>
      <w:rFonts w:ascii="Arial" w:hAnsi="Arial"/>
      <w:color w:val="1D1937"/>
      <w:sz w:val="40"/>
      <w:szCs w:val="40"/>
      <w:lang w:eastAsia="en-US"/>
    </w:rPr>
  </w:style>
  <w:style w:type="paragraph" w:styleId="FootnoteText">
    <w:name w:val="footnote text"/>
    <w:basedOn w:val="Normal"/>
    <w:link w:val="FootnoteTextChar"/>
    <w:uiPriority w:val="8"/>
    <w:rsid w:val="003C6D0D"/>
    <w:pPr>
      <w:spacing w:before="60" w:after="60"/>
    </w:pPr>
    <w:rPr>
      <w:rFonts w:ascii="Arial" w:eastAsia="MS Gothic" w:hAnsi="Arial" w:cs="Arial"/>
      <w:szCs w:val="16"/>
    </w:rPr>
  </w:style>
  <w:style w:type="paragraph" w:styleId="TOC1">
    <w:name w:val="toc 1"/>
    <w:basedOn w:val="Normal"/>
    <w:next w:val="Normal"/>
    <w:uiPriority w:val="39"/>
    <w:rsid w:val="00077724"/>
    <w:pPr>
      <w:keepNext/>
      <w:keepLines/>
      <w:tabs>
        <w:tab w:val="right" w:leader="dot" w:pos="9299"/>
      </w:tabs>
      <w:spacing w:before="160" w:after="60" w:line="270" w:lineRule="atLeast"/>
    </w:pPr>
    <w:rPr>
      <w:rFonts w:ascii="Arial" w:hAnsi="Arial"/>
      <w:b/>
      <w:noProof/>
      <w:sz w:val="24"/>
    </w:rPr>
  </w:style>
  <w:style w:type="paragraph" w:styleId="TOC2">
    <w:name w:val="toc 2"/>
    <w:basedOn w:val="Normal"/>
    <w:next w:val="Normal"/>
    <w:uiPriority w:val="39"/>
    <w:rsid w:val="00077724"/>
    <w:pPr>
      <w:keepNext/>
      <w:keepLines/>
      <w:tabs>
        <w:tab w:val="right" w:leader="dot" w:pos="9299"/>
      </w:tabs>
      <w:spacing w:after="60" w:line="270" w:lineRule="atLeast"/>
    </w:pPr>
    <w:rPr>
      <w:rFonts w:ascii="Arial" w:hAnsi="Arial"/>
      <w:noProof/>
      <w:sz w:val="24"/>
    </w:rPr>
  </w:style>
  <w:style w:type="paragraph" w:styleId="TOC3">
    <w:name w:val="toc 3"/>
    <w:basedOn w:val="Normal"/>
    <w:next w:val="Normal"/>
    <w:uiPriority w:val="39"/>
    <w:rsid w:val="00077724"/>
    <w:pPr>
      <w:keepLines/>
      <w:tabs>
        <w:tab w:val="right" w:leader="dot" w:pos="9299"/>
      </w:tabs>
      <w:spacing w:after="60" w:line="270" w:lineRule="atLeast"/>
      <w:ind w:left="284"/>
    </w:pPr>
    <w:rPr>
      <w:rFonts w:ascii="Arial" w:hAnsi="Arial" w:cs="Arial"/>
      <w:sz w:val="24"/>
    </w:rPr>
  </w:style>
  <w:style w:type="paragraph" w:styleId="TOC4">
    <w:name w:val="toc 4"/>
    <w:basedOn w:val="TOC3"/>
    <w:uiPriority w:val="39"/>
    <w:rsid w:val="00B126CB"/>
    <w:pPr>
      <w:ind w:left="567"/>
    </w:pPr>
  </w:style>
  <w:style w:type="paragraph" w:styleId="TOC5">
    <w:name w:val="toc 5"/>
    <w:basedOn w:val="TOC4"/>
    <w:uiPriority w:val="39"/>
    <w:rsid w:val="00B126CB"/>
    <w:pPr>
      <w:ind w:left="851"/>
    </w:pPr>
  </w:style>
  <w:style w:type="paragraph" w:styleId="TOC6">
    <w:name w:val="toc 6"/>
    <w:basedOn w:val="Normal"/>
    <w:next w:val="Normal"/>
    <w:autoRedefine/>
    <w:uiPriority w:val="39"/>
    <w:rsid w:val="00862D33"/>
    <w:pPr>
      <w:ind w:left="1000"/>
    </w:pPr>
  </w:style>
  <w:style w:type="paragraph" w:styleId="TOC7">
    <w:name w:val="toc 7"/>
    <w:basedOn w:val="Normal"/>
    <w:next w:val="Normal"/>
    <w:autoRedefine/>
    <w:uiPriority w:val="39"/>
    <w:rsid w:val="00862D33"/>
    <w:pPr>
      <w:ind w:left="1200"/>
    </w:pPr>
  </w:style>
  <w:style w:type="paragraph" w:styleId="TOC8">
    <w:name w:val="toc 8"/>
    <w:basedOn w:val="Normal"/>
    <w:next w:val="Normal"/>
    <w:autoRedefine/>
    <w:uiPriority w:val="39"/>
    <w:rsid w:val="00862D33"/>
    <w:pPr>
      <w:ind w:left="1400"/>
    </w:pPr>
  </w:style>
  <w:style w:type="paragraph" w:styleId="TOC9">
    <w:name w:val="toc 9"/>
    <w:basedOn w:val="Normal"/>
    <w:next w:val="Normal"/>
    <w:autoRedefine/>
    <w:uiPriority w:val="39"/>
    <w:rsid w:val="00862D33"/>
    <w:pPr>
      <w:ind w:left="1600"/>
    </w:pPr>
  </w:style>
  <w:style w:type="paragraph" w:customStyle="1" w:styleId="VDWCreportmaintitlewhite">
    <w:name w:val="VDWC report main title white"/>
    <w:uiPriority w:val="4"/>
    <w:rsid w:val="00EC1DD4"/>
    <w:pPr>
      <w:keepLines/>
      <w:spacing w:after="240"/>
    </w:pPr>
    <w:rPr>
      <w:rFonts w:ascii="Arial" w:hAnsi="Arial"/>
      <w:bCs/>
      <w:color w:val="FFFFFF"/>
      <w:sz w:val="40"/>
      <w:szCs w:val="50"/>
      <w:lang w:eastAsia="en-US"/>
    </w:rPr>
  </w:style>
  <w:style w:type="paragraph" w:customStyle="1" w:styleId="VDWCreportsubtitlewhite">
    <w:name w:val="VDWC report subtitle white"/>
    <w:uiPriority w:val="4"/>
    <w:rsid w:val="00EC1DD4"/>
    <w:pPr>
      <w:spacing w:after="120"/>
    </w:pPr>
    <w:rPr>
      <w:rFonts w:ascii="Arial" w:hAnsi="Arial"/>
      <w:bCs/>
      <w:color w:val="FFFFFF"/>
      <w:sz w:val="22"/>
      <w:szCs w:val="30"/>
      <w:lang w:eastAsia="en-US"/>
    </w:rPr>
  </w:style>
  <w:style w:type="paragraph" w:customStyle="1" w:styleId="Coverinstructions">
    <w:name w:val="Cover instructions"/>
    <w:rsid w:val="001A7E04"/>
    <w:pPr>
      <w:spacing w:after="200" w:line="320" w:lineRule="atLeast"/>
    </w:pPr>
    <w:rPr>
      <w:rFonts w:ascii="Arial" w:hAnsi="Arial"/>
      <w:color w:val="FFFFFF"/>
      <w:sz w:val="24"/>
      <w:lang w:eastAsia="en-US"/>
    </w:rPr>
  </w:style>
  <w:style w:type="character" w:customStyle="1" w:styleId="Heading5Char">
    <w:name w:val="Heading 5 Char"/>
    <w:link w:val="Heading5"/>
    <w:uiPriority w:val="98"/>
    <w:rsid w:val="005B7D22"/>
    <w:rPr>
      <w:rFonts w:ascii="Arial" w:eastAsia="MS Mincho" w:hAnsi="Arial"/>
      <w:b/>
      <w:bCs/>
      <w:i/>
    </w:rPr>
  </w:style>
  <w:style w:type="paragraph" w:styleId="DocumentMap">
    <w:name w:val="Document Map"/>
    <w:basedOn w:val="Normal"/>
    <w:link w:val="DocumentMapChar"/>
    <w:uiPriority w:val="99"/>
    <w:semiHidden/>
    <w:unhideWhenUsed/>
    <w:rsid w:val="001E0EA3"/>
    <w:rPr>
      <w:rFonts w:ascii="Lucida Grande" w:hAnsi="Lucida Grande" w:cs="Lucida Grande"/>
      <w:sz w:val="24"/>
      <w:szCs w:val="24"/>
    </w:rPr>
  </w:style>
  <w:style w:type="character" w:customStyle="1" w:styleId="DocumentMapChar">
    <w:name w:val="Document Map Char"/>
    <w:link w:val="DocumentMap"/>
    <w:uiPriority w:val="99"/>
    <w:semiHidden/>
    <w:rsid w:val="001E0EA3"/>
    <w:rPr>
      <w:rFonts w:ascii="Lucida Grande" w:hAnsi="Lucida Grande" w:cs="Lucida Grande"/>
      <w:sz w:val="24"/>
      <w:szCs w:val="24"/>
    </w:rPr>
  </w:style>
  <w:style w:type="character" w:styleId="Hyperlink">
    <w:name w:val="Hyperlink"/>
    <w:uiPriority w:val="99"/>
    <w:rsid w:val="007F6862"/>
    <w:rPr>
      <w:color w:val="0072CE"/>
      <w:u w:val="dotted"/>
    </w:rPr>
  </w:style>
  <w:style w:type="paragraph" w:customStyle="1" w:styleId="VDWCbody">
    <w:name w:val="VDWC body"/>
    <w:qFormat/>
    <w:rsid w:val="00077724"/>
    <w:pPr>
      <w:spacing w:after="120" w:line="320" w:lineRule="atLeast"/>
    </w:pPr>
    <w:rPr>
      <w:rFonts w:ascii="Arial" w:eastAsia="Times" w:hAnsi="Arial"/>
      <w:sz w:val="24"/>
      <w:lang w:eastAsia="en-US"/>
    </w:rPr>
  </w:style>
  <w:style w:type="paragraph" w:customStyle="1" w:styleId="VDWCbullet1">
    <w:name w:val="VDWC bullet 1"/>
    <w:basedOn w:val="VDWCbody"/>
    <w:qFormat/>
    <w:rsid w:val="00F126F2"/>
    <w:pPr>
      <w:numPr>
        <w:numId w:val="16"/>
      </w:numPr>
      <w:spacing w:after="40"/>
    </w:pPr>
  </w:style>
  <w:style w:type="paragraph" w:customStyle="1" w:styleId="VDWCnumberloweralpha">
    <w:name w:val="VDWC number lower alpha"/>
    <w:basedOn w:val="VDWCbody"/>
    <w:uiPriority w:val="3"/>
    <w:rsid w:val="00F126F2"/>
    <w:pPr>
      <w:numPr>
        <w:numId w:val="18"/>
      </w:numPr>
    </w:pPr>
  </w:style>
  <w:style w:type="paragraph" w:customStyle="1" w:styleId="VDWCnumberloweralphaindent">
    <w:name w:val="VDWC number lower alpha indent"/>
    <w:basedOn w:val="VDWCbody"/>
    <w:uiPriority w:val="3"/>
    <w:rsid w:val="00F126F2"/>
    <w:pPr>
      <w:numPr>
        <w:ilvl w:val="1"/>
        <w:numId w:val="18"/>
      </w:numPr>
    </w:pPr>
  </w:style>
  <w:style w:type="paragraph" w:customStyle="1" w:styleId="VDWCtablefigurenote">
    <w:name w:val="VDWC table/figure note"/>
    <w:uiPriority w:val="4"/>
    <w:rsid w:val="0065405C"/>
    <w:pPr>
      <w:spacing w:before="60" w:after="60" w:line="240" w:lineRule="exact"/>
    </w:pPr>
    <w:rPr>
      <w:rFonts w:ascii="Arial" w:hAnsi="Arial"/>
      <w:lang w:eastAsia="en-US"/>
    </w:rPr>
  </w:style>
  <w:style w:type="paragraph" w:customStyle="1" w:styleId="VDWCtabletext">
    <w:name w:val="VDWC table text"/>
    <w:uiPriority w:val="3"/>
    <w:qFormat/>
    <w:rsid w:val="00620855"/>
    <w:pPr>
      <w:spacing w:before="80" w:after="60"/>
    </w:pPr>
    <w:rPr>
      <w:rFonts w:ascii="Arial" w:hAnsi="Arial"/>
      <w:sz w:val="24"/>
      <w:lang w:eastAsia="en-US"/>
    </w:rPr>
  </w:style>
  <w:style w:type="paragraph" w:customStyle="1" w:styleId="VDWCtablecaption">
    <w:name w:val="VDWC table caption"/>
    <w:next w:val="VDWCbody"/>
    <w:uiPriority w:val="3"/>
    <w:qFormat/>
    <w:rsid w:val="00620855"/>
    <w:pPr>
      <w:keepNext/>
      <w:keepLines/>
      <w:spacing w:before="240" w:after="120" w:line="240" w:lineRule="atLeast"/>
    </w:pPr>
    <w:rPr>
      <w:rFonts w:ascii="Arial" w:hAnsi="Arial"/>
      <w:b/>
      <w:sz w:val="24"/>
      <w:lang w:eastAsia="en-US"/>
    </w:rPr>
  </w:style>
  <w:style w:type="paragraph" w:customStyle="1" w:styleId="VDWCfigurecaption">
    <w:name w:val="VDWC figure caption"/>
    <w:next w:val="VDWCbody"/>
    <w:rsid w:val="00BC2D9D"/>
    <w:pPr>
      <w:keepNext/>
      <w:keepLines/>
      <w:spacing w:before="240" w:after="120"/>
    </w:pPr>
    <w:rPr>
      <w:rFonts w:ascii="Arial" w:hAnsi="Arial"/>
      <w:b/>
      <w:sz w:val="24"/>
      <w:lang w:eastAsia="en-US"/>
    </w:rPr>
  </w:style>
  <w:style w:type="paragraph" w:customStyle="1" w:styleId="VDWCfooter">
    <w:name w:val="VDWC footer"/>
    <w:uiPriority w:val="11"/>
    <w:rsid w:val="00E969B1"/>
    <w:pPr>
      <w:tabs>
        <w:tab w:val="right" w:pos="9299"/>
      </w:tabs>
    </w:pPr>
    <w:rPr>
      <w:rFonts w:ascii="Arial" w:hAnsi="Arial" w:cs="Arial"/>
      <w:sz w:val="18"/>
      <w:szCs w:val="18"/>
      <w:lang w:eastAsia="en-US"/>
    </w:rPr>
  </w:style>
  <w:style w:type="paragraph" w:customStyle="1" w:styleId="VDWCbullet2">
    <w:name w:val="VDWC bullet 2"/>
    <w:basedOn w:val="VDWCbody"/>
    <w:uiPriority w:val="2"/>
    <w:qFormat/>
    <w:rsid w:val="00F126F2"/>
    <w:pPr>
      <w:numPr>
        <w:ilvl w:val="1"/>
        <w:numId w:val="16"/>
      </w:numPr>
      <w:spacing w:after="40"/>
    </w:pPr>
  </w:style>
  <w:style w:type="paragraph" w:customStyle="1" w:styleId="VDWCheader">
    <w:name w:val="VDWC header"/>
    <w:basedOn w:val="VDWCfooter"/>
    <w:uiPriority w:val="11"/>
    <w:rsid w:val="00E969B1"/>
  </w:style>
  <w:style w:type="character" w:styleId="Strong">
    <w:name w:val="Strong"/>
    <w:uiPriority w:val="99"/>
    <w:qFormat/>
    <w:rsid w:val="00DC19D8"/>
    <w:rPr>
      <w:b/>
      <w:bCs/>
    </w:rPr>
  </w:style>
  <w:style w:type="paragraph" w:customStyle="1" w:styleId="VDWCnumberdigit">
    <w:name w:val="VDWC number digit"/>
    <w:basedOn w:val="VDWCbody"/>
    <w:uiPriority w:val="2"/>
    <w:rsid w:val="00EC1DD4"/>
    <w:pPr>
      <w:numPr>
        <w:numId w:val="17"/>
      </w:numPr>
    </w:pPr>
  </w:style>
  <w:style w:type="paragraph" w:customStyle="1" w:styleId="VDWCtablecolhead">
    <w:name w:val="VDWC table col head"/>
    <w:uiPriority w:val="3"/>
    <w:qFormat/>
    <w:rsid w:val="00620855"/>
    <w:pPr>
      <w:spacing w:before="80" w:after="60"/>
    </w:pPr>
    <w:rPr>
      <w:rFonts w:ascii="Arial" w:hAnsi="Arial"/>
      <w:b/>
      <w:color w:val="1D1937"/>
      <w:sz w:val="24"/>
      <w:lang w:eastAsia="en-US"/>
    </w:rPr>
  </w:style>
  <w:style w:type="paragraph" w:customStyle="1" w:styleId="VDWCbodyaftertablefigure">
    <w:name w:val="VDWC body after table/figure"/>
    <w:basedOn w:val="VDWCbody"/>
    <w:next w:val="VDWCbody"/>
    <w:rsid w:val="00876275"/>
    <w:pPr>
      <w:spacing w:before="240"/>
    </w:pPr>
  </w:style>
  <w:style w:type="paragraph" w:customStyle="1" w:styleId="VDWCTOCheadingreport">
    <w:name w:val="VDWC TOC heading report"/>
    <w:basedOn w:val="Heading1"/>
    <w:link w:val="VDWCTOCheadingreportChar"/>
    <w:uiPriority w:val="5"/>
    <w:rsid w:val="00EC1DD4"/>
    <w:pPr>
      <w:spacing w:before="0"/>
      <w:outlineLvl w:val="9"/>
    </w:pPr>
  </w:style>
  <w:style w:type="character" w:customStyle="1" w:styleId="VDWCTOCheadingreportChar">
    <w:name w:val="VDWC TOC heading report Char"/>
    <w:link w:val="VDWCTOCheadingreport"/>
    <w:uiPriority w:val="5"/>
    <w:rsid w:val="00EC1DD4"/>
    <w:rPr>
      <w:rFonts w:ascii="Arial" w:hAnsi="Arial"/>
      <w:bCs/>
      <w:color w:val="1D1937"/>
      <w:sz w:val="44"/>
      <w:szCs w:val="44"/>
      <w:lang w:eastAsia="en-US"/>
    </w:rPr>
  </w:style>
  <w:style w:type="paragraph" w:customStyle="1" w:styleId="VDWCaccessibilitypara">
    <w:name w:val="VDWC accessibility para"/>
    <w:uiPriority w:val="8"/>
    <w:rsid w:val="00B0300B"/>
    <w:pPr>
      <w:spacing w:after="300" w:line="300" w:lineRule="atLeast"/>
    </w:pPr>
    <w:rPr>
      <w:rFonts w:ascii="Arial" w:eastAsia="Times" w:hAnsi="Arial"/>
      <w:sz w:val="24"/>
      <w:szCs w:val="19"/>
      <w:lang w:eastAsia="en-US"/>
    </w:rPr>
  </w:style>
  <w:style w:type="paragraph" w:customStyle="1" w:styleId="VDWCbodynospace">
    <w:name w:val="VDWC body no space"/>
    <w:basedOn w:val="VDWCbody"/>
    <w:qFormat/>
    <w:rsid w:val="00CA6D4E"/>
    <w:pPr>
      <w:spacing w:after="0"/>
    </w:pPr>
  </w:style>
  <w:style w:type="paragraph" w:customStyle="1" w:styleId="VDWCquote">
    <w:name w:val="VDWC quote"/>
    <w:basedOn w:val="VDWCbody"/>
    <w:uiPriority w:val="4"/>
    <w:rsid w:val="00E75ED2"/>
    <w:pPr>
      <w:ind w:left="397"/>
    </w:pPr>
    <w:rPr>
      <w:szCs w:val="18"/>
    </w:rPr>
  </w:style>
  <w:style w:type="numbering" w:customStyle="1" w:styleId="ZZBullets">
    <w:name w:val="ZZ Bullets"/>
    <w:rsid w:val="00F126F2"/>
    <w:pPr>
      <w:numPr>
        <w:numId w:val="41"/>
      </w:numPr>
    </w:pPr>
  </w:style>
  <w:style w:type="paragraph" w:customStyle="1" w:styleId="VDWCnumberlowerroman">
    <w:name w:val="VDWC number lower roman"/>
    <w:basedOn w:val="VDWCbody"/>
    <w:uiPriority w:val="3"/>
    <w:rsid w:val="00F126F2"/>
    <w:pPr>
      <w:numPr>
        <w:numId w:val="19"/>
      </w:numPr>
    </w:pPr>
  </w:style>
  <w:style w:type="paragraph" w:customStyle="1" w:styleId="VDWCnumberlowerromanindent">
    <w:name w:val="VDWC number lower roman indent"/>
    <w:basedOn w:val="VDWCbody"/>
    <w:uiPriority w:val="3"/>
    <w:rsid w:val="00F126F2"/>
    <w:pPr>
      <w:numPr>
        <w:ilvl w:val="1"/>
        <w:numId w:val="19"/>
      </w:numPr>
    </w:pPr>
  </w:style>
  <w:style w:type="paragraph" w:customStyle="1" w:styleId="VDWCnumberdigitindent">
    <w:name w:val="VDWC number digit indent"/>
    <w:basedOn w:val="VDWCnumberloweralphaindent"/>
    <w:uiPriority w:val="3"/>
    <w:rsid w:val="00EC1DD4"/>
    <w:pPr>
      <w:numPr>
        <w:numId w:val="17"/>
      </w:numPr>
    </w:pPr>
  </w:style>
  <w:style w:type="character" w:customStyle="1" w:styleId="SubtitleChar">
    <w:name w:val="Subtitle Char"/>
    <w:link w:val="Subtitle"/>
    <w:uiPriority w:val="11"/>
    <w:rsid w:val="00E71C46"/>
    <w:rPr>
      <w:rFonts w:ascii="Calibri Light" w:eastAsia="Times New Roman" w:hAnsi="Calibri Light" w:cs="Times New Roman"/>
      <w:sz w:val="24"/>
      <w:szCs w:val="24"/>
      <w:lang w:eastAsia="en-US"/>
    </w:rPr>
  </w:style>
  <w:style w:type="paragraph" w:styleId="Title">
    <w:name w:val="Title"/>
    <w:basedOn w:val="Normal"/>
    <w:next w:val="Normal"/>
    <w:link w:val="TitleChar"/>
    <w:uiPriority w:val="10"/>
    <w:qFormat/>
    <w:rsid w:val="00E71C46"/>
    <w:pPr>
      <w:spacing w:before="240" w:after="60"/>
      <w:jc w:val="center"/>
    </w:pPr>
    <w:rPr>
      <w:rFonts w:ascii="Calibri Light" w:hAnsi="Calibri Light"/>
      <w:b/>
      <w:bCs/>
      <w:kern w:val="28"/>
      <w:sz w:val="32"/>
      <w:szCs w:val="32"/>
    </w:rPr>
  </w:style>
  <w:style w:type="character" w:customStyle="1" w:styleId="TitleChar">
    <w:name w:val="Title Char"/>
    <w:link w:val="Title"/>
    <w:uiPriority w:val="10"/>
    <w:rsid w:val="00E71C46"/>
    <w:rPr>
      <w:rFonts w:ascii="Calibri Light" w:eastAsia="Times New Roman" w:hAnsi="Calibri Light" w:cs="Times New Roman"/>
      <w:b/>
      <w:bCs/>
      <w:kern w:val="28"/>
      <w:sz w:val="32"/>
      <w:szCs w:val="32"/>
      <w:lang w:eastAsia="en-US"/>
    </w:rPr>
  </w:style>
  <w:style w:type="paragraph" w:customStyle="1" w:styleId="VDWCbodyafterbullets">
    <w:name w:val="VDWC body after bullets"/>
    <w:basedOn w:val="VDWCbody"/>
    <w:qFormat/>
    <w:rsid w:val="008669BE"/>
    <w:pPr>
      <w:spacing w:before="120"/>
    </w:pPr>
  </w:style>
  <w:style w:type="paragraph" w:customStyle="1" w:styleId="VDWCbulletafternumbers1">
    <w:name w:val="VDWC bullet after numbers 1"/>
    <w:basedOn w:val="VDWCbody"/>
    <w:uiPriority w:val="4"/>
    <w:rsid w:val="00EC1DD4"/>
    <w:pPr>
      <w:numPr>
        <w:ilvl w:val="2"/>
        <w:numId w:val="17"/>
      </w:numPr>
    </w:pPr>
  </w:style>
  <w:style w:type="paragraph" w:customStyle="1" w:styleId="VDWCbulletafternumbers2">
    <w:name w:val="VDWC bullet after numbers 2"/>
    <w:basedOn w:val="VDWCbody"/>
    <w:rsid w:val="00EC1DD4"/>
    <w:pPr>
      <w:numPr>
        <w:ilvl w:val="3"/>
        <w:numId w:val="17"/>
      </w:numPr>
    </w:pPr>
  </w:style>
  <w:style w:type="paragraph" w:customStyle="1" w:styleId="VDWCquotebullet1">
    <w:name w:val="VDWC quote bullet 1"/>
    <w:basedOn w:val="VDWCquote"/>
    <w:rsid w:val="00F126F2"/>
    <w:pPr>
      <w:numPr>
        <w:numId w:val="20"/>
      </w:numPr>
    </w:pPr>
  </w:style>
  <w:style w:type="paragraph" w:customStyle="1" w:styleId="VDWCquotebullet2">
    <w:name w:val="VDWC quote bullet 2"/>
    <w:basedOn w:val="VDWCquote"/>
    <w:rsid w:val="00F126F2"/>
    <w:pPr>
      <w:numPr>
        <w:ilvl w:val="1"/>
        <w:numId w:val="20"/>
      </w:numPr>
    </w:pPr>
  </w:style>
  <w:style w:type="paragraph" w:customStyle="1" w:styleId="VDWCtablebullet1">
    <w:name w:val="VDWC table bullet 1"/>
    <w:basedOn w:val="VDWCtabletext"/>
    <w:uiPriority w:val="3"/>
    <w:qFormat/>
    <w:rsid w:val="00AB035C"/>
    <w:pPr>
      <w:numPr>
        <w:numId w:val="21"/>
      </w:numPr>
    </w:pPr>
  </w:style>
  <w:style w:type="paragraph" w:customStyle="1" w:styleId="VDWCtablebullet2">
    <w:name w:val="VDWC table bullet 2"/>
    <w:basedOn w:val="VDWCtabletext"/>
    <w:uiPriority w:val="11"/>
    <w:rsid w:val="00F126F2"/>
    <w:pPr>
      <w:numPr>
        <w:ilvl w:val="1"/>
        <w:numId w:val="21"/>
      </w:numPr>
    </w:pPr>
  </w:style>
  <w:style w:type="numbering" w:customStyle="1" w:styleId="ZZNumbersloweralpha">
    <w:name w:val="ZZ Numbers lower alpha"/>
    <w:basedOn w:val="NoList"/>
    <w:rsid w:val="00F126F2"/>
    <w:pPr>
      <w:numPr>
        <w:numId w:val="18"/>
      </w:numPr>
    </w:pPr>
  </w:style>
  <w:style w:type="numbering" w:customStyle="1" w:styleId="ZZQuotebullets">
    <w:name w:val="ZZ Quote bullets"/>
    <w:basedOn w:val="NoList"/>
    <w:rsid w:val="00F126F2"/>
    <w:pPr>
      <w:numPr>
        <w:numId w:val="20"/>
      </w:numPr>
    </w:pPr>
  </w:style>
  <w:style w:type="numbering" w:customStyle="1" w:styleId="ZZNumberslowerroman">
    <w:name w:val="ZZ Numbers lower roman"/>
    <w:basedOn w:val="ZZQuotebullets"/>
    <w:rsid w:val="00F126F2"/>
    <w:pPr>
      <w:numPr>
        <w:numId w:val="19"/>
      </w:numPr>
    </w:pPr>
  </w:style>
  <w:style w:type="numbering" w:customStyle="1" w:styleId="ZZTablebullets">
    <w:name w:val="ZZ Table bullets"/>
    <w:basedOn w:val="NoList"/>
    <w:rsid w:val="00F126F2"/>
    <w:pPr>
      <w:numPr>
        <w:numId w:val="21"/>
      </w:numPr>
    </w:pPr>
  </w:style>
  <w:style w:type="paragraph" w:styleId="CommentText">
    <w:name w:val="annotation text"/>
    <w:basedOn w:val="Normal"/>
    <w:link w:val="CommentTextChar"/>
    <w:uiPriority w:val="99"/>
    <w:unhideWhenUsed/>
    <w:rsid w:val="004948CA"/>
  </w:style>
  <w:style w:type="table" w:customStyle="1" w:styleId="Tealtable">
    <w:name w:val="Teal table"/>
    <w:basedOn w:val="TableNormal"/>
    <w:next w:val="TableGrid"/>
    <w:uiPriority w:val="39"/>
    <w:rsid w:val="009334F1"/>
    <w:rPr>
      <w:rFonts w:ascii="Arial" w:eastAsia="Segoe UI" w:hAnsi="Arial"/>
      <w:sz w:val="22"/>
      <w:szCs w:val="22"/>
      <w:lang w:val="en-US" w:eastAsia="en-US"/>
    </w:rPr>
    <w:tblPr>
      <w:tblStyleRowBandSize w:val="1"/>
      <w:tblInd w:w="0" w:type="nil"/>
      <w:tblBorders>
        <w:bottom w:val="single" w:sz="24" w:space="0" w:color="398E8B"/>
      </w:tblBorders>
      <w:tblCellMar>
        <w:top w:w="57" w:type="dxa"/>
        <w:left w:w="85" w:type="dxa"/>
        <w:bottom w:w="57" w:type="dxa"/>
        <w:right w:w="85" w:type="dxa"/>
      </w:tblCellMar>
    </w:tblPr>
    <w:tblStylePr w:type="firstRow">
      <w:pPr>
        <w:jc w:val="left"/>
      </w:pPr>
      <w:rPr>
        <w:rFonts w:ascii="Arial" w:hAnsi="Arial" w:hint="default"/>
        <w:b w:val="0"/>
        <w:color w:val="auto"/>
        <w:sz w:val="22"/>
        <w:szCs w:val="18"/>
      </w:rPr>
      <w:tblPr/>
      <w:tcPr>
        <w:tcBorders>
          <w:top w:val="single" w:sz="24" w:space="0" w:color="398E8B"/>
          <w:left w:val="nil"/>
          <w:bottom w:val="nil"/>
          <w:right w:val="nil"/>
          <w:insideH w:val="nil"/>
          <w:insideV w:val="nil"/>
          <w:tl2br w:val="nil"/>
          <w:tr2bl w:val="nil"/>
        </w:tcBorders>
        <w:shd w:val="clear" w:color="auto" w:fill="E6E6E1"/>
      </w:tcPr>
    </w:tblStylePr>
    <w:tblStylePr w:type="lastRow">
      <w:rPr>
        <w:b/>
        <w:sz w:val="22"/>
      </w:rPr>
      <w:tblPr/>
      <w:tcPr>
        <w:tcBorders>
          <w:top w:val="single" w:sz="8" w:space="0" w:color="398E8B"/>
        </w:tcBorders>
      </w:tcPr>
    </w:tblStylePr>
    <w:tblStylePr w:type="firstCol">
      <w:rPr>
        <w:sz w:val="22"/>
      </w:rPr>
      <w:tblPr/>
      <w:tcPr>
        <w:shd w:val="clear" w:color="auto" w:fill="F2F2F2"/>
      </w:tcPr>
    </w:tblStylePr>
    <w:tblStylePr w:type="lastCol">
      <w:rPr>
        <w:sz w:val="22"/>
      </w:rPr>
    </w:tblStylePr>
    <w:tblStylePr w:type="band1Horz">
      <w:pPr>
        <w:jc w:val="left"/>
      </w:pPr>
      <w:rPr>
        <w:rFonts w:ascii="Arial" w:hAnsi="Arial" w:hint="default"/>
        <w:sz w:val="17"/>
        <w:szCs w:val="17"/>
      </w:rPr>
      <w:tblPr/>
      <w:tcPr>
        <w:vAlign w:val="top"/>
      </w:tcPr>
    </w:tblStylePr>
    <w:tblStylePr w:type="band2Horz">
      <w:pPr>
        <w:jc w:val="left"/>
      </w:pPr>
      <w:rPr>
        <w:rFonts w:ascii="Arial" w:hAnsi="Arial" w:hint="default"/>
        <w:sz w:val="17"/>
        <w:szCs w:val="17"/>
      </w:rPr>
      <w:tblPr/>
      <w:tcPr>
        <w:vAlign w:val="top"/>
      </w:tcPr>
    </w:tblStylePr>
  </w:style>
  <w:style w:type="character" w:customStyle="1" w:styleId="CommentTextChar">
    <w:name w:val="Comment Text Char"/>
    <w:basedOn w:val="DefaultParagraphFont"/>
    <w:link w:val="CommentText"/>
    <w:uiPriority w:val="99"/>
    <w:rsid w:val="004948CA"/>
    <w:rPr>
      <w:rFonts w:ascii="Cambria" w:hAnsi="Cambria"/>
      <w:lang w:eastAsia="en-US"/>
    </w:rPr>
  </w:style>
  <w:style w:type="character" w:styleId="CommentReference">
    <w:name w:val="annotation reference"/>
    <w:basedOn w:val="DefaultParagraphFont"/>
    <w:uiPriority w:val="99"/>
    <w:semiHidden/>
    <w:unhideWhenUsed/>
    <w:rsid w:val="007028A1"/>
    <w:rPr>
      <w:sz w:val="16"/>
      <w:szCs w:val="16"/>
    </w:rPr>
  </w:style>
  <w:style w:type="table" w:customStyle="1" w:styleId="Purpletable">
    <w:name w:val="Purple table"/>
    <w:basedOn w:val="TableNormal"/>
    <w:next w:val="TableGrid"/>
    <w:uiPriority w:val="39"/>
    <w:rsid w:val="007028A1"/>
    <w:rPr>
      <w:rFonts w:ascii="Arial" w:eastAsia="Segoe UI" w:hAnsi="Arial"/>
      <w:sz w:val="23"/>
      <w:szCs w:val="22"/>
      <w:lang w:val="en-US" w:eastAsia="en-US"/>
    </w:rPr>
    <w:tblPr>
      <w:tblStyleRowBandSize w:val="1"/>
      <w:tblInd w:w="0" w:type="nil"/>
      <w:tblCellMar>
        <w:top w:w="57" w:type="dxa"/>
        <w:left w:w="85" w:type="dxa"/>
        <w:bottom w:w="57" w:type="dxa"/>
        <w:right w:w="85" w:type="dxa"/>
      </w:tblCellMar>
    </w:tblPr>
    <w:tblStylePr w:type="firstRow">
      <w:pPr>
        <w:jc w:val="left"/>
      </w:pPr>
      <w:rPr>
        <w:rFonts w:ascii="Arial" w:hAnsi="Arial" w:hint="default"/>
        <w:b w:val="0"/>
        <w:color w:val="00264D"/>
        <w:sz w:val="18"/>
        <w:szCs w:val="18"/>
      </w:rPr>
      <w:tblPr/>
      <w:tcPr>
        <w:tcBorders>
          <w:top w:val="single" w:sz="18" w:space="0" w:color="87189D"/>
          <w:left w:val="nil"/>
          <w:bottom w:val="single" w:sz="4" w:space="0" w:color="87189D"/>
          <w:right w:val="nil"/>
          <w:insideH w:val="nil"/>
          <w:insideV w:val="nil"/>
          <w:tl2br w:val="nil"/>
          <w:tr2bl w:val="nil"/>
        </w:tcBorders>
        <w:shd w:val="clear" w:color="auto" w:fill="E6E6E1"/>
      </w:tcPr>
    </w:tblStylePr>
    <w:tblStylePr w:type="lastRow">
      <w:rPr>
        <w:b/>
      </w:rPr>
      <w:tblPr/>
      <w:tcPr>
        <w:tcBorders>
          <w:top w:val="single" w:sz="4" w:space="0" w:color="87189D"/>
        </w:tcBorders>
      </w:tcPr>
    </w:tblStylePr>
    <w:tblStylePr w:type="firstCol">
      <w:tblPr/>
      <w:tcPr>
        <w:shd w:val="clear" w:color="auto" w:fill="F2F2F2"/>
      </w:tcPr>
    </w:tblStylePr>
    <w:tblStylePr w:type="band1Horz">
      <w:pPr>
        <w:jc w:val="left"/>
      </w:pPr>
      <w:rPr>
        <w:rFonts w:ascii="Arial" w:hAnsi="Arial" w:hint="default"/>
        <w:sz w:val="17"/>
        <w:szCs w:val="17"/>
      </w:rPr>
      <w:tblPr/>
      <w:tcPr>
        <w:vAlign w:val="top"/>
      </w:tcPr>
    </w:tblStylePr>
    <w:tblStylePr w:type="band2Horz">
      <w:pPr>
        <w:jc w:val="left"/>
      </w:pPr>
      <w:rPr>
        <w:rFonts w:ascii="Arial" w:hAnsi="Arial" w:hint="default"/>
        <w:sz w:val="17"/>
        <w:szCs w:val="17"/>
      </w:rPr>
      <w:tblPr/>
      <w:tcPr>
        <w:vAlign w:val="top"/>
      </w:tcPr>
    </w:tblStylePr>
  </w:style>
  <w:style w:type="paragraph" w:styleId="CommentSubject">
    <w:name w:val="annotation subject"/>
    <w:basedOn w:val="CommentText"/>
    <w:next w:val="CommentText"/>
    <w:link w:val="CommentSubjectChar"/>
    <w:uiPriority w:val="99"/>
    <w:semiHidden/>
    <w:unhideWhenUsed/>
    <w:rsid w:val="004948CA"/>
    <w:rPr>
      <w:b/>
      <w:bCs/>
    </w:rPr>
  </w:style>
  <w:style w:type="character" w:customStyle="1" w:styleId="CommentSubjectChar">
    <w:name w:val="Comment Subject Char"/>
    <w:basedOn w:val="CommentTextChar"/>
    <w:link w:val="CommentSubject"/>
    <w:uiPriority w:val="99"/>
    <w:semiHidden/>
    <w:rsid w:val="004948CA"/>
    <w:rPr>
      <w:rFonts w:ascii="Cambria" w:hAnsi="Cambria"/>
      <w:b/>
      <w:bCs/>
      <w:lang w:eastAsia="en-US"/>
    </w:rPr>
  </w:style>
  <w:style w:type="paragraph" w:customStyle="1" w:styleId="Quotetext">
    <w:name w:val="Quote text"/>
    <w:basedOn w:val="VDWCbody"/>
    <w:uiPriority w:val="4"/>
    <w:rsid w:val="00D5447D"/>
    <w:pPr>
      <w:pBdr>
        <w:top w:val="single" w:sz="18" w:space="5" w:color="000000" w:themeColor="text1"/>
        <w:bottom w:val="single" w:sz="18" w:space="5" w:color="000000" w:themeColor="text1"/>
      </w:pBdr>
      <w:spacing w:before="120"/>
      <w:ind w:left="397" w:right="397"/>
    </w:pPr>
    <w:rPr>
      <w:szCs w:val="18"/>
    </w:rPr>
  </w:style>
  <w:style w:type="paragraph" w:customStyle="1" w:styleId="Heading2notinTOC">
    <w:name w:val="Heading 2 not in TOC"/>
    <w:basedOn w:val="Heading2"/>
    <w:next w:val="VDWCbody"/>
    <w:rsid w:val="00FF642E"/>
  </w:style>
  <w:style w:type="paragraph" w:customStyle="1" w:styleId="Tablecaption">
    <w:name w:val="Table caption"/>
    <w:basedOn w:val="VDWCbody"/>
    <w:uiPriority w:val="3"/>
    <w:qFormat/>
    <w:rsid w:val="00F2667B"/>
    <w:pPr>
      <w:keepNext/>
      <w:spacing w:before="160"/>
    </w:pPr>
    <w:rPr>
      <w:b/>
      <w:bCs/>
    </w:rPr>
  </w:style>
  <w:style w:type="character" w:customStyle="1" w:styleId="Heading6Char">
    <w:name w:val="Heading 6 Char"/>
    <w:basedOn w:val="DefaultParagraphFont"/>
    <w:link w:val="Heading6"/>
    <w:uiPriority w:val="9"/>
    <w:semiHidden/>
    <w:rsid w:val="008E2DE1"/>
    <w:rPr>
      <w:rFonts w:asciiTheme="majorHAnsi" w:eastAsiaTheme="majorEastAsia" w:hAnsiTheme="majorHAnsi" w:cstheme="majorBidi"/>
      <w:color w:val="1F3763" w:themeColor="accent1" w:themeShade="7F"/>
      <w:lang w:eastAsia="en-US"/>
    </w:rPr>
  </w:style>
  <w:style w:type="paragraph" w:customStyle="1" w:styleId="Introtext">
    <w:name w:val="Intro text"/>
    <w:basedOn w:val="Normal"/>
    <w:uiPriority w:val="11"/>
    <w:rsid w:val="008A2738"/>
    <w:pPr>
      <w:spacing w:after="120" w:line="320" w:lineRule="atLeast"/>
    </w:pPr>
    <w:rPr>
      <w:rFonts w:ascii="Arial" w:eastAsia="Times" w:hAnsi="Arial"/>
      <w:color w:val="201547"/>
      <w:sz w:val="24"/>
    </w:rPr>
  </w:style>
  <w:style w:type="paragraph" w:customStyle="1" w:styleId="paragraph">
    <w:name w:val="paragraph"/>
    <w:basedOn w:val="Normal"/>
    <w:rsid w:val="0014350F"/>
    <w:pPr>
      <w:spacing w:before="100" w:beforeAutospacing="1" w:after="100" w:afterAutospacing="1"/>
    </w:pPr>
    <w:rPr>
      <w:rFonts w:ascii="Times New Roman" w:hAnsi="Times New Roman"/>
      <w:sz w:val="24"/>
      <w:szCs w:val="24"/>
      <w:lang w:eastAsia="en-AU"/>
    </w:rPr>
  </w:style>
  <w:style w:type="paragraph" w:styleId="Revision">
    <w:name w:val="Revision"/>
    <w:hidden/>
    <w:uiPriority w:val="71"/>
    <w:rsid w:val="00660E5E"/>
    <w:rPr>
      <w:rFonts w:ascii="Cambria" w:hAnsi="Cambria"/>
      <w:lang w:eastAsia="en-US"/>
    </w:rPr>
  </w:style>
  <w:style w:type="character" w:customStyle="1" w:styleId="FootnoteTextChar">
    <w:name w:val="Footnote Text Char"/>
    <w:basedOn w:val="DefaultParagraphFont"/>
    <w:link w:val="FootnoteText"/>
    <w:uiPriority w:val="8"/>
    <w:rsid w:val="003C6D0D"/>
    <w:rPr>
      <w:rFonts w:ascii="Arial" w:eastAsia="MS Gothic" w:hAnsi="Arial" w:cs="Arial"/>
      <w:szCs w:val="16"/>
      <w:lang w:eastAsia="en-US"/>
    </w:rPr>
  </w:style>
  <w:style w:type="character" w:customStyle="1" w:styleId="HeaderChar">
    <w:name w:val="Header Char"/>
    <w:basedOn w:val="DefaultParagraphFont"/>
    <w:link w:val="Header"/>
    <w:uiPriority w:val="99"/>
    <w:rsid w:val="00077724"/>
    <w:rPr>
      <w:rFonts w:ascii="Arial" w:hAnsi="Arial" w:cs="Arial"/>
      <w:szCs w:val="18"/>
      <w:lang w:eastAsia="en-US"/>
    </w:rPr>
  </w:style>
  <w:style w:type="character" w:customStyle="1" w:styleId="FooterChar">
    <w:name w:val="Footer Char"/>
    <w:basedOn w:val="DefaultParagraphFont"/>
    <w:link w:val="Footer"/>
    <w:uiPriority w:val="98"/>
    <w:rsid w:val="00047989"/>
    <w:rPr>
      <w:rFonts w:ascii="Arial" w:hAnsi="Arial" w:cs="Arial"/>
      <w:sz w:val="18"/>
      <w:szCs w:val="18"/>
      <w:lang w:eastAsia="en-US"/>
    </w:rPr>
  </w:style>
  <w:style w:type="numbering" w:customStyle="1" w:styleId="ZZBullets1">
    <w:name w:val="ZZ Bullets1"/>
    <w:rsid w:val="00047989"/>
    <w:pPr>
      <w:numPr>
        <w:numId w:val="17"/>
      </w:numPr>
    </w:pPr>
  </w:style>
  <w:style w:type="numbering" w:customStyle="1" w:styleId="ZZNumbersdigit1">
    <w:name w:val="ZZ Numbers digit1"/>
    <w:rsid w:val="00047989"/>
    <w:pPr>
      <w:numPr>
        <w:numId w:val="22"/>
      </w:numPr>
    </w:pPr>
  </w:style>
  <w:style w:type="numbering" w:customStyle="1" w:styleId="ZZNumbersloweralpha1">
    <w:name w:val="ZZ Numbers lower alpha1"/>
    <w:basedOn w:val="NoList"/>
    <w:rsid w:val="00047989"/>
    <w:pPr>
      <w:numPr>
        <w:numId w:val="23"/>
      </w:numPr>
    </w:pPr>
  </w:style>
  <w:style w:type="numbering" w:customStyle="1" w:styleId="ZZQuotebullets1">
    <w:name w:val="ZZ Quote bullets1"/>
    <w:basedOn w:val="NoList"/>
    <w:rsid w:val="00047989"/>
    <w:pPr>
      <w:numPr>
        <w:numId w:val="25"/>
      </w:numPr>
    </w:pPr>
  </w:style>
  <w:style w:type="numbering" w:customStyle="1" w:styleId="ZZNumberslowerroman1">
    <w:name w:val="ZZ Numbers lower roman1"/>
    <w:basedOn w:val="ZZQuotebullets"/>
    <w:rsid w:val="00047989"/>
    <w:pPr>
      <w:numPr>
        <w:numId w:val="24"/>
      </w:numPr>
    </w:pPr>
  </w:style>
  <w:style w:type="numbering" w:customStyle="1" w:styleId="ZZTablebullets1">
    <w:name w:val="ZZ Table bullets1"/>
    <w:basedOn w:val="NoList"/>
    <w:rsid w:val="00047989"/>
    <w:pPr>
      <w:numPr>
        <w:numId w:val="26"/>
      </w:numPr>
    </w:pPr>
  </w:style>
  <w:style w:type="table" w:customStyle="1" w:styleId="TableGrid1">
    <w:name w:val="Table Grid1"/>
    <w:basedOn w:val="TableNormal"/>
    <w:next w:val="TableGrid"/>
    <w:uiPriority w:val="39"/>
    <w:rsid w:val="00C956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B831D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070D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070D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UnresolvedMention">
    <w:name w:val="Unresolved Mention"/>
    <w:basedOn w:val="DefaultParagraphFont"/>
    <w:uiPriority w:val="99"/>
    <w:unhideWhenUsed/>
    <w:rsid w:val="00A25A89"/>
    <w:rPr>
      <w:color w:val="605E5C"/>
      <w:shd w:val="clear" w:color="auto" w:fill="E1DFDD"/>
    </w:rPr>
  </w:style>
  <w:style w:type="character" w:styleId="Mention">
    <w:name w:val="Mention"/>
    <w:basedOn w:val="DefaultParagraphFont"/>
    <w:uiPriority w:val="99"/>
    <w:unhideWhenUsed/>
    <w:rsid w:val="00A25A89"/>
    <w:rPr>
      <w:color w:val="2B579A"/>
      <w:shd w:val="clear" w:color="auto" w:fill="E1DFDD"/>
    </w:rPr>
  </w:style>
  <w:style w:type="paragraph" w:customStyle="1" w:styleId="Body">
    <w:name w:val="Body"/>
    <w:link w:val="BodyChar"/>
    <w:qFormat/>
    <w:rsid w:val="008D7DAA"/>
    <w:pPr>
      <w:spacing w:after="120" w:line="320" w:lineRule="atLeast"/>
    </w:pPr>
    <w:rPr>
      <w:rFonts w:ascii="Arial" w:eastAsia="Times" w:hAnsi="Arial"/>
      <w:sz w:val="24"/>
      <w:lang w:eastAsia="en-US"/>
    </w:rPr>
  </w:style>
  <w:style w:type="paragraph" w:customStyle="1" w:styleId="Tabletext6pt">
    <w:name w:val="Table text + 6pt"/>
    <w:basedOn w:val="Tabletext"/>
    <w:rsid w:val="000765D4"/>
    <w:pPr>
      <w:spacing w:after="120"/>
    </w:pPr>
  </w:style>
  <w:style w:type="paragraph" w:customStyle="1" w:styleId="Bodynospace">
    <w:name w:val="Body no space"/>
    <w:basedOn w:val="Body"/>
    <w:uiPriority w:val="1"/>
    <w:rsid w:val="000765D4"/>
    <w:pPr>
      <w:spacing w:after="0"/>
    </w:pPr>
  </w:style>
  <w:style w:type="paragraph" w:customStyle="1" w:styleId="Bullet1">
    <w:name w:val="Bullet 1"/>
    <w:basedOn w:val="Body"/>
    <w:qFormat/>
    <w:rsid w:val="007E08B0"/>
    <w:pPr>
      <w:numPr>
        <w:numId w:val="30"/>
      </w:numPr>
      <w:spacing w:after="40"/>
      <w:ind w:left="284" w:hanging="284"/>
    </w:pPr>
  </w:style>
  <w:style w:type="paragraph" w:customStyle="1" w:styleId="TOCheadingfactsheet">
    <w:name w:val="TOC heading fact sheet"/>
    <w:basedOn w:val="Heading2"/>
    <w:next w:val="Body"/>
    <w:link w:val="TOCheadingfactsheetChar"/>
    <w:uiPriority w:val="4"/>
    <w:rsid w:val="00077724"/>
    <w:pPr>
      <w:spacing w:before="360" w:after="200" w:line="330" w:lineRule="atLeast"/>
      <w:outlineLvl w:val="9"/>
    </w:pPr>
    <w:rPr>
      <w:b w:val="0"/>
      <w:bCs/>
      <w:color w:val="201547"/>
      <w:sz w:val="36"/>
      <w:szCs w:val="32"/>
    </w:rPr>
  </w:style>
  <w:style w:type="character" w:customStyle="1" w:styleId="TOCheadingfactsheetChar">
    <w:name w:val="TOC heading fact sheet Char"/>
    <w:link w:val="TOCheadingfactsheet"/>
    <w:uiPriority w:val="4"/>
    <w:rsid w:val="00077724"/>
    <w:rPr>
      <w:rFonts w:ascii="Arial" w:hAnsi="Arial"/>
      <w:bCs/>
      <w:color w:val="201547"/>
      <w:sz w:val="36"/>
      <w:szCs w:val="32"/>
      <w:lang w:eastAsia="en-US"/>
    </w:rPr>
  </w:style>
  <w:style w:type="paragraph" w:customStyle="1" w:styleId="Sectionbreakfirstpage">
    <w:name w:val="Section break first page"/>
    <w:uiPriority w:val="5"/>
    <w:rsid w:val="000765D4"/>
    <w:pPr>
      <w:spacing w:after="400"/>
    </w:pPr>
    <w:rPr>
      <w:rFonts w:ascii="Arial" w:hAnsi="Arial"/>
      <w:lang w:eastAsia="en-US"/>
    </w:rPr>
  </w:style>
  <w:style w:type="paragraph" w:customStyle="1" w:styleId="Tabletext">
    <w:name w:val="Table text"/>
    <w:uiPriority w:val="3"/>
    <w:qFormat/>
    <w:rsid w:val="00B228E0"/>
    <w:pPr>
      <w:spacing w:before="80" w:after="60"/>
    </w:pPr>
    <w:rPr>
      <w:rFonts w:ascii="Arial" w:hAnsi="Arial"/>
      <w:sz w:val="24"/>
      <w:lang w:eastAsia="en-US"/>
    </w:rPr>
  </w:style>
  <w:style w:type="paragraph" w:customStyle="1" w:styleId="Documenttitle">
    <w:name w:val="Document title"/>
    <w:uiPriority w:val="8"/>
    <w:rsid w:val="000765D4"/>
    <w:pPr>
      <w:spacing w:after="80" w:line="460" w:lineRule="atLeast"/>
    </w:pPr>
    <w:rPr>
      <w:rFonts w:ascii="Arial" w:hAnsi="Arial"/>
      <w:b/>
      <w:color w:val="201547"/>
      <w:sz w:val="44"/>
      <w:szCs w:val="50"/>
      <w:lang w:eastAsia="en-US"/>
    </w:rPr>
  </w:style>
  <w:style w:type="paragraph" w:customStyle="1" w:styleId="Figurecaption">
    <w:name w:val="Figure caption"/>
    <w:next w:val="Body"/>
    <w:rsid w:val="003A23B9"/>
    <w:pPr>
      <w:keepNext/>
      <w:keepLines/>
      <w:spacing w:before="240" w:after="120" w:line="250" w:lineRule="atLeast"/>
    </w:pPr>
    <w:rPr>
      <w:rFonts w:ascii="Arial" w:hAnsi="Arial"/>
      <w:b/>
      <w:sz w:val="24"/>
      <w:lang w:eastAsia="en-US"/>
    </w:rPr>
  </w:style>
  <w:style w:type="paragraph" w:customStyle="1" w:styleId="Bullet2">
    <w:name w:val="Bullet 2"/>
    <w:basedOn w:val="Body"/>
    <w:qFormat/>
    <w:rsid w:val="000765D4"/>
    <w:pPr>
      <w:tabs>
        <w:tab w:val="num" w:pos="1440"/>
      </w:tabs>
      <w:spacing w:after="40"/>
      <w:ind w:left="1440" w:hanging="360"/>
    </w:pPr>
  </w:style>
  <w:style w:type="paragraph" w:customStyle="1" w:styleId="Bodyafterbullets">
    <w:name w:val="Body after bullets"/>
    <w:basedOn w:val="Body"/>
    <w:uiPriority w:val="11"/>
    <w:rsid w:val="000765D4"/>
    <w:pPr>
      <w:spacing w:before="120"/>
    </w:pPr>
  </w:style>
  <w:style w:type="paragraph" w:customStyle="1" w:styleId="Tablebullet2">
    <w:name w:val="Table bullet 2"/>
    <w:basedOn w:val="Tabletext"/>
    <w:uiPriority w:val="11"/>
    <w:rsid w:val="000765D4"/>
    <w:pPr>
      <w:tabs>
        <w:tab w:val="num" w:pos="227"/>
      </w:tabs>
      <w:ind w:left="454" w:hanging="227"/>
    </w:pPr>
  </w:style>
  <w:style w:type="paragraph" w:customStyle="1" w:styleId="Tablebullet1">
    <w:name w:val="Table bullet 1"/>
    <w:basedOn w:val="Tabletext"/>
    <w:uiPriority w:val="3"/>
    <w:qFormat/>
    <w:rsid w:val="000765D4"/>
    <w:pPr>
      <w:numPr>
        <w:numId w:val="29"/>
      </w:numPr>
    </w:pPr>
  </w:style>
  <w:style w:type="paragraph" w:customStyle="1" w:styleId="Tablecolhead">
    <w:name w:val="Table col head"/>
    <w:uiPriority w:val="3"/>
    <w:qFormat/>
    <w:rsid w:val="007C7CAE"/>
    <w:pPr>
      <w:spacing w:before="80" w:after="60"/>
    </w:pPr>
    <w:rPr>
      <w:rFonts w:ascii="Arial" w:hAnsi="Arial"/>
      <w:b/>
      <w:color w:val="201547"/>
      <w:sz w:val="24"/>
      <w:lang w:eastAsia="en-US"/>
    </w:rPr>
  </w:style>
  <w:style w:type="paragraph" w:customStyle="1" w:styleId="Bulletafternumbers1">
    <w:name w:val="Bullet after numbers 1"/>
    <w:basedOn w:val="Body"/>
    <w:uiPriority w:val="4"/>
    <w:rsid w:val="000765D4"/>
    <w:pPr>
      <w:ind w:left="794" w:hanging="397"/>
    </w:pPr>
  </w:style>
  <w:style w:type="paragraph" w:customStyle="1" w:styleId="Documentsubtitle">
    <w:name w:val="Document subtitle"/>
    <w:uiPriority w:val="8"/>
    <w:rsid w:val="000765D4"/>
    <w:pPr>
      <w:spacing w:after="100"/>
    </w:pPr>
    <w:rPr>
      <w:rFonts w:ascii="Arial" w:hAnsi="Arial"/>
      <w:color w:val="201547"/>
      <w:sz w:val="28"/>
      <w:szCs w:val="24"/>
      <w:lang w:eastAsia="en-US"/>
    </w:rPr>
  </w:style>
  <w:style w:type="paragraph" w:customStyle="1" w:styleId="Spacerparatopoffirstpage">
    <w:name w:val="Spacer para top of first page"/>
    <w:basedOn w:val="Bodynospace"/>
    <w:semiHidden/>
    <w:rsid w:val="000765D4"/>
    <w:pPr>
      <w:spacing w:line="240" w:lineRule="auto"/>
    </w:pPr>
    <w:rPr>
      <w:noProof/>
      <w:sz w:val="12"/>
    </w:rPr>
  </w:style>
  <w:style w:type="numbering" w:customStyle="1" w:styleId="ZZNumbersdigit">
    <w:name w:val="ZZ Numbers digit"/>
    <w:rsid w:val="000765D4"/>
  </w:style>
  <w:style w:type="paragraph" w:customStyle="1" w:styleId="Numberdigit">
    <w:name w:val="Number digit"/>
    <w:basedOn w:val="Body"/>
    <w:uiPriority w:val="2"/>
    <w:rsid w:val="000765D4"/>
    <w:pPr>
      <w:tabs>
        <w:tab w:val="num" w:pos="397"/>
      </w:tabs>
      <w:ind w:left="397" w:hanging="397"/>
    </w:pPr>
  </w:style>
  <w:style w:type="paragraph" w:customStyle="1" w:styleId="Numberloweralphaindent">
    <w:name w:val="Number lower alpha indent"/>
    <w:basedOn w:val="Body"/>
    <w:uiPriority w:val="3"/>
    <w:rsid w:val="000765D4"/>
    <w:pPr>
      <w:ind w:left="1440" w:hanging="360"/>
    </w:pPr>
  </w:style>
  <w:style w:type="paragraph" w:customStyle="1" w:styleId="Numberdigitindent">
    <w:name w:val="Number digit indent"/>
    <w:basedOn w:val="Numberloweralphaindent"/>
    <w:uiPriority w:val="3"/>
    <w:rsid w:val="000765D4"/>
    <w:pPr>
      <w:tabs>
        <w:tab w:val="num" w:pos="794"/>
      </w:tabs>
      <w:ind w:left="794" w:hanging="397"/>
    </w:pPr>
  </w:style>
  <w:style w:type="paragraph" w:customStyle="1" w:styleId="Numberloweralpha">
    <w:name w:val="Number lower alpha"/>
    <w:basedOn w:val="Body"/>
    <w:uiPriority w:val="3"/>
    <w:rsid w:val="000765D4"/>
    <w:pPr>
      <w:ind w:left="720" w:hanging="360"/>
    </w:pPr>
  </w:style>
  <w:style w:type="paragraph" w:customStyle="1" w:styleId="Numberlowerroman">
    <w:name w:val="Number lower roman"/>
    <w:basedOn w:val="Body"/>
    <w:uiPriority w:val="3"/>
    <w:rsid w:val="000765D4"/>
    <w:pPr>
      <w:ind w:left="720" w:hanging="360"/>
    </w:pPr>
  </w:style>
  <w:style w:type="paragraph" w:customStyle="1" w:styleId="Numberlowerromanindent">
    <w:name w:val="Number lower roman indent"/>
    <w:basedOn w:val="Body"/>
    <w:uiPriority w:val="3"/>
    <w:rsid w:val="000765D4"/>
    <w:pPr>
      <w:ind w:left="1440" w:hanging="360"/>
    </w:pPr>
  </w:style>
  <w:style w:type="paragraph" w:customStyle="1" w:styleId="Tablefigurenote">
    <w:name w:val="Table/figure note"/>
    <w:uiPriority w:val="4"/>
    <w:rsid w:val="000765D4"/>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0765D4"/>
    <w:pPr>
      <w:spacing w:before="240"/>
    </w:pPr>
  </w:style>
  <w:style w:type="paragraph" w:customStyle="1" w:styleId="Bulletafternumbers2">
    <w:name w:val="Bullet after numbers 2"/>
    <w:basedOn w:val="Body"/>
    <w:rsid w:val="000765D4"/>
    <w:pPr>
      <w:ind w:left="1191" w:hanging="397"/>
    </w:pPr>
  </w:style>
  <w:style w:type="paragraph" w:customStyle="1" w:styleId="Quotebullet1">
    <w:name w:val="Quote bullet 1"/>
    <w:basedOn w:val="Quotetext"/>
    <w:rsid w:val="000765D4"/>
    <w:pPr>
      <w:pBdr>
        <w:top w:val="none" w:sz="0" w:space="0" w:color="auto"/>
        <w:bottom w:val="none" w:sz="0" w:space="0" w:color="auto"/>
      </w:pBdr>
      <w:spacing w:before="0"/>
      <w:ind w:left="680" w:right="0" w:hanging="283"/>
    </w:pPr>
    <w:rPr>
      <w:b/>
    </w:rPr>
  </w:style>
  <w:style w:type="paragraph" w:customStyle="1" w:styleId="Quotebullet2">
    <w:name w:val="Quote bullet 2"/>
    <w:basedOn w:val="Quotetext"/>
    <w:rsid w:val="000765D4"/>
    <w:pPr>
      <w:pBdr>
        <w:top w:val="none" w:sz="0" w:space="0" w:color="auto"/>
        <w:bottom w:val="none" w:sz="0" w:space="0" w:color="auto"/>
      </w:pBdr>
      <w:spacing w:before="0"/>
      <w:ind w:left="964" w:right="0" w:hanging="284"/>
    </w:pPr>
    <w:rPr>
      <w:b/>
    </w:rPr>
  </w:style>
  <w:style w:type="paragraph" w:styleId="BalloonText">
    <w:name w:val="Balloon Text"/>
    <w:basedOn w:val="Normal"/>
    <w:link w:val="BalloonTextChar"/>
    <w:uiPriority w:val="99"/>
    <w:semiHidden/>
    <w:unhideWhenUsed/>
    <w:rsid w:val="000765D4"/>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0765D4"/>
    <w:rPr>
      <w:rFonts w:ascii="Segoe UI" w:eastAsiaTheme="minorHAnsi" w:hAnsi="Segoe UI" w:cs="Segoe UI"/>
      <w:sz w:val="18"/>
      <w:szCs w:val="18"/>
      <w:lang w:eastAsia="en-US"/>
    </w:rPr>
  </w:style>
  <w:style w:type="character" w:customStyle="1" w:styleId="BodyChar">
    <w:name w:val="Body Char"/>
    <w:basedOn w:val="DefaultParagraphFont"/>
    <w:link w:val="Body"/>
    <w:rsid w:val="008D7DAA"/>
    <w:rPr>
      <w:rFonts w:ascii="Arial" w:eastAsia="Times" w:hAnsi="Arial"/>
      <w:sz w:val="24"/>
      <w:lang w:eastAsia="en-US"/>
    </w:rPr>
  </w:style>
  <w:style w:type="paragraph" w:customStyle="1" w:styleId="Bannermarking">
    <w:name w:val="Banner marking"/>
    <w:basedOn w:val="Body"/>
    <w:uiPriority w:val="11"/>
    <w:rsid w:val="000765D4"/>
    <w:pPr>
      <w:spacing w:after="0"/>
    </w:pPr>
    <w:rPr>
      <w:b/>
      <w:bCs/>
      <w:color w:val="000000" w:themeColor="text1"/>
    </w:rPr>
  </w:style>
  <w:style w:type="paragraph" w:customStyle="1" w:styleId="Imprint">
    <w:name w:val="Imprint"/>
    <w:basedOn w:val="Body"/>
    <w:uiPriority w:val="11"/>
    <w:rsid w:val="000765D4"/>
    <w:pPr>
      <w:spacing w:after="60"/>
    </w:pPr>
    <w:rPr>
      <w:color w:val="000000" w:themeColor="text1"/>
      <w:sz w:val="20"/>
    </w:rPr>
  </w:style>
  <w:style w:type="paragraph" w:customStyle="1" w:styleId="Introductiontext">
    <w:name w:val="Introduction text"/>
    <w:basedOn w:val="Normal"/>
    <w:uiPriority w:val="99"/>
    <w:rsid w:val="000765D4"/>
    <w:pPr>
      <w:suppressAutoHyphens/>
      <w:autoSpaceDE w:val="0"/>
      <w:autoSpaceDN w:val="0"/>
      <w:adjustRightInd w:val="0"/>
      <w:spacing w:after="113" w:line="288" w:lineRule="auto"/>
      <w:jc w:val="right"/>
      <w:textAlignment w:val="center"/>
    </w:pPr>
    <w:rPr>
      <w:rFonts w:ascii="VIC-Regular" w:eastAsiaTheme="minorHAnsi" w:hAnsi="VIC-Regular" w:cs="VIC-Regular"/>
      <w:color w:val="000000"/>
      <w:sz w:val="32"/>
      <w:szCs w:val="32"/>
      <w:lang w:val="en-US"/>
    </w:rPr>
  </w:style>
  <w:style w:type="paragraph" w:customStyle="1" w:styleId="IntrotextBody">
    <w:name w:val="Intro text (Body)"/>
    <w:basedOn w:val="Normal"/>
    <w:uiPriority w:val="99"/>
    <w:rsid w:val="000765D4"/>
    <w:pPr>
      <w:widowControl w:val="0"/>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113" w:line="288" w:lineRule="auto"/>
      <w:textAlignment w:val="center"/>
    </w:pPr>
    <w:rPr>
      <w:rFonts w:ascii="VIC-Regular" w:eastAsiaTheme="minorEastAsia" w:hAnsi="VIC-Regular" w:cs="VIC-Regular"/>
      <w:color w:val="03003F"/>
      <w:sz w:val="26"/>
      <w:szCs w:val="26"/>
      <w:lang w:val="en-GB" w:eastAsia="en-GB"/>
    </w:rPr>
  </w:style>
  <w:style w:type="paragraph" w:customStyle="1" w:styleId="Heading1Headings">
    <w:name w:val="Heading 1 (Headings)"/>
    <w:basedOn w:val="Normal"/>
    <w:uiPriority w:val="99"/>
    <w:rsid w:val="000765D4"/>
    <w:pPr>
      <w:keepLines/>
      <w:widowControl w:val="0"/>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before="170" w:after="170" w:line="420" w:lineRule="atLeast"/>
      <w:textAlignment w:val="center"/>
    </w:pPr>
    <w:rPr>
      <w:rFonts w:ascii="VIC-SemiBold" w:eastAsiaTheme="minorEastAsia" w:hAnsi="VIC-SemiBold" w:cs="VIC-SemiBold"/>
      <w:b/>
      <w:bCs/>
      <w:color w:val="03003F"/>
      <w:sz w:val="36"/>
      <w:szCs w:val="36"/>
      <w:lang w:val="en-GB" w:eastAsia="en-GB"/>
    </w:rPr>
  </w:style>
  <w:style w:type="paragraph" w:customStyle="1" w:styleId="Heading2Headings">
    <w:name w:val="Heading 2 (Headings)"/>
    <w:basedOn w:val="Normal"/>
    <w:uiPriority w:val="99"/>
    <w:rsid w:val="000765D4"/>
    <w:pPr>
      <w:keepLines/>
      <w:widowControl w:val="0"/>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before="113" w:after="113" w:line="340" w:lineRule="atLeast"/>
      <w:textAlignment w:val="center"/>
    </w:pPr>
    <w:rPr>
      <w:rFonts w:ascii="VIC-SemiBold" w:eastAsiaTheme="minorEastAsia" w:hAnsi="VIC-SemiBold" w:cs="VIC-SemiBold"/>
      <w:b/>
      <w:bCs/>
      <w:color w:val="03003F"/>
      <w:spacing w:val="3"/>
      <w:sz w:val="28"/>
      <w:szCs w:val="28"/>
      <w:lang w:val="en-GB" w:eastAsia="en-GB"/>
    </w:rPr>
  </w:style>
  <w:style w:type="paragraph" w:customStyle="1" w:styleId="Heading3Headings">
    <w:name w:val="Heading 3 (Headings)"/>
    <w:basedOn w:val="Heading2Headings"/>
    <w:uiPriority w:val="99"/>
    <w:rsid w:val="000765D4"/>
    <w:pPr>
      <w:spacing w:after="57" w:line="280" w:lineRule="atLeast"/>
    </w:pPr>
    <w:rPr>
      <w:spacing w:val="2"/>
      <w:sz w:val="22"/>
      <w:szCs w:val="22"/>
    </w:rPr>
  </w:style>
  <w:style w:type="character" w:customStyle="1" w:styleId="BodyItalicBodyIntertextStyles">
    <w:name w:val="Body Italic (Body Intertext Styles)"/>
    <w:uiPriority w:val="99"/>
    <w:rsid w:val="000765D4"/>
    <w:rPr>
      <w:rFonts w:ascii="VIC-Italic" w:hAnsi="VIC-Italic" w:cs="VIC-Italic"/>
      <w:i/>
      <w:iCs/>
    </w:rPr>
  </w:style>
  <w:style w:type="character" w:customStyle="1" w:styleId="BodyBoldBodyIntertextStyles">
    <w:name w:val="Body Bold (Body Intertext Styles)"/>
    <w:uiPriority w:val="99"/>
    <w:rsid w:val="000765D4"/>
    <w:rPr>
      <w:rFonts w:ascii="VIC-SemiBold" w:hAnsi="VIC-SemiBold" w:cs="VIC-SemiBold"/>
      <w:b/>
      <w:bCs/>
    </w:rPr>
  </w:style>
  <w:style w:type="paragraph" w:customStyle="1" w:styleId="TitleHeadings">
    <w:name w:val="Title (Headings)"/>
    <w:basedOn w:val="Normal"/>
    <w:uiPriority w:val="99"/>
    <w:rsid w:val="000765D4"/>
    <w:pPr>
      <w:keepLines/>
      <w:autoSpaceDE w:val="0"/>
      <w:autoSpaceDN w:val="0"/>
      <w:adjustRightInd w:val="0"/>
      <w:spacing w:line="600" w:lineRule="atLeast"/>
      <w:textAlignment w:val="center"/>
    </w:pPr>
    <w:rPr>
      <w:rFonts w:ascii="Times" w:hAnsi="Times" w:cs="Times"/>
      <w:b/>
      <w:bCs/>
      <w:color w:val="03003F"/>
      <w:spacing w:val="6"/>
      <w:sz w:val="56"/>
      <w:szCs w:val="56"/>
      <w:lang w:val="en-GB" w:eastAsia="en-AU"/>
    </w:rPr>
  </w:style>
  <w:style w:type="paragraph" w:customStyle="1" w:styleId="NoParagraphStyle">
    <w:name w:val="[No Paragraph Style]"/>
    <w:rsid w:val="000765D4"/>
    <w:pPr>
      <w:autoSpaceDE w:val="0"/>
      <w:autoSpaceDN w:val="0"/>
      <w:adjustRightInd w:val="0"/>
      <w:spacing w:line="288" w:lineRule="auto"/>
      <w:textAlignment w:val="center"/>
    </w:pPr>
    <w:rPr>
      <w:rFonts w:ascii="Times" w:hAnsi="Times" w:cs="Times"/>
      <w:color w:val="000000"/>
      <w:sz w:val="24"/>
      <w:szCs w:val="24"/>
      <w:lang w:val="en-GB"/>
    </w:rPr>
  </w:style>
  <w:style w:type="paragraph" w:customStyle="1" w:styleId="BodyCopyBody">
    <w:name w:val="Body Copy (Body)"/>
    <w:basedOn w:val="Normal"/>
    <w:uiPriority w:val="99"/>
    <w:rsid w:val="000765D4"/>
    <w:pPr>
      <w:widowControl w:val="0"/>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113" w:line="270" w:lineRule="atLeast"/>
      <w:textAlignment w:val="center"/>
    </w:pPr>
    <w:rPr>
      <w:rFonts w:ascii="VIC" w:eastAsiaTheme="minorEastAsia" w:hAnsi="VIC" w:cs="VIC"/>
      <w:color w:val="03003F"/>
      <w:sz w:val="19"/>
      <w:szCs w:val="19"/>
      <w:lang w:val="en-GB" w:eastAsia="en-GB"/>
    </w:rPr>
  </w:style>
  <w:style w:type="paragraph" w:customStyle="1" w:styleId="BodyBulletBody">
    <w:name w:val="Body Bullet (Body)"/>
    <w:basedOn w:val="BodyCopyBody"/>
    <w:uiPriority w:val="99"/>
    <w:rsid w:val="000765D4"/>
    <w:pPr>
      <w:spacing w:after="28" w:line="250" w:lineRule="atLeast"/>
      <w:ind w:left="227" w:hanging="227"/>
    </w:pPr>
  </w:style>
  <w:style w:type="paragraph" w:customStyle="1" w:styleId="BodyBulletLastBody">
    <w:name w:val="Body Bullet Last (Body)"/>
    <w:basedOn w:val="BodyBulletBody"/>
    <w:uiPriority w:val="99"/>
    <w:rsid w:val="000765D4"/>
    <w:pPr>
      <w:spacing w:after="113"/>
    </w:pPr>
  </w:style>
  <w:style w:type="paragraph" w:customStyle="1" w:styleId="BodyBulletabccontBody">
    <w:name w:val="Body Bullet abc cont (Body)"/>
    <w:basedOn w:val="Normal"/>
    <w:uiPriority w:val="99"/>
    <w:rsid w:val="000765D4"/>
    <w:pPr>
      <w:widowControl w:val="0"/>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28" w:line="250" w:lineRule="atLeast"/>
      <w:ind w:left="227" w:hanging="227"/>
      <w:textAlignment w:val="center"/>
    </w:pPr>
    <w:rPr>
      <w:rFonts w:ascii="VIC" w:eastAsiaTheme="minorEastAsia" w:hAnsi="VIC" w:cs="VIC"/>
      <w:color w:val="03003F"/>
      <w:sz w:val="19"/>
      <w:szCs w:val="19"/>
      <w:lang w:val="en-GB" w:eastAsia="en-GB"/>
    </w:rPr>
  </w:style>
  <w:style w:type="paragraph" w:customStyle="1" w:styleId="BodyBulletabclastBody">
    <w:name w:val="Body Bullet abc last (Body)"/>
    <w:basedOn w:val="Normal"/>
    <w:uiPriority w:val="99"/>
    <w:rsid w:val="000765D4"/>
    <w:pPr>
      <w:widowControl w:val="0"/>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113" w:line="250" w:lineRule="atLeast"/>
      <w:ind w:left="227" w:hanging="227"/>
      <w:textAlignment w:val="center"/>
    </w:pPr>
    <w:rPr>
      <w:rFonts w:ascii="VIC" w:eastAsiaTheme="minorEastAsia" w:hAnsi="VIC" w:cs="VIC"/>
      <w:color w:val="03003F"/>
      <w:sz w:val="19"/>
      <w:szCs w:val="19"/>
      <w:lang w:val="en-GB" w:eastAsia="en-GB"/>
    </w:rPr>
  </w:style>
  <w:style w:type="paragraph" w:customStyle="1" w:styleId="BodyBullet123startBody">
    <w:name w:val="Body Bullet 123 start (Body)"/>
    <w:basedOn w:val="Normal"/>
    <w:uiPriority w:val="99"/>
    <w:rsid w:val="000765D4"/>
    <w:pPr>
      <w:widowControl w:val="0"/>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28" w:line="250" w:lineRule="atLeast"/>
      <w:ind w:left="227" w:hanging="227"/>
      <w:textAlignment w:val="center"/>
    </w:pPr>
    <w:rPr>
      <w:rFonts w:ascii="VIC" w:eastAsiaTheme="minorEastAsia" w:hAnsi="VIC" w:cs="VIC"/>
      <w:color w:val="03003F"/>
      <w:sz w:val="19"/>
      <w:szCs w:val="19"/>
      <w:lang w:val="en-GB" w:eastAsia="en-GB"/>
    </w:rPr>
  </w:style>
  <w:style w:type="paragraph" w:customStyle="1" w:styleId="BodyBullet123contBody">
    <w:name w:val="Body Bullet 123 cont (Body)"/>
    <w:basedOn w:val="Normal"/>
    <w:uiPriority w:val="99"/>
    <w:rsid w:val="000765D4"/>
    <w:pPr>
      <w:widowControl w:val="0"/>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28" w:line="250" w:lineRule="atLeast"/>
      <w:ind w:left="227" w:hanging="227"/>
      <w:textAlignment w:val="center"/>
    </w:pPr>
    <w:rPr>
      <w:rFonts w:ascii="VIC" w:eastAsiaTheme="minorEastAsia" w:hAnsi="VIC" w:cs="VIC"/>
      <w:color w:val="03003F"/>
      <w:sz w:val="19"/>
      <w:szCs w:val="19"/>
      <w:lang w:val="en-GB" w:eastAsia="en-GB"/>
    </w:rPr>
  </w:style>
  <w:style w:type="paragraph" w:customStyle="1" w:styleId="BodyBullet123lastBody">
    <w:name w:val="Body Bullet 123 last (Body)"/>
    <w:basedOn w:val="Normal"/>
    <w:uiPriority w:val="99"/>
    <w:rsid w:val="000765D4"/>
    <w:pPr>
      <w:widowControl w:val="0"/>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113" w:line="250" w:lineRule="atLeast"/>
      <w:ind w:left="227" w:hanging="227"/>
      <w:textAlignment w:val="center"/>
    </w:pPr>
    <w:rPr>
      <w:rFonts w:ascii="VIC" w:eastAsiaTheme="minorEastAsia" w:hAnsi="VIC" w:cs="VIC"/>
      <w:color w:val="03003F"/>
      <w:sz w:val="19"/>
      <w:szCs w:val="19"/>
      <w:lang w:val="en-GB" w:eastAsia="en-GB"/>
    </w:rPr>
  </w:style>
  <w:style w:type="paragraph" w:customStyle="1" w:styleId="BodyBulletabcstartBody">
    <w:name w:val="Body Bullet abc start (Body)"/>
    <w:basedOn w:val="Normal"/>
    <w:uiPriority w:val="99"/>
    <w:rsid w:val="000765D4"/>
    <w:pPr>
      <w:widowControl w:val="0"/>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28" w:line="250" w:lineRule="atLeast"/>
      <w:ind w:left="227" w:hanging="227"/>
      <w:textAlignment w:val="center"/>
    </w:pPr>
    <w:rPr>
      <w:rFonts w:ascii="VIC" w:eastAsiaTheme="minorEastAsia" w:hAnsi="VIC" w:cs="VIC"/>
      <w:color w:val="03003F"/>
      <w:sz w:val="19"/>
      <w:szCs w:val="19"/>
      <w:lang w:val="en-GB" w:eastAsia="en-GB"/>
    </w:rPr>
  </w:style>
  <w:style w:type="paragraph" w:customStyle="1" w:styleId="TableheadHeadings">
    <w:name w:val="Table head (Headings)"/>
    <w:basedOn w:val="BodyCopyBody"/>
    <w:uiPriority w:val="99"/>
    <w:rsid w:val="000765D4"/>
    <w:pPr>
      <w:spacing w:line="240" w:lineRule="atLeast"/>
    </w:pPr>
    <w:rPr>
      <w:b/>
      <w:bCs/>
      <w:color w:val="FFFFFF"/>
      <w:sz w:val="18"/>
      <w:szCs w:val="18"/>
    </w:rPr>
  </w:style>
  <w:style w:type="paragraph" w:customStyle="1" w:styleId="Tablehead2Headings">
    <w:name w:val="Table head 2 (Headings)"/>
    <w:basedOn w:val="BodyCopyBody"/>
    <w:uiPriority w:val="99"/>
    <w:rsid w:val="000765D4"/>
    <w:pPr>
      <w:spacing w:line="240" w:lineRule="atLeast"/>
    </w:pPr>
    <w:rPr>
      <w:b/>
      <w:bCs/>
      <w:sz w:val="18"/>
      <w:szCs w:val="18"/>
    </w:rPr>
  </w:style>
  <w:style w:type="paragraph" w:customStyle="1" w:styleId="TableBodyCopyBody">
    <w:name w:val="Table Body Copy (Body)"/>
    <w:basedOn w:val="Normal"/>
    <w:uiPriority w:val="99"/>
    <w:rsid w:val="000765D4"/>
    <w:pPr>
      <w:widowControl w:val="0"/>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113" w:line="250" w:lineRule="atLeast"/>
      <w:textAlignment w:val="center"/>
    </w:pPr>
    <w:rPr>
      <w:rFonts w:ascii="VIC" w:eastAsiaTheme="minorEastAsia" w:hAnsi="VIC" w:cs="VIC"/>
      <w:color w:val="03003F"/>
      <w:sz w:val="18"/>
      <w:szCs w:val="18"/>
      <w:lang w:val="en-GB" w:eastAsia="en-GB"/>
    </w:rPr>
  </w:style>
  <w:style w:type="character" w:customStyle="1" w:styleId="BodyItalicBodyStyles">
    <w:name w:val="Body Italic (Body Styles)"/>
    <w:uiPriority w:val="99"/>
    <w:rsid w:val="000765D4"/>
    <w:rPr>
      <w:rFonts w:ascii="VIC" w:hAnsi="VIC" w:cs="VIC"/>
      <w:i/>
      <w:iCs/>
    </w:rPr>
  </w:style>
  <w:style w:type="character" w:customStyle="1" w:styleId="BodyBoldBodyStyles">
    <w:name w:val="Body Bold (Body Styles)"/>
    <w:uiPriority w:val="99"/>
    <w:rsid w:val="000765D4"/>
    <w:rPr>
      <w:rFonts w:ascii="VIC SemiBold" w:hAnsi="VIC SemiBold" w:cs="VIC SemiBold"/>
      <w:b/>
      <w:bCs/>
    </w:rPr>
  </w:style>
  <w:style w:type="character" w:styleId="Emphasis">
    <w:name w:val="Emphasis"/>
    <w:basedOn w:val="DefaultParagraphFont"/>
    <w:uiPriority w:val="20"/>
    <w:rsid w:val="000765D4"/>
    <w:rPr>
      <w:i/>
      <w:iCs/>
    </w:rPr>
  </w:style>
  <w:style w:type="paragraph" w:customStyle="1" w:styleId="Bulletabc">
    <w:name w:val="Bullet abc"/>
    <w:basedOn w:val="Bullet1"/>
    <w:qFormat/>
    <w:rsid w:val="000765D4"/>
    <w:pPr>
      <w:numPr>
        <w:numId w:val="0"/>
      </w:numPr>
    </w:pPr>
  </w:style>
  <w:style w:type="numbering" w:styleId="1ai">
    <w:name w:val="Outline List 1"/>
    <w:basedOn w:val="NoList"/>
    <w:uiPriority w:val="99"/>
    <w:semiHidden/>
    <w:unhideWhenUsed/>
    <w:rsid w:val="000765D4"/>
    <w:pPr>
      <w:numPr>
        <w:numId w:val="27"/>
      </w:numPr>
    </w:pPr>
  </w:style>
  <w:style w:type="paragraph" w:customStyle="1" w:styleId="BulletnumberedBody">
    <w:name w:val="Bullet numbered (Body)"/>
    <w:basedOn w:val="BodyBulletBody"/>
    <w:uiPriority w:val="99"/>
    <w:rsid w:val="000765D4"/>
  </w:style>
  <w:style w:type="paragraph" w:customStyle="1" w:styleId="BulletnumberedlastBody">
    <w:name w:val="Bullet numbered last (Body)"/>
    <w:basedOn w:val="BodyBulletBody"/>
    <w:uiPriority w:val="99"/>
    <w:rsid w:val="000765D4"/>
    <w:pPr>
      <w:spacing w:after="113"/>
    </w:pPr>
  </w:style>
  <w:style w:type="character" w:customStyle="1" w:styleId="Hyperlinkbold">
    <w:name w:val="Hyperlink bold"/>
    <w:uiPriority w:val="99"/>
    <w:rsid w:val="000765D4"/>
    <w:rPr>
      <w:b/>
      <w:bCs/>
      <w:u w:val="none"/>
    </w:rPr>
  </w:style>
  <w:style w:type="paragraph" w:styleId="BodyText">
    <w:name w:val="Body Text"/>
    <w:basedOn w:val="Normal"/>
    <w:link w:val="BodyTextChar"/>
    <w:uiPriority w:val="99"/>
    <w:unhideWhenUsed/>
    <w:rsid w:val="000765D4"/>
    <w:pPr>
      <w:spacing w:after="120"/>
    </w:pPr>
    <w:rPr>
      <w:rFonts w:asciiTheme="minorHAnsi" w:eastAsiaTheme="minorEastAsia" w:hAnsiTheme="minorHAnsi" w:cstheme="minorBidi"/>
      <w:kern w:val="2"/>
      <w:sz w:val="24"/>
      <w:szCs w:val="24"/>
      <w:lang w:eastAsia="en-GB"/>
      <w14:ligatures w14:val="standardContextual"/>
    </w:rPr>
  </w:style>
  <w:style w:type="character" w:customStyle="1" w:styleId="BodyTextChar">
    <w:name w:val="Body Text Char"/>
    <w:basedOn w:val="DefaultParagraphFont"/>
    <w:link w:val="BodyText"/>
    <w:uiPriority w:val="99"/>
    <w:rsid w:val="000765D4"/>
    <w:rPr>
      <w:rFonts w:asciiTheme="minorHAnsi" w:eastAsiaTheme="minorEastAsia" w:hAnsiTheme="minorHAnsi" w:cstheme="minorBidi"/>
      <w:kern w:val="2"/>
      <w:sz w:val="24"/>
      <w:szCs w:val="24"/>
      <w:lang w:eastAsia="en-GB"/>
      <w14:ligatures w14:val="standardContextual"/>
    </w:rPr>
  </w:style>
  <w:style w:type="paragraph" w:customStyle="1" w:styleId="BodyBullet2Body">
    <w:name w:val="Body Bullet 2 (Body)"/>
    <w:basedOn w:val="BodyBulletBody"/>
    <w:uiPriority w:val="99"/>
    <w:rsid w:val="000765D4"/>
    <w:pPr>
      <w:tabs>
        <w:tab w:val="clear" w:pos="227"/>
      </w:tabs>
      <w:ind w:left="454"/>
    </w:pPr>
    <w:rPr>
      <w14:ligatures w14:val="standardContextual"/>
    </w:rPr>
  </w:style>
  <w:style w:type="paragraph" w:customStyle="1" w:styleId="BodyBullet2LastBody">
    <w:name w:val="Body Bullet 2 Last (Body)"/>
    <w:basedOn w:val="BodyBullet2Body"/>
    <w:uiPriority w:val="99"/>
    <w:rsid w:val="000765D4"/>
    <w:pPr>
      <w:spacing w:after="113"/>
    </w:pPr>
  </w:style>
  <w:style w:type="paragraph" w:customStyle="1" w:styleId="ChecklistbulletBody">
    <w:name w:val="Checklist bullet (Body)"/>
    <w:basedOn w:val="BodyCopyBody"/>
    <w:uiPriority w:val="99"/>
    <w:rsid w:val="000765D4"/>
    <w:pPr>
      <w:spacing w:line="250" w:lineRule="atLeast"/>
      <w:ind w:left="340" w:hanging="340"/>
    </w:pPr>
    <w:rPr>
      <w14:ligatures w14:val="standardContextual"/>
    </w:rPr>
  </w:style>
  <w:style w:type="paragraph" w:customStyle="1" w:styleId="1Numberdigitrestart">
    <w:name w:val="1. Number digit restart"/>
    <w:basedOn w:val="Numberdigit"/>
    <w:next w:val="Numberdigit"/>
    <w:qFormat/>
    <w:rsid w:val="000765D4"/>
    <w:pPr>
      <w:numPr>
        <w:numId w:val="28"/>
      </w:numPr>
      <w:ind w:left="720"/>
    </w:pPr>
  </w:style>
  <w:style w:type="paragraph" w:customStyle="1" w:styleId="BodyBulletabcBody">
    <w:name w:val="Body Bullet abc (Body)"/>
    <w:basedOn w:val="BodyCopyBody"/>
    <w:uiPriority w:val="99"/>
    <w:rsid w:val="000765D4"/>
    <w:pPr>
      <w:spacing w:after="28" w:line="250" w:lineRule="atLeast"/>
      <w:ind w:left="227" w:hanging="227"/>
    </w:pPr>
  </w:style>
  <w:style w:type="paragraph" w:customStyle="1" w:styleId="BodybulletlastBody0">
    <w:name w:val="Body bullet last (Body)"/>
    <w:basedOn w:val="BodyBulletBody"/>
    <w:uiPriority w:val="99"/>
    <w:rsid w:val="000765D4"/>
    <w:pPr>
      <w:spacing w:after="113"/>
    </w:pPr>
  </w:style>
  <w:style w:type="paragraph" w:customStyle="1" w:styleId="BulletnumberedrestartBody">
    <w:name w:val="Bullet numbered restart (Body)"/>
    <w:basedOn w:val="BodyBulletBody"/>
    <w:uiPriority w:val="99"/>
    <w:rsid w:val="000765D4"/>
  </w:style>
  <w:style w:type="character" w:customStyle="1" w:styleId="SemiboldItalic">
    <w:name w:val="Semibold Italic"/>
    <w:basedOn w:val="Hyperlinkbold"/>
    <w:uiPriority w:val="99"/>
    <w:rsid w:val="000765D4"/>
    <w:rPr>
      <w:rFonts w:cs="Times New Roman"/>
      <w:b/>
      <w:bCs/>
      <w:i/>
      <w:iCs/>
      <w:u w:val="none"/>
    </w:rPr>
  </w:style>
  <w:style w:type="character" w:customStyle="1" w:styleId="Italic">
    <w:name w:val="Italic"/>
    <w:basedOn w:val="SemiboldItalic"/>
    <w:uiPriority w:val="99"/>
    <w:rsid w:val="000765D4"/>
    <w:rPr>
      <w:rFonts w:cs="Times New Roman"/>
      <w:b w:val="0"/>
      <w:bCs w:val="0"/>
      <w:i/>
      <w:iCs/>
      <w:u w:val="none"/>
    </w:rPr>
  </w:style>
  <w:style w:type="paragraph" w:customStyle="1" w:styleId="Heading3TextHeadings">
    <w:name w:val="Heading 3 Text (Headings)"/>
    <w:basedOn w:val="NoParagraphStyle"/>
    <w:uiPriority w:val="99"/>
    <w:rsid w:val="000765D4"/>
    <w:pPr>
      <w:keepLines/>
      <w:widowControl w:val="0"/>
      <w:suppressAutoHyphens/>
      <w:spacing w:before="113" w:after="113" w:line="270" w:lineRule="atLeast"/>
    </w:pPr>
    <w:rPr>
      <w:rFonts w:ascii="VIC SemiBold" w:eastAsiaTheme="minorEastAsia" w:hAnsi="VIC SemiBold" w:cs="VIC SemiBold"/>
      <w:b/>
      <w:bCs/>
      <w:color w:val="03003F"/>
      <w:sz w:val="22"/>
      <w:szCs w:val="22"/>
      <w:lang w:eastAsia="en-GB"/>
      <w14:ligatures w14:val="standardContextual"/>
    </w:rPr>
  </w:style>
  <w:style w:type="paragraph" w:customStyle="1" w:styleId="TableBodyTables">
    <w:name w:val="Table Body (Tables)"/>
    <w:basedOn w:val="NoParagraphStyle"/>
    <w:uiPriority w:val="99"/>
    <w:rsid w:val="000765D4"/>
    <w:pPr>
      <w:widowControl w:val="0"/>
      <w:suppressAutoHyphens/>
      <w:spacing w:after="57"/>
    </w:pPr>
    <w:rPr>
      <w:rFonts w:ascii="VIC" w:eastAsiaTheme="minorEastAsia" w:hAnsi="VIC" w:cs="VIC"/>
      <w:color w:val="333740"/>
      <w:sz w:val="18"/>
      <w:szCs w:val="18"/>
      <w:lang w:eastAsia="en-GB"/>
      <w14:ligatures w14:val="standardContextual"/>
    </w:rPr>
  </w:style>
  <w:style w:type="paragraph" w:customStyle="1" w:styleId="Heading1TextHeadings">
    <w:name w:val="Heading 1 Text (Headings)"/>
    <w:basedOn w:val="NoParagraphStyle"/>
    <w:uiPriority w:val="99"/>
    <w:rsid w:val="000765D4"/>
    <w:pPr>
      <w:keepLines/>
      <w:widowControl w:val="0"/>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spacing w:before="170" w:after="170"/>
    </w:pPr>
    <w:rPr>
      <w:rFonts w:ascii="VIC SemiBold" w:eastAsiaTheme="minorEastAsia" w:hAnsi="VIC SemiBold" w:cs="VIC SemiBold"/>
      <w:b/>
      <w:bCs/>
      <w:color w:val="03003F"/>
      <w:spacing w:val="-7"/>
      <w:sz w:val="50"/>
      <w:szCs w:val="50"/>
      <w:lang w:eastAsia="en-GB"/>
      <w14:ligatures w14:val="standardContextual"/>
    </w:rPr>
  </w:style>
  <w:style w:type="paragraph" w:customStyle="1" w:styleId="ContentsL1Stylings">
    <w:name w:val="Contents L1 (Stylings)"/>
    <w:basedOn w:val="BodyCopyBody"/>
    <w:uiPriority w:val="99"/>
    <w:rsid w:val="000765D4"/>
    <w:pPr>
      <w:keepLines/>
      <w:pBdr>
        <w:bottom w:val="single" w:sz="2" w:space="5" w:color="auto"/>
      </w:pBdr>
      <w:tabs>
        <w:tab w:val="clear" w:pos="227"/>
        <w:tab w:val="clear" w:pos="454"/>
        <w:tab w:val="clear" w:pos="680"/>
        <w:tab w:val="clear" w:pos="907"/>
        <w:tab w:val="clear" w:pos="1134"/>
        <w:tab w:val="clear" w:pos="1361"/>
        <w:tab w:val="clear" w:pos="1587"/>
        <w:tab w:val="clear" w:pos="1814"/>
        <w:tab w:val="clear" w:pos="2041"/>
        <w:tab w:val="clear" w:pos="2268"/>
        <w:tab w:val="clear" w:pos="2494"/>
        <w:tab w:val="clear" w:pos="2721"/>
        <w:tab w:val="clear" w:pos="2948"/>
        <w:tab w:val="clear" w:pos="3175"/>
        <w:tab w:val="clear" w:pos="3402"/>
        <w:tab w:val="clear" w:pos="3628"/>
        <w:tab w:val="clear" w:pos="3855"/>
        <w:tab w:val="clear" w:pos="4082"/>
        <w:tab w:val="clear" w:pos="4309"/>
        <w:tab w:val="clear" w:pos="4535"/>
        <w:tab w:val="clear" w:pos="4762"/>
        <w:tab w:val="clear" w:pos="4989"/>
        <w:tab w:val="clear" w:pos="5216"/>
        <w:tab w:val="clear" w:pos="5443"/>
        <w:tab w:val="clear" w:pos="5669"/>
        <w:tab w:val="clear" w:pos="5896"/>
        <w:tab w:val="clear" w:pos="6123"/>
        <w:tab w:val="clear" w:pos="6350"/>
        <w:tab w:val="clear" w:pos="6576"/>
        <w:tab w:val="clear" w:pos="6803"/>
        <w:tab w:val="clear" w:pos="7030"/>
        <w:tab w:val="clear" w:pos="7257"/>
        <w:tab w:val="clear" w:pos="7483"/>
        <w:tab w:val="clear" w:pos="7710"/>
        <w:tab w:val="clear" w:pos="7937"/>
        <w:tab w:val="clear" w:pos="8164"/>
        <w:tab w:val="clear" w:pos="8391"/>
        <w:tab w:val="clear" w:pos="8617"/>
        <w:tab w:val="clear" w:pos="8844"/>
        <w:tab w:val="clear" w:pos="9071"/>
        <w:tab w:val="clear" w:pos="9298"/>
        <w:tab w:val="clear" w:pos="9524"/>
        <w:tab w:val="clear" w:pos="9751"/>
        <w:tab w:val="right" w:pos="8220"/>
      </w:tabs>
      <w:spacing w:after="170" w:line="280" w:lineRule="atLeast"/>
    </w:pPr>
    <w:rPr>
      <w:rFonts w:ascii="VIC SemiBold" w:hAnsi="VIC SemiBold" w:cs="VIC SemiBold"/>
      <w:b/>
      <w:bCs/>
      <w:color w:val="333740"/>
      <w:spacing w:val="-2"/>
      <w:sz w:val="24"/>
      <w:szCs w:val="24"/>
      <w14:ligatures w14:val="standardContextual"/>
    </w:rPr>
  </w:style>
  <w:style w:type="paragraph" w:customStyle="1" w:styleId="ContentsL2Stylings">
    <w:name w:val="Contents L2 (Stylings)"/>
    <w:basedOn w:val="NoParagraphStyle"/>
    <w:uiPriority w:val="99"/>
    <w:rsid w:val="000765D4"/>
    <w:pPr>
      <w:keepLines/>
      <w:widowControl w:val="0"/>
      <w:tabs>
        <w:tab w:val="right" w:pos="8220"/>
      </w:tabs>
      <w:suppressAutoHyphens/>
      <w:spacing w:after="113" w:line="260" w:lineRule="atLeast"/>
      <w:ind w:left="227"/>
    </w:pPr>
    <w:rPr>
      <w:rFonts w:ascii="VIC" w:eastAsiaTheme="minorEastAsia" w:hAnsi="VIC" w:cs="VIC"/>
      <w:color w:val="03003F"/>
      <w:sz w:val="22"/>
      <w:szCs w:val="22"/>
      <w:lang w:eastAsia="en-GB"/>
      <w14:ligatures w14:val="standardContextual"/>
    </w:rPr>
  </w:style>
  <w:style w:type="paragraph" w:customStyle="1" w:styleId="IntroparaBody">
    <w:name w:val="Intro para (Body)"/>
    <w:basedOn w:val="BodyCopyBody"/>
    <w:uiPriority w:val="99"/>
    <w:rsid w:val="000765D4"/>
    <w:pPr>
      <w:spacing w:after="170" w:line="320" w:lineRule="atLeast"/>
    </w:pPr>
    <w:rPr>
      <w:rFonts w:ascii="VIC Medium" w:hAnsi="VIC Medium" w:cs="VIC Medium"/>
      <w:color w:val="333740"/>
      <w:spacing w:val="-2"/>
      <w:sz w:val="24"/>
      <w:szCs w:val="24"/>
      <w14:ligatures w14:val="standardContextual"/>
    </w:rPr>
  </w:style>
  <w:style w:type="paragraph" w:customStyle="1" w:styleId="BasicParagraph">
    <w:name w:val="[Basic Paragraph]"/>
    <w:basedOn w:val="BodyCopyBody"/>
    <w:uiPriority w:val="99"/>
    <w:rsid w:val="000765D4"/>
    <w:pPr>
      <w:spacing w:after="170" w:line="240" w:lineRule="atLeast"/>
    </w:pPr>
    <w:rPr>
      <w:color w:val="333740"/>
      <w:spacing w:val="-2"/>
      <w14:ligatures w14:val="standardContextual"/>
    </w:rPr>
  </w:style>
  <w:style w:type="paragraph" w:customStyle="1" w:styleId="Heading1MastheadHeadings">
    <w:name w:val="Heading 1 Masthead (Headings)"/>
    <w:basedOn w:val="BasicParagraph"/>
    <w:uiPriority w:val="99"/>
    <w:rsid w:val="000765D4"/>
    <w:pPr>
      <w:keepLines/>
      <w:spacing w:line="560" w:lineRule="atLeast"/>
    </w:pPr>
    <w:rPr>
      <w:rFonts w:ascii="VIC SemiBold" w:hAnsi="VIC SemiBold" w:cs="VIC SemiBold"/>
      <w:b/>
      <w:bCs/>
      <w:color w:val="FFFFFF"/>
      <w:spacing w:val="5"/>
      <w:sz w:val="50"/>
      <w:szCs w:val="50"/>
    </w:rPr>
  </w:style>
  <w:style w:type="paragraph" w:customStyle="1" w:styleId="Heading2TextHeadings">
    <w:name w:val="Heading 2 Text (Headings)"/>
    <w:basedOn w:val="Heading1MastheadHeadings"/>
    <w:uiPriority w:val="99"/>
    <w:rsid w:val="000765D4"/>
    <w:pPr>
      <w:spacing w:before="113" w:line="288" w:lineRule="auto"/>
    </w:pPr>
    <w:rPr>
      <w:color w:val="03003F"/>
      <w:spacing w:val="-3"/>
      <w:sz w:val="28"/>
      <w:szCs w:val="28"/>
    </w:rPr>
  </w:style>
  <w:style w:type="paragraph" w:customStyle="1" w:styleId="BodyCopybeforebulletlistBody">
    <w:name w:val="Body Copy before bullet list (Body)"/>
    <w:basedOn w:val="NoParagraphStyle"/>
    <w:uiPriority w:val="99"/>
    <w:rsid w:val="000765D4"/>
    <w:pPr>
      <w:widowControl w:val="0"/>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spacing w:after="28" w:line="240" w:lineRule="atLeast"/>
    </w:pPr>
    <w:rPr>
      <w:rFonts w:ascii="VIC" w:eastAsiaTheme="minorEastAsia" w:hAnsi="VIC" w:cs="VIC"/>
      <w:color w:val="333740"/>
      <w:spacing w:val="-2"/>
      <w:sz w:val="19"/>
      <w:szCs w:val="19"/>
      <w:lang w:eastAsia="en-GB"/>
      <w14:ligatures w14:val="standardContextual"/>
    </w:rPr>
  </w:style>
  <w:style w:type="paragraph" w:customStyle="1" w:styleId="BodyBoldBody">
    <w:name w:val="Body Bold (Body)"/>
    <w:basedOn w:val="BodyCopyBody"/>
    <w:uiPriority w:val="99"/>
    <w:rsid w:val="000765D4"/>
    <w:pPr>
      <w:spacing w:after="170" w:line="240" w:lineRule="atLeast"/>
    </w:pPr>
    <w:rPr>
      <w:rFonts w:ascii="VIC SemiBold" w:hAnsi="VIC SemiBold" w:cs="VIC SemiBold"/>
      <w:b/>
      <w:bCs/>
      <w:color w:val="333740"/>
      <w:spacing w:val="-2"/>
      <w14:ligatures w14:val="standardContextual"/>
    </w:rPr>
  </w:style>
  <w:style w:type="paragraph" w:customStyle="1" w:styleId="Heading4TextHeadings">
    <w:name w:val="Heading 4 Text (Headings)"/>
    <w:basedOn w:val="BodyBoldBody"/>
    <w:uiPriority w:val="99"/>
    <w:rsid w:val="000765D4"/>
    <w:pPr>
      <w:keepLines/>
      <w:spacing w:before="113"/>
    </w:pPr>
    <w:rPr>
      <w:color w:val="00828C"/>
      <w:sz w:val="20"/>
      <w:szCs w:val="20"/>
    </w:rPr>
  </w:style>
  <w:style w:type="paragraph" w:customStyle="1" w:styleId="BodyBullet123Body">
    <w:name w:val="Body Bullet 123 (Body)"/>
    <w:basedOn w:val="BodyCopyBody"/>
    <w:uiPriority w:val="99"/>
    <w:rsid w:val="000765D4"/>
    <w:pPr>
      <w:spacing w:after="28" w:line="250" w:lineRule="atLeast"/>
      <w:ind w:left="227" w:hanging="227"/>
    </w:pPr>
    <w:rPr>
      <w:color w:val="333740"/>
      <w:spacing w:val="-2"/>
      <w14:ligatures w14:val="standardContextual"/>
    </w:rPr>
  </w:style>
  <w:style w:type="paragraph" w:customStyle="1" w:styleId="Footnotenumbered">
    <w:name w:val="Footnote numbered"/>
    <w:basedOn w:val="BodyBullet123Body"/>
    <w:uiPriority w:val="99"/>
    <w:rsid w:val="003C6D0D"/>
    <w:pPr>
      <w:spacing w:before="60" w:after="60" w:line="240" w:lineRule="auto"/>
    </w:pPr>
    <w:rPr>
      <w:rFonts w:ascii="Arial" w:hAnsi="Arial"/>
      <w:color w:val="000000" w:themeColor="text1"/>
      <w:sz w:val="20"/>
      <w:szCs w:val="16"/>
    </w:rPr>
  </w:style>
  <w:style w:type="paragraph" w:customStyle="1" w:styleId="OrgcharttextBody">
    <w:name w:val="Org chart text (Body)"/>
    <w:basedOn w:val="BodyCopyBody"/>
    <w:uiPriority w:val="99"/>
    <w:rsid w:val="000765D4"/>
    <w:pPr>
      <w:spacing w:after="170" w:line="288" w:lineRule="auto"/>
      <w:jc w:val="center"/>
    </w:pPr>
    <w:rPr>
      <w:rFonts w:ascii="VIC SemiBold" w:hAnsi="VIC SemiBold" w:cs="VIC SemiBold"/>
      <w:b/>
      <w:bCs/>
      <w:color w:val="333740"/>
      <w:spacing w:val="-1"/>
      <w:sz w:val="14"/>
      <w:szCs w:val="14"/>
      <w14:ligatures w14:val="standardContextual"/>
    </w:rPr>
  </w:style>
  <w:style w:type="paragraph" w:customStyle="1" w:styleId="TableHeading1RevTables">
    <w:name w:val="Table Heading 1 Rev (Tables)"/>
    <w:basedOn w:val="TableBodyTables"/>
    <w:uiPriority w:val="99"/>
    <w:rsid w:val="000765D4"/>
    <w:rPr>
      <w:rFonts w:ascii="VIC SemiBold" w:hAnsi="VIC SemiBold" w:cs="VIC SemiBold"/>
      <w:b/>
      <w:bCs/>
      <w:color w:val="FFFFFF"/>
      <w:sz w:val="19"/>
      <w:szCs w:val="19"/>
    </w:rPr>
  </w:style>
  <w:style w:type="paragraph" w:customStyle="1" w:styleId="TableBodytotalTables">
    <w:name w:val="Table Body total (Tables)"/>
    <w:basedOn w:val="NoParagraphStyle"/>
    <w:uiPriority w:val="99"/>
    <w:rsid w:val="000765D4"/>
    <w:pPr>
      <w:widowControl w:val="0"/>
      <w:suppressAutoHyphens/>
      <w:spacing w:after="57" w:line="240" w:lineRule="atLeast"/>
    </w:pPr>
    <w:rPr>
      <w:rFonts w:ascii="VIC SemiBold" w:eastAsiaTheme="minorEastAsia" w:hAnsi="VIC SemiBold" w:cs="VIC SemiBold"/>
      <w:b/>
      <w:bCs/>
      <w:sz w:val="18"/>
      <w:szCs w:val="18"/>
      <w:lang w:eastAsia="en-GB"/>
      <w14:ligatures w14:val="standardContextual"/>
    </w:rPr>
  </w:style>
  <w:style w:type="character" w:customStyle="1" w:styleId="Bodyitalics">
    <w:name w:val="Body italics"/>
    <w:uiPriority w:val="99"/>
    <w:rsid w:val="000765D4"/>
    <w:rPr>
      <w:i/>
      <w:iCs/>
    </w:rPr>
  </w:style>
  <w:style w:type="character" w:customStyle="1" w:styleId="BodyBold">
    <w:name w:val="Body Bold"/>
    <w:uiPriority w:val="99"/>
    <w:rsid w:val="000765D4"/>
    <w:rPr>
      <w:rFonts w:ascii="VIC SemiBold" w:hAnsi="VIC SemiBold" w:cs="VIC SemiBold"/>
      <w:b/>
      <w:bCs/>
    </w:rPr>
  </w:style>
  <w:style w:type="character" w:customStyle="1" w:styleId="Superscript">
    <w:name w:val="Superscript"/>
    <w:uiPriority w:val="99"/>
    <w:rsid w:val="000765D4"/>
    <w:rPr>
      <w:vertAlign w:val="superscript"/>
    </w:rPr>
  </w:style>
  <w:style w:type="character" w:customStyle="1" w:styleId="Medium">
    <w:name w:val="Medium"/>
    <w:uiPriority w:val="99"/>
    <w:rsid w:val="000765D4"/>
    <w:rPr>
      <w:color w:val="000000"/>
    </w:rPr>
  </w:style>
  <w:style w:type="character" w:customStyle="1" w:styleId="Mediumreversed">
    <w:name w:val="Medium reversed"/>
    <w:basedOn w:val="Medium"/>
    <w:uiPriority w:val="99"/>
    <w:rsid w:val="000765D4"/>
    <w:rPr>
      <w:outline/>
      <w:color w:val="000000"/>
    </w:rPr>
  </w:style>
  <w:style w:type="numbering" w:customStyle="1" w:styleId="CurrentList1">
    <w:name w:val="Current List1"/>
    <w:uiPriority w:val="99"/>
    <w:rsid w:val="007E08B0"/>
    <w:pPr>
      <w:numPr>
        <w:numId w:val="31"/>
      </w:numPr>
    </w:pPr>
  </w:style>
  <w:style w:type="paragraph" w:customStyle="1" w:styleId="TablebulletTables">
    <w:name w:val="Table bullet (Tables)"/>
    <w:basedOn w:val="BodyBulletBody"/>
    <w:uiPriority w:val="99"/>
    <w:rsid w:val="00F8194B"/>
    <w:pPr>
      <w:widowControl/>
      <w:spacing w:line="288" w:lineRule="auto"/>
    </w:pPr>
    <w:rPr>
      <w:rFonts w:eastAsia="Times New Roman"/>
      <w:color w:val="333740"/>
      <w:spacing w:val="-2"/>
      <w:sz w:val="18"/>
      <w:szCs w:val="18"/>
      <w:lang w:eastAsia="en-AU"/>
    </w:rPr>
  </w:style>
  <w:style w:type="paragraph" w:customStyle="1" w:styleId="TablebulletTables0">
    <w:name w:val="Table bullet • (Tables)"/>
    <w:basedOn w:val="BodyBulletBody"/>
    <w:uiPriority w:val="99"/>
    <w:rsid w:val="00F8194B"/>
    <w:pPr>
      <w:widowControl/>
      <w:spacing w:line="288" w:lineRule="auto"/>
    </w:pPr>
    <w:rPr>
      <w:rFonts w:eastAsia="Times New Roman"/>
      <w:color w:val="333740"/>
      <w:spacing w:val="-2"/>
      <w:sz w:val="18"/>
      <w:szCs w:val="18"/>
      <w:lang w:eastAsia="en-AU"/>
    </w:rPr>
  </w:style>
  <w:style w:type="paragraph" w:customStyle="1" w:styleId="VDWCtablebullettick">
    <w:name w:val="VDWC table bullet tick"/>
    <w:basedOn w:val="VDWCbullet1"/>
    <w:rsid w:val="00097D33"/>
    <w:pPr>
      <w:numPr>
        <w:numId w:val="32"/>
      </w:numPr>
      <w:spacing w:before="80" w:after="60" w:line="240" w:lineRule="auto"/>
      <w:ind w:left="357" w:hanging="357"/>
    </w:pPr>
    <w:rPr>
      <w:rFonts w:cstheme="minorBidi"/>
      <w:sz w:val="21"/>
      <w:szCs w:val="22"/>
    </w:rPr>
  </w:style>
  <w:style w:type="paragraph" w:customStyle="1" w:styleId="YearinreviewtextBody">
    <w:name w:val="Year in review text (Body)"/>
    <w:basedOn w:val="BodyCopyBody"/>
    <w:uiPriority w:val="99"/>
    <w:rsid w:val="00EF7DF1"/>
    <w:pPr>
      <w:widowControl/>
      <w:spacing w:before="113" w:line="288" w:lineRule="auto"/>
      <w:jc w:val="center"/>
    </w:pPr>
    <w:rPr>
      <w:rFonts w:eastAsia="Times New Roman"/>
      <w:color w:val="333740"/>
      <w:sz w:val="24"/>
      <w:szCs w:val="24"/>
      <w:lang w:eastAsia="en-AU"/>
    </w:rPr>
  </w:style>
  <w:style w:type="paragraph" w:customStyle="1" w:styleId="Stat2Body">
    <w:name w:val="Stat 2 (Body)"/>
    <w:basedOn w:val="Normal"/>
    <w:uiPriority w:val="99"/>
    <w:rsid w:val="00592AB8"/>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line="760" w:lineRule="atLeast"/>
      <w:jc w:val="center"/>
      <w:textAlignment w:val="center"/>
    </w:pPr>
    <w:rPr>
      <w:rFonts w:ascii="VIC SemiBold" w:hAnsi="VIC SemiBold" w:cs="VIC SemiBold"/>
      <w:b/>
      <w:bCs/>
      <w:color w:val="03003F"/>
      <w:sz w:val="72"/>
      <w:szCs w:val="72"/>
      <w:lang w:val="en-GB" w:eastAsia="en-AU"/>
    </w:rPr>
  </w:style>
  <w:style w:type="paragraph" w:customStyle="1" w:styleId="Strategytablebodytext">
    <w:name w:val="Strategy table body text"/>
    <w:basedOn w:val="NoParagraphStyle"/>
    <w:uiPriority w:val="99"/>
    <w:rsid w:val="00B23CF8"/>
    <w:pPr>
      <w:suppressAutoHyphens/>
      <w:spacing w:after="57"/>
      <w:jc w:val="center"/>
    </w:pPr>
    <w:rPr>
      <w:rFonts w:ascii="VIC" w:hAnsi="VIC" w:cs="VIC"/>
      <w:sz w:val="14"/>
      <w:szCs w:val="14"/>
      <w:lang w:val="en-US"/>
    </w:rPr>
  </w:style>
  <w:style w:type="paragraph" w:customStyle="1" w:styleId="Srategytablebullet">
    <w:name w:val="Srategy table bullet"/>
    <w:basedOn w:val="Strategytablebodytext"/>
    <w:uiPriority w:val="99"/>
    <w:rsid w:val="00B23CF8"/>
    <w:pPr>
      <w:ind w:left="170" w:hanging="170"/>
      <w:jc w:val="left"/>
    </w:pPr>
  </w:style>
  <w:style w:type="character" w:customStyle="1" w:styleId="Semi">
    <w:name w:val="Semi"/>
    <w:uiPriority w:val="99"/>
    <w:rsid w:val="00B23CF8"/>
    <w:rPr>
      <w:b/>
      <w:bCs/>
    </w:rPr>
  </w:style>
  <w:style w:type="paragraph" w:customStyle="1" w:styleId="StatBody">
    <w:name w:val="Stat (Body)"/>
    <w:basedOn w:val="BodyCopyBody"/>
    <w:uiPriority w:val="99"/>
    <w:rsid w:val="00B877BE"/>
    <w:pPr>
      <w:widowControl/>
      <w:spacing w:before="227" w:after="170" w:line="760" w:lineRule="atLeast"/>
      <w:jc w:val="center"/>
    </w:pPr>
    <w:rPr>
      <w:rFonts w:ascii="VIC Light" w:eastAsia="Times New Roman" w:hAnsi="VIC Light" w:cs="VIC Light"/>
      <w:color w:val="00828C"/>
      <w:spacing w:val="-7"/>
      <w:sz w:val="72"/>
      <w:szCs w:val="72"/>
      <w:lang w:eastAsia="en-AU"/>
    </w:rPr>
  </w:style>
  <w:style w:type="paragraph" w:styleId="ListParagraph">
    <w:name w:val="List Paragraph"/>
    <w:basedOn w:val="Normal"/>
    <w:uiPriority w:val="34"/>
    <w:qFormat/>
    <w:pPr>
      <w:ind w:left="720"/>
      <w:contextualSpacing/>
    </w:pPr>
  </w:style>
  <w:style w:type="character" w:customStyle="1" w:styleId="ui-provider">
    <w:name w:val="ui-provider"/>
    <w:basedOn w:val="DefaultParagraphFont"/>
    <w:uiPriority w:val="1"/>
    <w:rsid w:val="1D9DFCA6"/>
    <w:rPr>
      <w:rFonts w:asciiTheme="minorHAnsi" w:eastAsiaTheme="minorEastAsia" w:hAnsiTheme="minorHAnsi" w:cstheme="minorBidi"/>
      <w:sz w:val="22"/>
      <w:szCs w:val="22"/>
    </w:rPr>
  </w:style>
  <w:style w:type="character" w:customStyle="1" w:styleId="normaltextrun">
    <w:name w:val="normaltextrun"/>
    <w:basedOn w:val="DefaultParagraphFont"/>
    <w:rsid w:val="000C2438"/>
  </w:style>
  <w:style w:type="character" w:customStyle="1" w:styleId="eop">
    <w:name w:val="eop"/>
    <w:basedOn w:val="DefaultParagraphFont"/>
    <w:rsid w:val="000C2438"/>
  </w:style>
  <w:style w:type="paragraph" w:styleId="NormalWeb">
    <w:name w:val="Normal (Web)"/>
    <w:basedOn w:val="Normal"/>
    <w:uiPriority w:val="99"/>
    <w:semiHidden/>
    <w:unhideWhenUsed/>
    <w:rsid w:val="00C04F5D"/>
    <w:pPr>
      <w:spacing w:before="100" w:beforeAutospacing="1" w:after="100" w:afterAutospacing="1"/>
    </w:pPr>
    <w:rPr>
      <w:rFonts w:ascii="Times New Roman" w:hAnsi="Times New Roman"/>
      <w:sz w:val="24"/>
      <w:szCs w:val="24"/>
      <w:lang w:eastAsia="en-AU"/>
    </w:rPr>
  </w:style>
  <w:style w:type="character" w:customStyle="1" w:styleId="line-clamp-1">
    <w:name w:val="line-clamp-1"/>
    <w:basedOn w:val="DefaultParagraphFont"/>
    <w:rsid w:val="00921167"/>
  </w:style>
  <w:style w:type="paragraph" w:customStyle="1" w:styleId="pf0">
    <w:name w:val="pf0"/>
    <w:basedOn w:val="Normal"/>
    <w:rsid w:val="00210ABA"/>
    <w:pPr>
      <w:spacing w:before="100" w:beforeAutospacing="1" w:after="100" w:afterAutospacing="1"/>
    </w:pPr>
    <w:rPr>
      <w:rFonts w:ascii="Times New Roman" w:hAnsi="Times New Roman"/>
      <w:sz w:val="24"/>
      <w:szCs w:val="24"/>
      <w:lang w:eastAsia="en-AU"/>
    </w:rPr>
  </w:style>
  <w:style w:type="character" w:customStyle="1" w:styleId="cf01">
    <w:name w:val="cf01"/>
    <w:basedOn w:val="DefaultParagraphFont"/>
    <w:rsid w:val="00210ABA"/>
    <w:rPr>
      <w:rFonts w:ascii="Segoe UI" w:hAnsi="Segoe UI" w:cs="Segoe UI" w:hint="default"/>
      <w:sz w:val="18"/>
      <w:szCs w:val="18"/>
    </w:rPr>
  </w:style>
  <w:style w:type="numbering" w:customStyle="1" w:styleId="ZZBullets2">
    <w:name w:val="ZZ Bullets2"/>
    <w:rsid w:val="00713312"/>
  </w:style>
  <w:style w:type="numbering" w:customStyle="1" w:styleId="ZZBullets3">
    <w:name w:val="ZZ Bullets3"/>
    <w:rsid w:val="006C3AC7"/>
  </w:style>
  <w:style w:type="numbering" w:customStyle="1" w:styleId="ZZBullets4">
    <w:name w:val="ZZ Bullets4"/>
    <w:rsid w:val="006C3AC7"/>
    <w:pPr>
      <w:numPr>
        <w:numId w:val="2"/>
      </w:numPr>
    </w:pPr>
  </w:style>
  <w:style w:type="paragraph" w:customStyle="1" w:styleId="Casestudytitle">
    <w:name w:val="Case study title"/>
    <w:basedOn w:val="Heading2notinTOC"/>
    <w:rsid w:val="00CC112C"/>
    <w:rPr>
      <w:color w:val="017778"/>
    </w:rPr>
  </w:style>
  <w:style w:type="paragraph" w:customStyle="1" w:styleId="Casestudysubtitle">
    <w:name w:val="Case study subtitle"/>
    <w:basedOn w:val="Heading3"/>
    <w:rsid w:val="00CC112C"/>
    <w:rPr>
      <w:b/>
      <w:color w:val="017778"/>
    </w:rPr>
  </w:style>
  <w:style w:type="paragraph" w:customStyle="1" w:styleId="BodytextBody">
    <w:name w:val="Body text (Body)"/>
    <w:basedOn w:val="NoParagraphStyle"/>
    <w:uiPriority w:val="99"/>
    <w:rsid w:val="00534E6E"/>
    <w:pPr>
      <w:widowControl w:val="0"/>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spacing w:after="113" w:line="240" w:lineRule="atLeast"/>
    </w:pPr>
    <w:rPr>
      <w:rFonts w:ascii="VIC" w:eastAsiaTheme="minorEastAsia" w:hAnsi="VIC" w:cs="VIC"/>
      <w:color w:val="333740"/>
      <w:spacing w:val="-2"/>
      <w:sz w:val="19"/>
      <w:szCs w:val="19"/>
      <w:lang w:eastAsia="en-GB"/>
      <w14:ligatures w14:val="standardContextual"/>
    </w:rPr>
  </w:style>
  <w:style w:type="paragraph" w:customStyle="1" w:styleId="Heading4CaptionsHeadings">
    <w:name w:val="Heading 4 Captions (Headings)"/>
    <w:basedOn w:val="BodyBoldBody"/>
    <w:uiPriority w:val="99"/>
    <w:rsid w:val="00534E6E"/>
    <w:pPr>
      <w:keepLines/>
      <w:spacing w:before="113" w:after="113"/>
    </w:pPr>
    <w:rPr>
      <w:sz w:val="20"/>
      <w:szCs w:val="20"/>
    </w:rPr>
  </w:style>
  <w:style w:type="character" w:customStyle="1" w:styleId="BodySemiBold">
    <w:name w:val="Body SemiBold"/>
    <w:uiPriority w:val="99"/>
    <w:rsid w:val="00534E6E"/>
    <w:rPr>
      <w:rFonts w:ascii="VIC SemiBold" w:hAnsi="VIC SemiBold" w:cs="VIC SemiBold"/>
      <w:b/>
      <w:bCs/>
    </w:rPr>
  </w:style>
  <w:style w:type="character" w:customStyle="1" w:styleId="BodyBold0">
    <w:name w:val="Body Bold."/>
    <w:uiPriority w:val="99"/>
    <w:rsid w:val="00534E6E"/>
    <w:rPr>
      <w:rFonts w:ascii="VIC" w:hAnsi="VIC" w:cs="VIC"/>
      <w:b/>
      <w:bCs/>
      <w:w w:val="100"/>
    </w:rPr>
  </w:style>
  <w:style w:type="paragraph" w:customStyle="1" w:styleId="TableheadTables">
    <w:name w:val="Table head (Tables)"/>
    <w:basedOn w:val="Normal"/>
    <w:uiPriority w:val="99"/>
    <w:rsid w:val="0069798D"/>
    <w:pPr>
      <w:suppressAutoHyphens/>
      <w:autoSpaceDE w:val="0"/>
      <w:autoSpaceDN w:val="0"/>
      <w:adjustRightInd w:val="0"/>
      <w:spacing w:after="57" w:line="288" w:lineRule="auto"/>
      <w:textAlignment w:val="center"/>
    </w:pPr>
    <w:rPr>
      <w:rFonts w:ascii="VIC SemiBold" w:hAnsi="VIC SemiBold" w:cs="VIC SemiBold"/>
      <w:b/>
      <w:bCs/>
      <w:color w:val="000002"/>
      <w:spacing w:val="-2"/>
      <w:sz w:val="18"/>
      <w:szCs w:val="18"/>
      <w:lang w:val="en-GB" w:eastAsia="en-AU"/>
    </w:rPr>
  </w:style>
  <w:style w:type="paragraph" w:customStyle="1" w:styleId="TableCaptionsHeadings">
    <w:name w:val="Table Captions (Headings)"/>
    <w:basedOn w:val="BodyBoldBody"/>
    <w:uiPriority w:val="99"/>
    <w:rsid w:val="00C44798"/>
    <w:pPr>
      <w:keepLines/>
      <w:spacing w:before="113" w:after="85"/>
    </w:pPr>
    <w:rPr>
      <w:color w:val="000002"/>
      <w:sz w:val="20"/>
      <w:szCs w:val="20"/>
    </w:rPr>
  </w:style>
  <w:style w:type="paragraph" w:customStyle="1" w:styleId="FigurecaptionHeadings">
    <w:name w:val="Figure caption (Headings)"/>
    <w:basedOn w:val="TableCaptionsHeadings"/>
    <w:uiPriority w:val="99"/>
    <w:rsid w:val="00C44798"/>
    <w:rPr>
      <w:lang w:val="en-US"/>
    </w:rPr>
  </w:style>
  <w:style w:type="paragraph" w:customStyle="1" w:styleId="Heading32026Headings">
    <w:name w:val="Heading 3_2026 (Headings)"/>
    <w:basedOn w:val="Heading3TextHeadings"/>
    <w:uiPriority w:val="99"/>
    <w:rsid w:val="00C44798"/>
    <w:pPr>
      <w:spacing w:before="57" w:after="57"/>
    </w:pPr>
    <w:rPr>
      <w:color w:val="C5343C"/>
    </w:rPr>
  </w:style>
  <w:style w:type="paragraph" w:customStyle="1" w:styleId="NoteheadingBody">
    <w:name w:val="Note heading (Body)"/>
    <w:basedOn w:val="Footnotenumbered"/>
    <w:uiPriority w:val="99"/>
    <w:rsid w:val="00C44798"/>
    <w:rPr>
      <w:rFonts w:ascii="VIC Medium" w:hAnsi="VIC Medium" w:cs="VIC Medium"/>
      <w:color w:val="000002"/>
    </w:rPr>
  </w:style>
  <w:style w:type="paragraph" w:customStyle="1" w:styleId="TableHeadingBlueTables">
    <w:name w:val="Table Heading Blue (Tables)"/>
    <w:basedOn w:val="TableBodyTables"/>
    <w:uiPriority w:val="99"/>
    <w:rsid w:val="00C44798"/>
    <w:rPr>
      <w:rFonts w:ascii="VIC SemiBold" w:hAnsi="VIC SemiBold" w:cs="VIC SemiBold"/>
      <w:b/>
      <w:bCs/>
      <w:color w:val="00004C"/>
      <w:spacing w:val="-2"/>
      <w:sz w:val="19"/>
      <w:szCs w:val="19"/>
    </w:rPr>
  </w:style>
  <w:style w:type="paragraph" w:customStyle="1" w:styleId="TableBodybullettickTables">
    <w:name w:val="Table Body bullet tick (Tables)"/>
    <w:basedOn w:val="NoParagraphStyle"/>
    <w:uiPriority w:val="99"/>
    <w:rsid w:val="00C44798"/>
    <w:pPr>
      <w:widowControl w:val="0"/>
      <w:suppressAutoHyphens/>
      <w:spacing w:after="113"/>
      <w:ind w:left="170" w:hanging="170"/>
    </w:pPr>
    <w:rPr>
      <w:rFonts w:ascii="VIC" w:eastAsiaTheme="minorEastAsia" w:hAnsi="VIC" w:cs="VIC"/>
      <w:color w:val="000002"/>
      <w:spacing w:val="-2"/>
      <w:sz w:val="18"/>
      <w:szCs w:val="18"/>
      <w:lang w:eastAsia="en-GB"/>
      <w14:ligatures w14:val="standardContextual"/>
    </w:rPr>
  </w:style>
  <w:style w:type="paragraph" w:customStyle="1" w:styleId="TableBodybulletTables">
    <w:name w:val="Table Body bullet (Tables)"/>
    <w:basedOn w:val="NoParagraphStyle"/>
    <w:uiPriority w:val="99"/>
    <w:rsid w:val="00C44798"/>
    <w:pPr>
      <w:widowControl w:val="0"/>
      <w:suppressAutoHyphens/>
      <w:spacing w:after="113"/>
      <w:ind w:left="170" w:hanging="170"/>
    </w:pPr>
    <w:rPr>
      <w:rFonts w:ascii="VIC" w:eastAsiaTheme="minorEastAsia" w:hAnsi="VIC" w:cs="VIC"/>
      <w:color w:val="000002"/>
      <w:spacing w:val="-2"/>
      <w:sz w:val="18"/>
      <w:szCs w:val="18"/>
      <w:lang w:eastAsia="en-GB"/>
      <w14:ligatures w14:val="standardContextual"/>
    </w:rPr>
  </w:style>
  <w:style w:type="character" w:customStyle="1" w:styleId="Tablesuperscript">
    <w:name w:val="Table superscript"/>
    <w:uiPriority w:val="99"/>
    <w:rsid w:val="00C44798"/>
    <w:rPr>
      <w:vertAlign w:val="superscript"/>
    </w:rPr>
  </w:style>
  <w:style w:type="paragraph" w:customStyle="1" w:styleId="QuoteBody">
    <w:name w:val="Quote (Body)"/>
    <w:basedOn w:val="Normal"/>
    <w:uiPriority w:val="99"/>
    <w:rsid w:val="00D86C7B"/>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340" w:line="340" w:lineRule="atLeast"/>
      <w:textAlignment w:val="center"/>
    </w:pPr>
    <w:rPr>
      <w:rFonts w:ascii="VIC" w:hAnsi="VIC" w:cs="VIC"/>
      <w:color w:val="333740"/>
      <w:spacing w:val="-2"/>
      <w:sz w:val="24"/>
      <w:szCs w:val="24"/>
      <w:lang w:val="en-GB" w:eastAsia="en-AU"/>
    </w:rPr>
  </w:style>
  <w:style w:type="paragraph" w:customStyle="1" w:styleId="QuoteauthorBody">
    <w:name w:val="Quote author (Body)"/>
    <w:basedOn w:val="TableBodyTables"/>
    <w:uiPriority w:val="99"/>
    <w:rsid w:val="00D86C7B"/>
    <w:pPr>
      <w:widowControl/>
      <w:jc w:val="right"/>
    </w:pPr>
    <w:rPr>
      <w:rFonts w:eastAsia="Times New Roman"/>
      <w:color w:val="03003F"/>
      <w:spacing w:val="-2"/>
      <w:lang w:eastAsia="en-AU"/>
      <w14:ligatures w14:val="none"/>
    </w:rPr>
  </w:style>
  <w:style w:type="paragraph" w:customStyle="1" w:styleId="QuoteVDWC">
    <w:name w:val="Quote VDWC"/>
    <w:basedOn w:val="Bodyafterbullets"/>
    <w:rsid w:val="00D86C7B"/>
    <w:rPr>
      <w:i/>
      <w:iCs/>
    </w:rPr>
  </w:style>
  <w:style w:type="paragraph" w:customStyle="1" w:styleId="QuoteVDWCauthor">
    <w:name w:val="Quote VDWC author"/>
    <w:basedOn w:val="QuoteVDWC"/>
    <w:rsid w:val="00D86C7B"/>
    <w:rPr>
      <w:i w:val="0"/>
      <w:sz w:val="20"/>
    </w:rPr>
  </w:style>
  <w:style w:type="paragraph" w:customStyle="1" w:styleId="YearinreviewHeadingABody">
    <w:name w:val="Year in review Heading A (Body)"/>
    <w:basedOn w:val="Heading1TextHeadings"/>
    <w:uiPriority w:val="99"/>
    <w:rsid w:val="00F56C90"/>
    <w:pPr>
      <w:widowControl/>
      <w:spacing w:before="0"/>
    </w:pPr>
    <w:rPr>
      <w:rFonts w:eastAsia="Times New Roman"/>
      <w:color w:val="00004C"/>
      <w:spacing w:val="-8"/>
      <w:sz w:val="56"/>
      <w:szCs w:val="56"/>
      <w:lang w:eastAsia="en-AU"/>
      <w14:ligatures w14:val="none"/>
    </w:rPr>
  </w:style>
  <w:style w:type="paragraph" w:customStyle="1" w:styleId="Casestudytext">
    <w:name w:val="Case study text"/>
    <w:basedOn w:val="Body"/>
    <w:rsid w:val="00F0580D"/>
    <w:pPr>
      <w:shd w:val="clear" w:color="auto" w:fill="DEEAF6" w:themeFill="accent5" w:themeFillTint="3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240000">
      <w:bodyDiv w:val="1"/>
      <w:marLeft w:val="0"/>
      <w:marRight w:val="0"/>
      <w:marTop w:val="0"/>
      <w:marBottom w:val="0"/>
      <w:divBdr>
        <w:top w:val="none" w:sz="0" w:space="0" w:color="auto"/>
        <w:left w:val="none" w:sz="0" w:space="0" w:color="auto"/>
        <w:bottom w:val="none" w:sz="0" w:space="0" w:color="auto"/>
        <w:right w:val="none" w:sz="0" w:space="0" w:color="auto"/>
      </w:divBdr>
    </w:div>
    <w:div w:id="191576476">
      <w:bodyDiv w:val="1"/>
      <w:marLeft w:val="0"/>
      <w:marRight w:val="0"/>
      <w:marTop w:val="0"/>
      <w:marBottom w:val="0"/>
      <w:divBdr>
        <w:top w:val="none" w:sz="0" w:space="0" w:color="auto"/>
        <w:left w:val="none" w:sz="0" w:space="0" w:color="auto"/>
        <w:bottom w:val="none" w:sz="0" w:space="0" w:color="auto"/>
        <w:right w:val="none" w:sz="0" w:space="0" w:color="auto"/>
      </w:divBdr>
    </w:div>
    <w:div w:id="235282649">
      <w:bodyDiv w:val="1"/>
      <w:marLeft w:val="0"/>
      <w:marRight w:val="0"/>
      <w:marTop w:val="0"/>
      <w:marBottom w:val="0"/>
      <w:divBdr>
        <w:top w:val="none" w:sz="0" w:space="0" w:color="auto"/>
        <w:left w:val="none" w:sz="0" w:space="0" w:color="auto"/>
        <w:bottom w:val="none" w:sz="0" w:space="0" w:color="auto"/>
        <w:right w:val="none" w:sz="0" w:space="0" w:color="auto"/>
      </w:divBdr>
    </w:div>
    <w:div w:id="311981542">
      <w:bodyDiv w:val="1"/>
      <w:marLeft w:val="0"/>
      <w:marRight w:val="0"/>
      <w:marTop w:val="0"/>
      <w:marBottom w:val="0"/>
      <w:divBdr>
        <w:top w:val="none" w:sz="0" w:space="0" w:color="auto"/>
        <w:left w:val="none" w:sz="0" w:space="0" w:color="auto"/>
        <w:bottom w:val="none" w:sz="0" w:space="0" w:color="auto"/>
        <w:right w:val="none" w:sz="0" w:space="0" w:color="auto"/>
      </w:divBdr>
    </w:div>
    <w:div w:id="317731599">
      <w:bodyDiv w:val="1"/>
      <w:marLeft w:val="0"/>
      <w:marRight w:val="0"/>
      <w:marTop w:val="0"/>
      <w:marBottom w:val="0"/>
      <w:divBdr>
        <w:top w:val="none" w:sz="0" w:space="0" w:color="auto"/>
        <w:left w:val="none" w:sz="0" w:space="0" w:color="auto"/>
        <w:bottom w:val="none" w:sz="0" w:space="0" w:color="auto"/>
        <w:right w:val="none" w:sz="0" w:space="0" w:color="auto"/>
      </w:divBdr>
    </w:div>
    <w:div w:id="330566108">
      <w:bodyDiv w:val="1"/>
      <w:marLeft w:val="0"/>
      <w:marRight w:val="0"/>
      <w:marTop w:val="0"/>
      <w:marBottom w:val="0"/>
      <w:divBdr>
        <w:top w:val="none" w:sz="0" w:space="0" w:color="auto"/>
        <w:left w:val="none" w:sz="0" w:space="0" w:color="auto"/>
        <w:bottom w:val="none" w:sz="0" w:space="0" w:color="auto"/>
        <w:right w:val="none" w:sz="0" w:space="0" w:color="auto"/>
      </w:divBdr>
    </w:div>
    <w:div w:id="451023828">
      <w:bodyDiv w:val="1"/>
      <w:marLeft w:val="0"/>
      <w:marRight w:val="0"/>
      <w:marTop w:val="0"/>
      <w:marBottom w:val="0"/>
      <w:divBdr>
        <w:top w:val="none" w:sz="0" w:space="0" w:color="auto"/>
        <w:left w:val="none" w:sz="0" w:space="0" w:color="auto"/>
        <w:bottom w:val="none" w:sz="0" w:space="0" w:color="auto"/>
        <w:right w:val="none" w:sz="0" w:space="0" w:color="auto"/>
      </w:divBdr>
      <w:divsChild>
        <w:div w:id="104160059">
          <w:marLeft w:val="0"/>
          <w:marRight w:val="0"/>
          <w:marTop w:val="0"/>
          <w:marBottom w:val="0"/>
          <w:divBdr>
            <w:top w:val="none" w:sz="0" w:space="0" w:color="auto"/>
            <w:left w:val="none" w:sz="0" w:space="0" w:color="auto"/>
            <w:bottom w:val="none" w:sz="0" w:space="0" w:color="auto"/>
            <w:right w:val="none" w:sz="0" w:space="0" w:color="auto"/>
          </w:divBdr>
          <w:divsChild>
            <w:div w:id="609699662">
              <w:marLeft w:val="0"/>
              <w:marRight w:val="0"/>
              <w:marTop w:val="0"/>
              <w:marBottom w:val="0"/>
              <w:divBdr>
                <w:top w:val="none" w:sz="0" w:space="0" w:color="auto"/>
                <w:left w:val="none" w:sz="0" w:space="0" w:color="auto"/>
                <w:bottom w:val="none" w:sz="0" w:space="0" w:color="auto"/>
                <w:right w:val="none" w:sz="0" w:space="0" w:color="auto"/>
              </w:divBdr>
              <w:divsChild>
                <w:div w:id="1373992545">
                  <w:marLeft w:val="0"/>
                  <w:marRight w:val="0"/>
                  <w:marTop w:val="0"/>
                  <w:marBottom w:val="0"/>
                  <w:divBdr>
                    <w:top w:val="none" w:sz="0" w:space="0" w:color="auto"/>
                    <w:left w:val="none" w:sz="0" w:space="0" w:color="auto"/>
                    <w:bottom w:val="none" w:sz="0" w:space="0" w:color="auto"/>
                    <w:right w:val="none" w:sz="0" w:space="0" w:color="auto"/>
                  </w:divBdr>
                  <w:divsChild>
                    <w:div w:id="130377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668578">
          <w:marLeft w:val="0"/>
          <w:marRight w:val="0"/>
          <w:marTop w:val="0"/>
          <w:marBottom w:val="0"/>
          <w:divBdr>
            <w:top w:val="none" w:sz="0" w:space="0" w:color="auto"/>
            <w:left w:val="none" w:sz="0" w:space="0" w:color="auto"/>
            <w:bottom w:val="none" w:sz="0" w:space="0" w:color="auto"/>
            <w:right w:val="none" w:sz="0" w:space="0" w:color="auto"/>
          </w:divBdr>
          <w:divsChild>
            <w:div w:id="1340429736">
              <w:marLeft w:val="0"/>
              <w:marRight w:val="0"/>
              <w:marTop w:val="0"/>
              <w:marBottom w:val="0"/>
              <w:divBdr>
                <w:top w:val="none" w:sz="0" w:space="0" w:color="auto"/>
                <w:left w:val="none" w:sz="0" w:space="0" w:color="auto"/>
                <w:bottom w:val="none" w:sz="0" w:space="0" w:color="auto"/>
                <w:right w:val="none" w:sz="0" w:space="0" w:color="auto"/>
              </w:divBdr>
              <w:divsChild>
                <w:div w:id="291794343">
                  <w:marLeft w:val="0"/>
                  <w:marRight w:val="0"/>
                  <w:marTop w:val="0"/>
                  <w:marBottom w:val="0"/>
                  <w:divBdr>
                    <w:top w:val="none" w:sz="0" w:space="0" w:color="auto"/>
                    <w:left w:val="none" w:sz="0" w:space="0" w:color="auto"/>
                    <w:bottom w:val="none" w:sz="0" w:space="0" w:color="auto"/>
                    <w:right w:val="none" w:sz="0" w:space="0" w:color="auto"/>
                  </w:divBdr>
                  <w:divsChild>
                    <w:div w:id="2062360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0148869">
      <w:bodyDiv w:val="1"/>
      <w:marLeft w:val="0"/>
      <w:marRight w:val="0"/>
      <w:marTop w:val="0"/>
      <w:marBottom w:val="0"/>
      <w:divBdr>
        <w:top w:val="none" w:sz="0" w:space="0" w:color="auto"/>
        <w:left w:val="none" w:sz="0" w:space="0" w:color="auto"/>
        <w:bottom w:val="none" w:sz="0" w:space="0" w:color="auto"/>
        <w:right w:val="none" w:sz="0" w:space="0" w:color="auto"/>
      </w:divBdr>
      <w:divsChild>
        <w:div w:id="46225475">
          <w:marLeft w:val="0"/>
          <w:marRight w:val="0"/>
          <w:marTop w:val="0"/>
          <w:marBottom w:val="0"/>
          <w:divBdr>
            <w:top w:val="none" w:sz="0" w:space="0" w:color="auto"/>
            <w:left w:val="none" w:sz="0" w:space="0" w:color="auto"/>
            <w:bottom w:val="none" w:sz="0" w:space="0" w:color="auto"/>
            <w:right w:val="none" w:sz="0" w:space="0" w:color="auto"/>
          </w:divBdr>
          <w:divsChild>
            <w:div w:id="510798474">
              <w:marLeft w:val="0"/>
              <w:marRight w:val="0"/>
              <w:marTop w:val="0"/>
              <w:marBottom w:val="0"/>
              <w:divBdr>
                <w:top w:val="none" w:sz="0" w:space="0" w:color="auto"/>
                <w:left w:val="none" w:sz="0" w:space="0" w:color="auto"/>
                <w:bottom w:val="none" w:sz="0" w:space="0" w:color="auto"/>
                <w:right w:val="none" w:sz="0" w:space="0" w:color="auto"/>
              </w:divBdr>
            </w:div>
            <w:div w:id="1260722296">
              <w:marLeft w:val="0"/>
              <w:marRight w:val="0"/>
              <w:marTop w:val="0"/>
              <w:marBottom w:val="0"/>
              <w:divBdr>
                <w:top w:val="none" w:sz="0" w:space="0" w:color="auto"/>
                <w:left w:val="none" w:sz="0" w:space="0" w:color="auto"/>
                <w:bottom w:val="none" w:sz="0" w:space="0" w:color="auto"/>
                <w:right w:val="none" w:sz="0" w:space="0" w:color="auto"/>
              </w:divBdr>
            </w:div>
            <w:div w:id="1768382609">
              <w:marLeft w:val="0"/>
              <w:marRight w:val="0"/>
              <w:marTop w:val="0"/>
              <w:marBottom w:val="0"/>
              <w:divBdr>
                <w:top w:val="none" w:sz="0" w:space="0" w:color="auto"/>
                <w:left w:val="none" w:sz="0" w:space="0" w:color="auto"/>
                <w:bottom w:val="none" w:sz="0" w:space="0" w:color="auto"/>
                <w:right w:val="none" w:sz="0" w:space="0" w:color="auto"/>
              </w:divBdr>
            </w:div>
          </w:divsChild>
        </w:div>
        <w:div w:id="675496383">
          <w:marLeft w:val="0"/>
          <w:marRight w:val="0"/>
          <w:marTop w:val="0"/>
          <w:marBottom w:val="0"/>
          <w:divBdr>
            <w:top w:val="none" w:sz="0" w:space="0" w:color="auto"/>
            <w:left w:val="none" w:sz="0" w:space="0" w:color="auto"/>
            <w:bottom w:val="none" w:sz="0" w:space="0" w:color="auto"/>
            <w:right w:val="none" w:sz="0" w:space="0" w:color="auto"/>
          </w:divBdr>
          <w:divsChild>
            <w:div w:id="1152479337">
              <w:marLeft w:val="0"/>
              <w:marRight w:val="0"/>
              <w:marTop w:val="0"/>
              <w:marBottom w:val="0"/>
              <w:divBdr>
                <w:top w:val="none" w:sz="0" w:space="0" w:color="auto"/>
                <w:left w:val="none" w:sz="0" w:space="0" w:color="auto"/>
                <w:bottom w:val="none" w:sz="0" w:space="0" w:color="auto"/>
                <w:right w:val="none" w:sz="0" w:space="0" w:color="auto"/>
              </w:divBdr>
            </w:div>
          </w:divsChild>
        </w:div>
        <w:div w:id="1827239292">
          <w:marLeft w:val="0"/>
          <w:marRight w:val="0"/>
          <w:marTop w:val="0"/>
          <w:marBottom w:val="0"/>
          <w:divBdr>
            <w:top w:val="none" w:sz="0" w:space="0" w:color="auto"/>
            <w:left w:val="none" w:sz="0" w:space="0" w:color="auto"/>
            <w:bottom w:val="none" w:sz="0" w:space="0" w:color="auto"/>
            <w:right w:val="none" w:sz="0" w:space="0" w:color="auto"/>
          </w:divBdr>
          <w:divsChild>
            <w:div w:id="329842919">
              <w:marLeft w:val="0"/>
              <w:marRight w:val="0"/>
              <w:marTop w:val="0"/>
              <w:marBottom w:val="0"/>
              <w:divBdr>
                <w:top w:val="none" w:sz="0" w:space="0" w:color="auto"/>
                <w:left w:val="none" w:sz="0" w:space="0" w:color="auto"/>
                <w:bottom w:val="none" w:sz="0" w:space="0" w:color="auto"/>
                <w:right w:val="none" w:sz="0" w:space="0" w:color="auto"/>
              </w:divBdr>
            </w:div>
            <w:div w:id="567809631">
              <w:marLeft w:val="0"/>
              <w:marRight w:val="0"/>
              <w:marTop w:val="0"/>
              <w:marBottom w:val="0"/>
              <w:divBdr>
                <w:top w:val="none" w:sz="0" w:space="0" w:color="auto"/>
                <w:left w:val="none" w:sz="0" w:space="0" w:color="auto"/>
                <w:bottom w:val="none" w:sz="0" w:space="0" w:color="auto"/>
                <w:right w:val="none" w:sz="0" w:space="0" w:color="auto"/>
              </w:divBdr>
            </w:div>
            <w:div w:id="1481848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642204">
      <w:bodyDiv w:val="1"/>
      <w:marLeft w:val="0"/>
      <w:marRight w:val="0"/>
      <w:marTop w:val="0"/>
      <w:marBottom w:val="0"/>
      <w:divBdr>
        <w:top w:val="none" w:sz="0" w:space="0" w:color="auto"/>
        <w:left w:val="none" w:sz="0" w:space="0" w:color="auto"/>
        <w:bottom w:val="none" w:sz="0" w:space="0" w:color="auto"/>
        <w:right w:val="none" w:sz="0" w:space="0" w:color="auto"/>
      </w:divBdr>
      <w:divsChild>
        <w:div w:id="1083449671">
          <w:marLeft w:val="0"/>
          <w:marRight w:val="0"/>
          <w:marTop w:val="0"/>
          <w:marBottom w:val="0"/>
          <w:divBdr>
            <w:top w:val="none" w:sz="0" w:space="0" w:color="auto"/>
            <w:left w:val="none" w:sz="0" w:space="0" w:color="auto"/>
            <w:bottom w:val="none" w:sz="0" w:space="0" w:color="auto"/>
            <w:right w:val="none" w:sz="0" w:space="0" w:color="auto"/>
          </w:divBdr>
        </w:div>
        <w:div w:id="1699041024">
          <w:marLeft w:val="0"/>
          <w:marRight w:val="0"/>
          <w:marTop w:val="0"/>
          <w:marBottom w:val="0"/>
          <w:divBdr>
            <w:top w:val="none" w:sz="0" w:space="0" w:color="auto"/>
            <w:left w:val="none" w:sz="0" w:space="0" w:color="auto"/>
            <w:bottom w:val="none" w:sz="0" w:space="0" w:color="auto"/>
            <w:right w:val="none" w:sz="0" w:space="0" w:color="auto"/>
          </w:divBdr>
        </w:div>
      </w:divsChild>
    </w:div>
    <w:div w:id="906964102">
      <w:bodyDiv w:val="1"/>
      <w:marLeft w:val="0"/>
      <w:marRight w:val="0"/>
      <w:marTop w:val="0"/>
      <w:marBottom w:val="0"/>
      <w:divBdr>
        <w:top w:val="none" w:sz="0" w:space="0" w:color="auto"/>
        <w:left w:val="none" w:sz="0" w:space="0" w:color="auto"/>
        <w:bottom w:val="none" w:sz="0" w:space="0" w:color="auto"/>
        <w:right w:val="none" w:sz="0" w:space="0" w:color="auto"/>
      </w:divBdr>
    </w:div>
    <w:div w:id="909997709">
      <w:bodyDiv w:val="1"/>
      <w:marLeft w:val="0"/>
      <w:marRight w:val="0"/>
      <w:marTop w:val="0"/>
      <w:marBottom w:val="0"/>
      <w:divBdr>
        <w:top w:val="none" w:sz="0" w:space="0" w:color="auto"/>
        <w:left w:val="none" w:sz="0" w:space="0" w:color="auto"/>
        <w:bottom w:val="none" w:sz="0" w:space="0" w:color="auto"/>
        <w:right w:val="none" w:sz="0" w:space="0" w:color="auto"/>
      </w:divBdr>
      <w:divsChild>
        <w:div w:id="974483859">
          <w:marLeft w:val="0"/>
          <w:marRight w:val="0"/>
          <w:marTop w:val="0"/>
          <w:marBottom w:val="0"/>
          <w:divBdr>
            <w:top w:val="none" w:sz="0" w:space="0" w:color="auto"/>
            <w:left w:val="none" w:sz="0" w:space="0" w:color="auto"/>
            <w:bottom w:val="none" w:sz="0" w:space="0" w:color="auto"/>
            <w:right w:val="none" w:sz="0" w:space="0" w:color="auto"/>
          </w:divBdr>
          <w:divsChild>
            <w:div w:id="292756016">
              <w:marLeft w:val="0"/>
              <w:marRight w:val="0"/>
              <w:marTop w:val="0"/>
              <w:marBottom w:val="0"/>
              <w:divBdr>
                <w:top w:val="none" w:sz="0" w:space="0" w:color="auto"/>
                <w:left w:val="none" w:sz="0" w:space="0" w:color="auto"/>
                <w:bottom w:val="none" w:sz="0" w:space="0" w:color="auto"/>
                <w:right w:val="none" w:sz="0" w:space="0" w:color="auto"/>
              </w:divBdr>
            </w:div>
            <w:div w:id="855339494">
              <w:marLeft w:val="0"/>
              <w:marRight w:val="0"/>
              <w:marTop w:val="0"/>
              <w:marBottom w:val="0"/>
              <w:divBdr>
                <w:top w:val="none" w:sz="0" w:space="0" w:color="auto"/>
                <w:left w:val="none" w:sz="0" w:space="0" w:color="auto"/>
                <w:bottom w:val="none" w:sz="0" w:space="0" w:color="auto"/>
                <w:right w:val="none" w:sz="0" w:space="0" w:color="auto"/>
              </w:divBdr>
            </w:div>
          </w:divsChild>
        </w:div>
        <w:div w:id="1665545948">
          <w:marLeft w:val="0"/>
          <w:marRight w:val="0"/>
          <w:marTop w:val="0"/>
          <w:marBottom w:val="0"/>
          <w:divBdr>
            <w:top w:val="none" w:sz="0" w:space="0" w:color="auto"/>
            <w:left w:val="none" w:sz="0" w:space="0" w:color="auto"/>
            <w:bottom w:val="none" w:sz="0" w:space="0" w:color="auto"/>
            <w:right w:val="none" w:sz="0" w:space="0" w:color="auto"/>
          </w:divBdr>
          <w:divsChild>
            <w:div w:id="915019330">
              <w:marLeft w:val="0"/>
              <w:marRight w:val="0"/>
              <w:marTop w:val="0"/>
              <w:marBottom w:val="0"/>
              <w:divBdr>
                <w:top w:val="none" w:sz="0" w:space="0" w:color="auto"/>
                <w:left w:val="none" w:sz="0" w:space="0" w:color="auto"/>
                <w:bottom w:val="none" w:sz="0" w:space="0" w:color="auto"/>
                <w:right w:val="none" w:sz="0" w:space="0" w:color="auto"/>
              </w:divBdr>
            </w:div>
            <w:div w:id="1146125937">
              <w:marLeft w:val="0"/>
              <w:marRight w:val="0"/>
              <w:marTop w:val="0"/>
              <w:marBottom w:val="0"/>
              <w:divBdr>
                <w:top w:val="none" w:sz="0" w:space="0" w:color="auto"/>
                <w:left w:val="none" w:sz="0" w:space="0" w:color="auto"/>
                <w:bottom w:val="none" w:sz="0" w:space="0" w:color="auto"/>
                <w:right w:val="none" w:sz="0" w:space="0" w:color="auto"/>
              </w:divBdr>
            </w:div>
            <w:div w:id="201460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957541">
      <w:bodyDiv w:val="1"/>
      <w:marLeft w:val="0"/>
      <w:marRight w:val="0"/>
      <w:marTop w:val="0"/>
      <w:marBottom w:val="0"/>
      <w:divBdr>
        <w:top w:val="none" w:sz="0" w:space="0" w:color="auto"/>
        <w:left w:val="none" w:sz="0" w:space="0" w:color="auto"/>
        <w:bottom w:val="none" w:sz="0" w:space="0" w:color="auto"/>
        <w:right w:val="none" w:sz="0" w:space="0" w:color="auto"/>
      </w:divBdr>
      <w:divsChild>
        <w:div w:id="110437191">
          <w:marLeft w:val="0"/>
          <w:marRight w:val="0"/>
          <w:marTop w:val="0"/>
          <w:marBottom w:val="0"/>
          <w:divBdr>
            <w:top w:val="none" w:sz="0" w:space="0" w:color="auto"/>
            <w:left w:val="none" w:sz="0" w:space="0" w:color="auto"/>
            <w:bottom w:val="none" w:sz="0" w:space="0" w:color="auto"/>
            <w:right w:val="none" w:sz="0" w:space="0" w:color="auto"/>
          </w:divBdr>
        </w:div>
        <w:div w:id="353116211">
          <w:marLeft w:val="0"/>
          <w:marRight w:val="0"/>
          <w:marTop w:val="0"/>
          <w:marBottom w:val="0"/>
          <w:divBdr>
            <w:top w:val="none" w:sz="0" w:space="0" w:color="auto"/>
            <w:left w:val="none" w:sz="0" w:space="0" w:color="auto"/>
            <w:bottom w:val="none" w:sz="0" w:space="0" w:color="auto"/>
            <w:right w:val="none" w:sz="0" w:space="0" w:color="auto"/>
          </w:divBdr>
        </w:div>
        <w:div w:id="728383510">
          <w:marLeft w:val="0"/>
          <w:marRight w:val="0"/>
          <w:marTop w:val="0"/>
          <w:marBottom w:val="0"/>
          <w:divBdr>
            <w:top w:val="none" w:sz="0" w:space="0" w:color="auto"/>
            <w:left w:val="none" w:sz="0" w:space="0" w:color="auto"/>
            <w:bottom w:val="none" w:sz="0" w:space="0" w:color="auto"/>
            <w:right w:val="none" w:sz="0" w:space="0" w:color="auto"/>
          </w:divBdr>
        </w:div>
        <w:div w:id="760638136">
          <w:marLeft w:val="0"/>
          <w:marRight w:val="0"/>
          <w:marTop w:val="0"/>
          <w:marBottom w:val="0"/>
          <w:divBdr>
            <w:top w:val="none" w:sz="0" w:space="0" w:color="auto"/>
            <w:left w:val="none" w:sz="0" w:space="0" w:color="auto"/>
            <w:bottom w:val="none" w:sz="0" w:space="0" w:color="auto"/>
            <w:right w:val="none" w:sz="0" w:space="0" w:color="auto"/>
          </w:divBdr>
        </w:div>
        <w:div w:id="1005089018">
          <w:marLeft w:val="0"/>
          <w:marRight w:val="0"/>
          <w:marTop w:val="0"/>
          <w:marBottom w:val="0"/>
          <w:divBdr>
            <w:top w:val="none" w:sz="0" w:space="0" w:color="auto"/>
            <w:left w:val="none" w:sz="0" w:space="0" w:color="auto"/>
            <w:bottom w:val="none" w:sz="0" w:space="0" w:color="auto"/>
            <w:right w:val="none" w:sz="0" w:space="0" w:color="auto"/>
          </w:divBdr>
        </w:div>
        <w:div w:id="1211188375">
          <w:marLeft w:val="0"/>
          <w:marRight w:val="0"/>
          <w:marTop w:val="0"/>
          <w:marBottom w:val="0"/>
          <w:divBdr>
            <w:top w:val="none" w:sz="0" w:space="0" w:color="auto"/>
            <w:left w:val="none" w:sz="0" w:space="0" w:color="auto"/>
            <w:bottom w:val="none" w:sz="0" w:space="0" w:color="auto"/>
            <w:right w:val="none" w:sz="0" w:space="0" w:color="auto"/>
          </w:divBdr>
        </w:div>
        <w:div w:id="1251503935">
          <w:marLeft w:val="0"/>
          <w:marRight w:val="0"/>
          <w:marTop w:val="0"/>
          <w:marBottom w:val="0"/>
          <w:divBdr>
            <w:top w:val="none" w:sz="0" w:space="0" w:color="auto"/>
            <w:left w:val="none" w:sz="0" w:space="0" w:color="auto"/>
            <w:bottom w:val="none" w:sz="0" w:space="0" w:color="auto"/>
            <w:right w:val="none" w:sz="0" w:space="0" w:color="auto"/>
          </w:divBdr>
        </w:div>
        <w:div w:id="1894350123">
          <w:marLeft w:val="0"/>
          <w:marRight w:val="0"/>
          <w:marTop w:val="0"/>
          <w:marBottom w:val="0"/>
          <w:divBdr>
            <w:top w:val="none" w:sz="0" w:space="0" w:color="auto"/>
            <w:left w:val="none" w:sz="0" w:space="0" w:color="auto"/>
            <w:bottom w:val="none" w:sz="0" w:space="0" w:color="auto"/>
            <w:right w:val="none" w:sz="0" w:space="0" w:color="auto"/>
          </w:divBdr>
        </w:div>
        <w:div w:id="1961956913">
          <w:marLeft w:val="0"/>
          <w:marRight w:val="0"/>
          <w:marTop w:val="0"/>
          <w:marBottom w:val="0"/>
          <w:divBdr>
            <w:top w:val="none" w:sz="0" w:space="0" w:color="auto"/>
            <w:left w:val="none" w:sz="0" w:space="0" w:color="auto"/>
            <w:bottom w:val="none" w:sz="0" w:space="0" w:color="auto"/>
            <w:right w:val="none" w:sz="0" w:space="0" w:color="auto"/>
          </w:divBdr>
        </w:div>
        <w:div w:id="2029523789">
          <w:marLeft w:val="0"/>
          <w:marRight w:val="0"/>
          <w:marTop w:val="0"/>
          <w:marBottom w:val="0"/>
          <w:divBdr>
            <w:top w:val="none" w:sz="0" w:space="0" w:color="auto"/>
            <w:left w:val="none" w:sz="0" w:space="0" w:color="auto"/>
            <w:bottom w:val="none" w:sz="0" w:space="0" w:color="auto"/>
            <w:right w:val="none" w:sz="0" w:space="0" w:color="auto"/>
          </w:divBdr>
        </w:div>
        <w:div w:id="2060011737">
          <w:marLeft w:val="0"/>
          <w:marRight w:val="0"/>
          <w:marTop w:val="0"/>
          <w:marBottom w:val="0"/>
          <w:divBdr>
            <w:top w:val="none" w:sz="0" w:space="0" w:color="auto"/>
            <w:left w:val="none" w:sz="0" w:space="0" w:color="auto"/>
            <w:bottom w:val="none" w:sz="0" w:space="0" w:color="auto"/>
            <w:right w:val="none" w:sz="0" w:space="0" w:color="auto"/>
          </w:divBdr>
        </w:div>
      </w:divsChild>
    </w:div>
    <w:div w:id="1002857175">
      <w:bodyDiv w:val="1"/>
      <w:marLeft w:val="0"/>
      <w:marRight w:val="0"/>
      <w:marTop w:val="0"/>
      <w:marBottom w:val="0"/>
      <w:divBdr>
        <w:top w:val="none" w:sz="0" w:space="0" w:color="auto"/>
        <w:left w:val="none" w:sz="0" w:space="0" w:color="auto"/>
        <w:bottom w:val="none" w:sz="0" w:space="0" w:color="auto"/>
        <w:right w:val="none" w:sz="0" w:space="0" w:color="auto"/>
      </w:divBdr>
    </w:div>
    <w:div w:id="1073744267">
      <w:bodyDiv w:val="1"/>
      <w:marLeft w:val="0"/>
      <w:marRight w:val="0"/>
      <w:marTop w:val="0"/>
      <w:marBottom w:val="0"/>
      <w:divBdr>
        <w:top w:val="none" w:sz="0" w:space="0" w:color="auto"/>
        <w:left w:val="none" w:sz="0" w:space="0" w:color="auto"/>
        <w:bottom w:val="none" w:sz="0" w:space="0" w:color="auto"/>
        <w:right w:val="none" w:sz="0" w:space="0" w:color="auto"/>
      </w:divBdr>
    </w:div>
    <w:div w:id="1086460329">
      <w:bodyDiv w:val="1"/>
      <w:marLeft w:val="0"/>
      <w:marRight w:val="0"/>
      <w:marTop w:val="0"/>
      <w:marBottom w:val="0"/>
      <w:divBdr>
        <w:top w:val="none" w:sz="0" w:space="0" w:color="auto"/>
        <w:left w:val="none" w:sz="0" w:space="0" w:color="auto"/>
        <w:bottom w:val="none" w:sz="0" w:space="0" w:color="auto"/>
        <w:right w:val="none" w:sz="0" w:space="0" w:color="auto"/>
      </w:divBdr>
      <w:divsChild>
        <w:div w:id="260840754">
          <w:marLeft w:val="0"/>
          <w:marRight w:val="0"/>
          <w:marTop w:val="0"/>
          <w:marBottom w:val="0"/>
          <w:divBdr>
            <w:top w:val="none" w:sz="0" w:space="0" w:color="auto"/>
            <w:left w:val="none" w:sz="0" w:space="0" w:color="auto"/>
            <w:bottom w:val="none" w:sz="0" w:space="0" w:color="auto"/>
            <w:right w:val="none" w:sz="0" w:space="0" w:color="auto"/>
          </w:divBdr>
        </w:div>
        <w:div w:id="488137401">
          <w:marLeft w:val="0"/>
          <w:marRight w:val="0"/>
          <w:marTop w:val="0"/>
          <w:marBottom w:val="0"/>
          <w:divBdr>
            <w:top w:val="none" w:sz="0" w:space="0" w:color="auto"/>
            <w:left w:val="none" w:sz="0" w:space="0" w:color="auto"/>
            <w:bottom w:val="none" w:sz="0" w:space="0" w:color="auto"/>
            <w:right w:val="none" w:sz="0" w:space="0" w:color="auto"/>
          </w:divBdr>
        </w:div>
        <w:div w:id="716398721">
          <w:marLeft w:val="0"/>
          <w:marRight w:val="0"/>
          <w:marTop w:val="0"/>
          <w:marBottom w:val="0"/>
          <w:divBdr>
            <w:top w:val="none" w:sz="0" w:space="0" w:color="auto"/>
            <w:left w:val="none" w:sz="0" w:space="0" w:color="auto"/>
            <w:bottom w:val="none" w:sz="0" w:space="0" w:color="auto"/>
            <w:right w:val="none" w:sz="0" w:space="0" w:color="auto"/>
          </w:divBdr>
        </w:div>
        <w:div w:id="782848713">
          <w:marLeft w:val="0"/>
          <w:marRight w:val="0"/>
          <w:marTop w:val="0"/>
          <w:marBottom w:val="0"/>
          <w:divBdr>
            <w:top w:val="none" w:sz="0" w:space="0" w:color="auto"/>
            <w:left w:val="none" w:sz="0" w:space="0" w:color="auto"/>
            <w:bottom w:val="none" w:sz="0" w:space="0" w:color="auto"/>
            <w:right w:val="none" w:sz="0" w:space="0" w:color="auto"/>
          </w:divBdr>
        </w:div>
        <w:div w:id="947391332">
          <w:marLeft w:val="0"/>
          <w:marRight w:val="0"/>
          <w:marTop w:val="0"/>
          <w:marBottom w:val="0"/>
          <w:divBdr>
            <w:top w:val="none" w:sz="0" w:space="0" w:color="auto"/>
            <w:left w:val="none" w:sz="0" w:space="0" w:color="auto"/>
            <w:bottom w:val="none" w:sz="0" w:space="0" w:color="auto"/>
            <w:right w:val="none" w:sz="0" w:space="0" w:color="auto"/>
          </w:divBdr>
        </w:div>
        <w:div w:id="987517159">
          <w:marLeft w:val="0"/>
          <w:marRight w:val="0"/>
          <w:marTop w:val="0"/>
          <w:marBottom w:val="0"/>
          <w:divBdr>
            <w:top w:val="none" w:sz="0" w:space="0" w:color="auto"/>
            <w:left w:val="none" w:sz="0" w:space="0" w:color="auto"/>
            <w:bottom w:val="none" w:sz="0" w:space="0" w:color="auto"/>
            <w:right w:val="none" w:sz="0" w:space="0" w:color="auto"/>
          </w:divBdr>
        </w:div>
        <w:div w:id="993413628">
          <w:marLeft w:val="0"/>
          <w:marRight w:val="0"/>
          <w:marTop w:val="0"/>
          <w:marBottom w:val="0"/>
          <w:divBdr>
            <w:top w:val="none" w:sz="0" w:space="0" w:color="auto"/>
            <w:left w:val="none" w:sz="0" w:space="0" w:color="auto"/>
            <w:bottom w:val="none" w:sz="0" w:space="0" w:color="auto"/>
            <w:right w:val="none" w:sz="0" w:space="0" w:color="auto"/>
          </w:divBdr>
        </w:div>
        <w:div w:id="1125463376">
          <w:marLeft w:val="0"/>
          <w:marRight w:val="0"/>
          <w:marTop w:val="0"/>
          <w:marBottom w:val="0"/>
          <w:divBdr>
            <w:top w:val="none" w:sz="0" w:space="0" w:color="auto"/>
            <w:left w:val="none" w:sz="0" w:space="0" w:color="auto"/>
            <w:bottom w:val="none" w:sz="0" w:space="0" w:color="auto"/>
            <w:right w:val="none" w:sz="0" w:space="0" w:color="auto"/>
          </w:divBdr>
        </w:div>
        <w:div w:id="1188445970">
          <w:marLeft w:val="0"/>
          <w:marRight w:val="0"/>
          <w:marTop w:val="0"/>
          <w:marBottom w:val="0"/>
          <w:divBdr>
            <w:top w:val="none" w:sz="0" w:space="0" w:color="auto"/>
            <w:left w:val="none" w:sz="0" w:space="0" w:color="auto"/>
            <w:bottom w:val="none" w:sz="0" w:space="0" w:color="auto"/>
            <w:right w:val="none" w:sz="0" w:space="0" w:color="auto"/>
          </w:divBdr>
          <w:divsChild>
            <w:div w:id="163136087">
              <w:marLeft w:val="0"/>
              <w:marRight w:val="0"/>
              <w:marTop w:val="0"/>
              <w:marBottom w:val="0"/>
              <w:divBdr>
                <w:top w:val="none" w:sz="0" w:space="0" w:color="auto"/>
                <w:left w:val="none" w:sz="0" w:space="0" w:color="auto"/>
                <w:bottom w:val="none" w:sz="0" w:space="0" w:color="auto"/>
                <w:right w:val="none" w:sz="0" w:space="0" w:color="auto"/>
              </w:divBdr>
            </w:div>
            <w:div w:id="765157164">
              <w:marLeft w:val="0"/>
              <w:marRight w:val="0"/>
              <w:marTop w:val="0"/>
              <w:marBottom w:val="0"/>
              <w:divBdr>
                <w:top w:val="none" w:sz="0" w:space="0" w:color="auto"/>
                <w:left w:val="none" w:sz="0" w:space="0" w:color="auto"/>
                <w:bottom w:val="none" w:sz="0" w:space="0" w:color="auto"/>
                <w:right w:val="none" w:sz="0" w:space="0" w:color="auto"/>
              </w:divBdr>
            </w:div>
            <w:div w:id="766661520">
              <w:marLeft w:val="0"/>
              <w:marRight w:val="0"/>
              <w:marTop w:val="0"/>
              <w:marBottom w:val="0"/>
              <w:divBdr>
                <w:top w:val="none" w:sz="0" w:space="0" w:color="auto"/>
                <w:left w:val="none" w:sz="0" w:space="0" w:color="auto"/>
                <w:bottom w:val="none" w:sz="0" w:space="0" w:color="auto"/>
                <w:right w:val="none" w:sz="0" w:space="0" w:color="auto"/>
              </w:divBdr>
            </w:div>
            <w:div w:id="950934983">
              <w:marLeft w:val="0"/>
              <w:marRight w:val="0"/>
              <w:marTop w:val="0"/>
              <w:marBottom w:val="0"/>
              <w:divBdr>
                <w:top w:val="none" w:sz="0" w:space="0" w:color="auto"/>
                <w:left w:val="none" w:sz="0" w:space="0" w:color="auto"/>
                <w:bottom w:val="none" w:sz="0" w:space="0" w:color="auto"/>
                <w:right w:val="none" w:sz="0" w:space="0" w:color="auto"/>
              </w:divBdr>
            </w:div>
            <w:div w:id="991913196">
              <w:marLeft w:val="0"/>
              <w:marRight w:val="0"/>
              <w:marTop w:val="0"/>
              <w:marBottom w:val="0"/>
              <w:divBdr>
                <w:top w:val="none" w:sz="0" w:space="0" w:color="auto"/>
                <w:left w:val="none" w:sz="0" w:space="0" w:color="auto"/>
                <w:bottom w:val="none" w:sz="0" w:space="0" w:color="auto"/>
                <w:right w:val="none" w:sz="0" w:space="0" w:color="auto"/>
              </w:divBdr>
            </w:div>
            <w:div w:id="1244140087">
              <w:marLeft w:val="0"/>
              <w:marRight w:val="0"/>
              <w:marTop w:val="0"/>
              <w:marBottom w:val="0"/>
              <w:divBdr>
                <w:top w:val="none" w:sz="0" w:space="0" w:color="auto"/>
                <w:left w:val="none" w:sz="0" w:space="0" w:color="auto"/>
                <w:bottom w:val="none" w:sz="0" w:space="0" w:color="auto"/>
                <w:right w:val="none" w:sz="0" w:space="0" w:color="auto"/>
              </w:divBdr>
            </w:div>
            <w:div w:id="1304850682">
              <w:marLeft w:val="0"/>
              <w:marRight w:val="0"/>
              <w:marTop w:val="0"/>
              <w:marBottom w:val="0"/>
              <w:divBdr>
                <w:top w:val="none" w:sz="0" w:space="0" w:color="auto"/>
                <w:left w:val="none" w:sz="0" w:space="0" w:color="auto"/>
                <w:bottom w:val="none" w:sz="0" w:space="0" w:color="auto"/>
                <w:right w:val="none" w:sz="0" w:space="0" w:color="auto"/>
              </w:divBdr>
            </w:div>
            <w:div w:id="1336416302">
              <w:marLeft w:val="0"/>
              <w:marRight w:val="0"/>
              <w:marTop w:val="0"/>
              <w:marBottom w:val="0"/>
              <w:divBdr>
                <w:top w:val="none" w:sz="0" w:space="0" w:color="auto"/>
                <w:left w:val="none" w:sz="0" w:space="0" w:color="auto"/>
                <w:bottom w:val="none" w:sz="0" w:space="0" w:color="auto"/>
                <w:right w:val="none" w:sz="0" w:space="0" w:color="auto"/>
              </w:divBdr>
            </w:div>
            <w:div w:id="1416904143">
              <w:marLeft w:val="0"/>
              <w:marRight w:val="0"/>
              <w:marTop w:val="0"/>
              <w:marBottom w:val="0"/>
              <w:divBdr>
                <w:top w:val="none" w:sz="0" w:space="0" w:color="auto"/>
                <w:left w:val="none" w:sz="0" w:space="0" w:color="auto"/>
                <w:bottom w:val="none" w:sz="0" w:space="0" w:color="auto"/>
                <w:right w:val="none" w:sz="0" w:space="0" w:color="auto"/>
              </w:divBdr>
            </w:div>
            <w:div w:id="1442919933">
              <w:marLeft w:val="0"/>
              <w:marRight w:val="0"/>
              <w:marTop w:val="0"/>
              <w:marBottom w:val="0"/>
              <w:divBdr>
                <w:top w:val="none" w:sz="0" w:space="0" w:color="auto"/>
                <w:left w:val="none" w:sz="0" w:space="0" w:color="auto"/>
                <w:bottom w:val="none" w:sz="0" w:space="0" w:color="auto"/>
                <w:right w:val="none" w:sz="0" w:space="0" w:color="auto"/>
              </w:divBdr>
            </w:div>
            <w:div w:id="1828670606">
              <w:marLeft w:val="0"/>
              <w:marRight w:val="0"/>
              <w:marTop w:val="0"/>
              <w:marBottom w:val="0"/>
              <w:divBdr>
                <w:top w:val="none" w:sz="0" w:space="0" w:color="auto"/>
                <w:left w:val="none" w:sz="0" w:space="0" w:color="auto"/>
                <w:bottom w:val="none" w:sz="0" w:space="0" w:color="auto"/>
                <w:right w:val="none" w:sz="0" w:space="0" w:color="auto"/>
              </w:divBdr>
            </w:div>
            <w:div w:id="1947031192">
              <w:marLeft w:val="0"/>
              <w:marRight w:val="0"/>
              <w:marTop w:val="0"/>
              <w:marBottom w:val="0"/>
              <w:divBdr>
                <w:top w:val="none" w:sz="0" w:space="0" w:color="auto"/>
                <w:left w:val="none" w:sz="0" w:space="0" w:color="auto"/>
                <w:bottom w:val="none" w:sz="0" w:space="0" w:color="auto"/>
                <w:right w:val="none" w:sz="0" w:space="0" w:color="auto"/>
              </w:divBdr>
            </w:div>
            <w:div w:id="2051034859">
              <w:marLeft w:val="0"/>
              <w:marRight w:val="0"/>
              <w:marTop w:val="0"/>
              <w:marBottom w:val="0"/>
              <w:divBdr>
                <w:top w:val="none" w:sz="0" w:space="0" w:color="auto"/>
                <w:left w:val="none" w:sz="0" w:space="0" w:color="auto"/>
                <w:bottom w:val="none" w:sz="0" w:space="0" w:color="auto"/>
                <w:right w:val="none" w:sz="0" w:space="0" w:color="auto"/>
              </w:divBdr>
            </w:div>
          </w:divsChild>
        </w:div>
        <w:div w:id="1226405714">
          <w:marLeft w:val="0"/>
          <w:marRight w:val="0"/>
          <w:marTop w:val="0"/>
          <w:marBottom w:val="0"/>
          <w:divBdr>
            <w:top w:val="none" w:sz="0" w:space="0" w:color="auto"/>
            <w:left w:val="none" w:sz="0" w:space="0" w:color="auto"/>
            <w:bottom w:val="none" w:sz="0" w:space="0" w:color="auto"/>
            <w:right w:val="none" w:sz="0" w:space="0" w:color="auto"/>
          </w:divBdr>
        </w:div>
        <w:div w:id="1384452677">
          <w:marLeft w:val="0"/>
          <w:marRight w:val="0"/>
          <w:marTop w:val="0"/>
          <w:marBottom w:val="0"/>
          <w:divBdr>
            <w:top w:val="none" w:sz="0" w:space="0" w:color="auto"/>
            <w:left w:val="none" w:sz="0" w:space="0" w:color="auto"/>
            <w:bottom w:val="none" w:sz="0" w:space="0" w:color="auto"/>
            <w:right w:val="none" w:sz="0" w:space="0" w:color="auto"/>
          </w:divBdr>
        </w:div>
        <w:div w:id="1598367678">
          <w:marLeft w:val="0"/>
          <w:marRight w:val="0"/>
          <w:marTop w:val="0"/>
          <w:marBottom w:val="0"/>
          <w:divBdr>
            <w:top w:val="none" w:sz="0" w:space="0" w:color="auto"/>
            <w:left w:val="none" w:sz="0" w:space="0" w:color="auto"/>
            <w:bottom w:val="none" w:sz="0" w:space="0" w:color="auto"/>
            <w:right w:val="none" w:sz="0" w:space="0" w:color="auto"/>
          </w:divBdr>
          <w:divsChild>
            <w:div w:id="29109045">
              <w:marLeft w:val="0"/>
              <w:marRight w:val="0"/>
              <w:marTop w:val="0"/>
              <w:marBottom w:val="0"/>
              <w:divBdr>
                <w:top w:val="none" w:sz="0" w:space="0" w:color="auto"/>
                <w:left w:val="none" w:sz="0" w:space="0" w:color="auto"/>
                <w:bottom w:val="none" w:sz="0" w:space="0" w:color="auto"/>
                <w:right w:val="none" w:sz="0" w:space="0" w:color="auto"/>
              </w:divBdr>
            </w:div>
            <w:div w:id="117190291">
              <w:marLeft w:val="0"/>
              <w:marRight w:val="0"/>
              <w:marTop w:val="0"/>
              <w:marBottom w:val="0"/>
              <w:divBdr>
                <w:top w:val="none" w:sz="0" w:space="0" w:color="auto"/>
                <w:left w:val="none" w:sz="0" w:space="0" w:color="auto"/>
                <w:bottom w:val="none" w:sz="0" w:space="0" w:color="auto"/>
                <w:right w:val="none" w:sz="0" w:space="0" w:color="auto"/>
              </w:divBdr>
            </w:div>
            <w:div w:id="322658375">
              <w:marLeft w:val="0"/>
              <w:marRight w:val="0"/>
              <w:marTop w:val="0"/>
              <w:marBottom w:val="0"/>
              <w:divBdr>
                <w:top w:val="none" w:sz="0" w:space="0" w:color="auto"/>
                <w:left w:val="none" w:sz="0" w:space="0" w:color="auto"/>
                <w:bottom w:val="none" w:sz="0" w:space="0" w:color="auto"/>
                <w:right w:val="none" w:sz="0" w:space="0" w:color="auto"/>
              </w:divBdr>
            </w:div>
            <w:div w:id="652415655">
              <w:marLeft w:val="0"/>
              <w:marRight w:val="0"/>
              <w:marTop w:val="0"/>
              <w:marBottom w:val="0"/>
              <w:divBdr>
                <w:top w:val="none" w:sz="0" w:space="0" w:color="auto"/>
                <w:left w:val="none" w:sz="0" w:space="0" w:color="auto"/>
                <w:bottom w:val="none" w:sz="0" w:space="0" w:color="auto"/>
                <w:right w:val="none" w:sz="0" w:space="0" w:color="auto"/>
              </w:divBdr>
            </w:div>
            <w:div w:id="813647582">
              <w:marLeft w:val="0"/>
              <w:marRight w:val="0"/>
              <w:marTop w:val="0"/>
              <w:marBottom w:val="0"/>
              <w:divBdr>
                <w:top w:val="none" w:sz="0" w:space="0" w:color="auto"/>
                <w:left w:val="none" w:sz="0" w:space="0" w:color="auto"/>
                <w:bottom w:val="none" w:sz="0" w:space="0" w:color="auto"/>
                <w:right w:val="none" w:sz="0" w:space="0" w:color="auto"/>
              </w:divBdr>
            </w:div>
            <w:div w:id="887378227">
              <w:marLeft w:val="0"/>
              <w:marRight w:val="0"/>
              <w:marTop w:val="0"/>
              <w:marBottom w:val="0"/>
              <w:divBdr>
                <w:top w:val="none" w:sz="0" w:space="0" w:color="auto"/>
                <w:left w:val="none" w:sz="0" w:space="0" w:color="auto"/>
                <w:bottom w:val="none" w:sz="0" w:space="0" w:color="auto"/>
                <w:right w:val="none" w:sz="0" w:space="0" w:color="auto"/>
              </w:divBdr>
            </w:div>
            <w:div w:id="922253143">
              <w:marLeft w:val="0"/>
              <w:marRight w:val="0"/>
              <w:marTop w:val="0"/>
              <w:marBottom w:val="0"/>
              <w:divBdr>
                <w:top w:val="none" w:sz="0" w:space="0" w:color="auto"/>
                <w:left w:val="none" w:sz="0" w:space="0" w:color="auto"/>
                <w:bottom w:val="none" w:sz="0" w:space="0" w:color="auto"/>
                <w:right w:val="none" w:sz="0" w:space="0" w:color="auto"/>
              </w:divBdr>
            </w:div>
            <w:div w:id="945578240">
              <w:marLeft w:val="0"/>
              <w:marRight w:val="0"/>
              <w:marTop w:val="0"/>
              <w:marBottom w:val="0"/>
              <w:divBdr>
                <w:top w:val="none" w:sz="0" w:space="0" w:color="auto"/>
                <w:left w:val="none" w:sz="0" w:space="0" w:color="auto"/>
                <w:bottom w:val="none" w:sz="0" w:space="0" w:color="auto"/>
                <w:right w:val="none" w:sz="0" w:space="0" w:color="auto"/>
              </w:divBdr>
            </w:div>
            <w:div w:id="953168554">
              <w:marLeft w:val="0"/>
              <w:marRight w:val="0"/>
              <w:marTop w:val="0"/>
              <w:marBottom w:val="0"/>
              <w:divBdr>
                <w:top w:val="none" w:sz="0" w:space="0" w:color="auto"/>
                <w:left w:val="none" w:sz="0" w:space="0" w:color="auto"/>
                <w:bottom w:val="none" w:sz="0" w:space="0" w:color="auto"/>
                <w:right w:val="none" w:sz="0" w:space="0" w:color="auto"/>
              </w:divBdr>
            </w:div>
            <w:div w:id="965893472">
              <w:marLeft w:val="0"/>
              <w:marRight w:val="0"/>
              <w:marTop w:val="0"/>
              <w:marBottom w:val="0"/>
              <w:divBdr>
                <w:top w:val="none" w:sz="0" w:space="0" w:color="auto"/>
                <w:left w:val="none" w:sz="0" w:space="0" w:color="auto"/>
                <w:bottom w:val="none" w:sz="0" w:space="0" w:color="auto"/>
                <w:right w:val="none" w:sz="0" w:space="0" w:color="auto"/>
              </w:divBdr>
            </w:div>
            <w:div w:id="1067990586">
              <w:marLeft w:val="0"/>
              <w:marRight w:val="0"/>
              <w:marTop w:val="0"/>
              <w:marBottom w:val="0"/>
              <w:divBdr>
                <w:top w:val="none" w:sz="0" w:space="0" w:color="auto"/>
                <w:left w:val="none" w:sz="0" w:space="0" w:color="auto"/>
                <w:bottom w:val="none" w:sz="0" w:space="0" w:color="auto"/>
                <w:right w:val="none" w:sz="0" w:space="0" w:color="auto"/>
              </w:divBdr>
            </w:div>
            <w:div w:id="1110854988">
              <w:marLeft w:val="0"/>
              <w:marRight w:val="0"/>
              <w:marTop w:val="0"/>
              <w:marBottom w:val="0"/>
              <w:divBdr>
                <w:top w:val="none" w:sz="0" w:space="0" w:color="auto"/>
                <w:left w:val="none" w:sz="0" w:space="0" w:color="auto"/>
                <w:bottom w:val="none" w:sz="0" w:space="0" w:color="auto"/>
                <w:right w:val="none" w:sz="0" w:space="0" w:color="auto"/>
              </w:divBdr>
            </w:div>
            <w:div w:id="1137064863">
              <w:marLeft w:val="0"/>
              <w:marRight w:val="0"/>
              <w:marTop w:val="0"/>
              <w:marBottom w:val="0"/>
              <w:divBdr>
                <w:top w:val="none" w:sz="0" w:space="0" w:color="auto"/>
                <w:left w:val="none" w:sz="0" w:space="0" w:color="auto"/>
                <w:bottom w:val="none" w:sz="0" w:space="0" w:color="auto"/>
                <w:right w:val="none" w:sz="0" w:space="0" w:color="auto"/>
              </w:divBdr>
            </w:div>
            <w:div w:id="1341398011">
              <w:marLeft w:val="0"/>
              <w:marRight w:val="0"/>
              <w:marTop w:val="0"/>
              <w:marBottom w:val="0"/>
              <w:divBdr>
                <w:top w:val="none" w:sz="0" w:space="0" w:color="auto"/>
                <w:left w:val="none" w:sz="0" w:space="0" w:color="auto"/>
                <w:bottom w:val="none" w:sz="0" w:space="0" w:color="auto"/>
                <w:right w:val="none" w:sz="0" w:space="0" w:color="auto"/>
              </w:divBdr>
            </w:div>
            <w:div w:id="1463812768">
              <w:marLeft w:val="0"/>
              <w:marRight w:val="0"/>
              <w:marTop w:val="0"/>
              <w:marBottom w:val="0"/>
              <w:divBdr>
                <w:top w:val="none" w:sz="0" w:space="0" w:color="auto"/>
                <w:left w:val="none" w:sz="0" w:space="0" w:color="auto"/>
                <w:bottom w:val="none" w:sz="0" w:space="0" w:color="auto"/>
                <w:right w:val="none" w:sz="0" w:space="0" w:color="auto"/>
              </w:divBdr>
            </w:div>
            <w:div w:id="1779135969">
              <w:marLeft w:val="0"/>
              <w:marRight w:val="0"/>
              <w:marTop w:val="0"/>
              <w:marBottom w:val="0"/>
              <w:divBdr>
                <w:top w:val="none" w:sz="0" w:space="0" w:color="auto"/>
                <w:left w:val="none" w:sz="0" w:space="0" w:color="auto"/>
                <w:bottom w:val="none" w:sz="0" w:space="0" w:color="auto"/>
                <w:right w:val="none" w:sz="0" w:space="0" w:color="auto"/>
              </w:divBdr>
            </w:div>
            <w:div w:id="1804157398">
              <w:marLeft w:val="0"/>
              <w:marRight w:val="0"/>
              <w:marTop w:val="0"/>
              <w:marBottom w:val="0"/>
              <w:divBdr>
                <w:top w:val="none" w:sz="0" w:space="0" w:color="auto"/>
                <w:left w:val="none" w:sz="0" w:space="0" w:color="auto"/>
                <w:bottom w:val="none" w:sz="0" w:space="0" w:color="auto"/>
                <w:right w:val="none" w:sz="0" w:space="0" w:color="auto"/>
              </w:divBdr>
            </w:div>
            <w:div w:id="1882594084">
              <w:marLeft w:val="0"/>
              <w:marRight w:val="0"/>
              <w:marTop w:val="0"/>
              <w:marBottom w:val="0"/>
              <w:divBdr>
                <w:top w:val="none" w:sz="0" w:space="0" w:color="auto"/>
                <w:left w:val="none" w:sz="0" w:space="0" w:color="auto"/>
                <w:bottom w:val="none" w:sz="0" w:space="0" w:color="auto"/>
                <w:right w:val="none" w:sz="0" w:space="0" w:color="auto"/>
              </w:divBdr>
            </w:div>
            <w:div w:id="1926331408">
              <w:marLeft w:val="0"/>
              <w:marRight w:val="0"/>
              <w:marTop w:val="0"/>
              <w:marBottom w:val="0"/>
              <w:divBdr>
                <w:top w:val="none" w:sz="0" w:space="0" w:color="auto"/>
                <w:left w:val="none" w:sz="0" w:space="0" w:color="auto"/>
                <w:bottom w:val="none" w:sz="0" w:space="0" w:color="auto"/>
                <w:right w:val="none" w:sz="0" w:space="0" w:color="auto"/>
              </w:divBdr>
            </w:div>
            <w:div w:id="2079159476">
              <w:marLeft w:val="0"/>
              <w:marRight w:val="0"/>
              <w:marTop w:val="0"/>
              <w:marBottom w:val="0"/>
              <w:divBdr>
                <w:top w:val="none" w:sz="0" w:space="0" w:color="auto"/>
                <w:left w:val="none" w:sz="0" w:space="0" w:color="auto"/>
                <w:bottom w:val="none" w:sz="0" w:space="0" w:color="auto"/>
                <w:right w:val="none" w:sz="0" w:space="0" w:color="auto"/>
              </w:divBdr>
            </w:div>
          </w:divsChild>
        </w:div>
        <w:div w:id="1653170140">
          <w:marLeft w:val="0"/>
          <w:marRight w:val="0"/>
          <w:marTop w:val="0"/>
          <w:marBottom w:val="0"/>
          <w:divBdr>
            <w:top w:val="none" w:sz="0" w:space="0" w:color="auto"/>
            <w:left w:val="none" w:sz="0" w:space="0" w:color="auto"/>
            <w:bottom w:val="none" w:sz="0" w:space="0" w:color="auto"/>
            <w:right w:val="none" w:sz="0" w:space="0" w:color="auto"/>
          </w:divBdr>
        </w:div>
        <w:div w:id="1663577761">
          <w:marLeft w:val="0"/>
          <w:marRight w:val="0"/>
          <w:marTop w:val="0"/>
          <w:marBottom w:val="0"/>
          <w:divBdr>
            <w:top w:val="none" w:sz="0" w:space="0" w:color="auto"/>
            <w:left w:val="none" w:sz="0" w:space="0" w:color="auto"/>
            <w:bottom w:val="none" w:sz="0" w:space="0" w:color="auto"/>
            <w:right w:val="none" w:sz="0" w:space="0" w:color="auto"/>
          </w:divBdr>
        </w:div>
        <w:div w:id="1741440513">
          <w:marLeft w:val="0"/>
          <w:marRight w:val="0"/>
          <w:marTop w:val="0"/>
          <w:marBottom w:val="0"/>
          <w:divBdr>
            <w:top w:val="none" w:sz="0" w:space="0" w:color="auto"/>
            <w:left w:val="none" w:sz="0" w:space="0" w:color="auto"/>
            <w:bottom w:val="none" w:sz="0" w:space="0" w:color="auto"/>
            <w:right w:val="none" w:sz="0" w:space="0" w:color="auto"/>
          </w:divBdr>
        </w:div>
        <w:div w:id="1912538199">
          <w:marLeft w:val="0"/>
          <w:marRight w:val="0"/>
          <w:marTop w:val="0"/>
          <w:marBottom w:val="0"/>
          <w:divBdr>
            <w:top w:val="none" w:sz="0" w:space="0" w:color="auto"/>
            <w:left w:val="none" w:sz="0" w:space="0" w:color="auto"/>
            <w:bottom w:val="none" w:sz="0" w:space="0" w:color="auto"/>
            <w:right w:val="none" w:sz="0" w:space="0" w:color="auto"/>
          </w:divBdr>
        </w:div>
        <w:div w:id="1941141831">
          <w:marLeft w:val="0"/>
          <w:marRight w:val="0"/>
          <w:marTop w:val="0"/>
          <w:marBottom w:val="0"/>
          <w:divBdr>
            <w:top w:val="none" w:sz="0" w:space="0" w:color="auto"/>
            <w:left w:val="none" w:sz="0" w:space="0" w:color="auto"/>
            <w:bottom w:val="none" w:sz="0" w:space="0" w:color="auto"/>
            <w:right w:val="none" w:sz="0" w:space="0" w:color="auto"/>
          </w:divBdr>
        </w:div>
        <w:div w:id="2117365520">
          <w:marLeft w:val="0"/>
          <w:marRight w:val="0"/>
          <w:marTop w:val="0"/>
          <w:marBottom w:val="0"/>
          <w:divBdr>
            <w:top w:val="none" w:sz="0" w:space="0" w:color="auto"/>
            <w:left w:val="none" w:sz="0" w:space="0" w:color="auto"/>
            <w:bottom w:val="none" w:sz="0" w:space="0" w:color="auto"/>
            <w:right w:val="none" w:sz="0" w:space="0" w:color="auto"/>
          </w:divBdr>
        </w:div>
        <w:div w:id="2120490018">
          <w:marLeft w:val="0"/>
          <w:marRight w:val="0"/>
          <w:marTop w:val="0"/>
          <w:marBottom w:val="0"/>
          <w:divBdr>
            <w:top w:val="none" w:sz="0" w:space="0" w:color="auto"/>
            <w:left w:val="none" w:sz="0" w:space="0" w:color="auto"/>
            <w:bottom w:val="none" w:sz="0" w:space="0" w:color="auto"/>
            <w:right w:val="none" w:sz="0" w:space="0" w:color="auto"/>
          </w:divBdr>
        </w:div>
        <w:div w:id="2139449217">
          <w:marLeft w:val="0"/>
          <w:marRight w:val="0"/>
          <w:marTop w:val="0"/>
          <w:marBottom w:val="0"/>
          <w:divBdr>
            <w:top w:val="none" w:sz="0" w:space="0" w:color="auto"/>
            <w:left w:val="none" w:sz="0" w:space="0" w:color="auto"/>
            <w:bottom w:val="none" w:sz="0" w:space="0" w:color="auto"/>
            <w:right w:val="none" w:sz="0" w:space="0" w:color="auto"/>
          </w:divBdr>
        </w:div>
      </w:divsChild>
    </w:div>
    <w:div w:id="1320962321">
      <w:bodyDiv w:val="1"/>
      <w:marLeft w:val="0"/>
      <w:marRight w:val="0"/>
      <w:marTop w:val="0"/>
      <w:marBottom w:val="0"/>
      <w:divBdr>
        <w:top w:val="none" w:sz="0" w:space="0" w:color="auto"/>
        <w:left w:val="none" w:sz="0" w:space="0" w:color="auto"/>
        <w:bottom w:val="none" w:sz="0" w:space="0" w:color="auto"/>
        <w:right w:val="none" w:sz="0" w:space="0" w:color="auto"/>
      </w:divBdr>
      <w:divsChild>
        <w:div w:id="930704763">
          <w:marLeft w:val="0"/>
          <w:marRight w:val="0"/>
          <w:marTop w:val="0"/>
          <w:marBottom w:val="0"/>
          <w:divBdr>
            <w:top w:val="none" w:sz="0" w:space="0" w:color="auto"/>
            <w:left w:val="none" w:sz="0" w:space="0" w:color="auto"/>
            <w:bottom w:val="none" w:sz="0" w:space="0" w:color="auto"/>
            <w:right w:val="none" w:sz="0" w:space="0" w:color="auto"/>
          </w:divBdr>
        </w:div>
        <w:div w:id="963345682">
          <w:marLeft w:val="0"/>
          <w:marRight w:val="0"/>
          <w:marTop w:val="0"/>
          <w:marBottom w:val="0"/>
          <w:divBdr>
            <w:top w:val="none" w:sz="0" w:space="0" w:color="auto"/>
            <w:left w:val="none" w:sz="0" w:space="0" w:color="auto"/>
            <w:bottom w:val="none" w:sz="0" w:space="0" w:color="auto"/>
            <w:right w:val="none" w:sz="0" w:space="0" w:color="auto"/>
          </w:divBdr>
        </w:div>
        <w:div w:id="2027100030">
          <w:marLeft w:val="0"/>
          <w:marRight w:val="0"/>
          <w:marTop w:val="0"/>
          <w:marBottom w:val="0"/>
          <w:divBdr>
            <w:top w:val="none" w:sz="0" w:space="0" w:color="auto"/>
            <w:left w:val="none" w:sz="0" w:space="0" w:color="auto"/>
            <w:bottom w:val="none" w:sz="0" w:space="0" w:color="auto"/>
            <w:right w:val="none" w:sz="0" w:space="0" w:color="auto"/>
          </w:divBdr>
        </w:div>
      </w:divsChild>
    </w:div>
    <w:div w:id="1554927276">
      <w:bodyDiv w:val="1"/>
      <w:marLeft w:val="0"/>
      <w:marRight w:val="0"/>
      <w:marTop w:val="0"/>
      <w:marBottom w:val="0"/>
      <w:divBdr>
        <w:top w:val="none" w:sz="0" w:space="0" w:color="auto"/>
        <w:left w:val="none" w:sz="0" w:space="0" w:color="auto"/>
        <w:bottom w:val="none" w:sz="0" w:space="0" w:color="auto"/>
        <w:right w:val="none" w:sz="0" w:space="0" w:color="auto"/>
      </w:divBdr>
      <w:divsChild>
        <w:div w:id="107284507">
          <w:marLeft w:val="0"/>
          <w:marRight w:val="0"/>
          <w:marTop w:val="0"/>
          <w:marBottom w:val="0"/>
          <w:divBdr>
            <w:top w:val="none" w:sz="0" w:space="0" w:color="auto"/>
            <w:left w:val="none" w:sz="0" w:space="0" w:color="auto"/>
            <w:bottom w:val="none" w:sz="0" w:space="0" w:color="auto"/>
            <w:right w:val="none" w:sz="0" w:space="0" w:color="auto"/>
          </w:divBdr>
        </w:div>
        <w:div w:id="914827456">
          <w:marLeft w:val="0"/>
          <w:marRight w:val="0"/>
          <w:marTop w:val="0"/>
          <w:marBottom w:val="0"/>
          <w:divBdr>
            <w:top w:val="none" w:sz="0" w:space="0" w:color="auto"/>
            <w:left w:val="none" w:sz="0" w:space="0" w:color="auto"/>
            <w:bottom w:val="none" w:sz="0" w:space="0" w:color="auto"/>
            <w:right w:val="none" w:sz="0" w:space="0" w:color="auto"/>
          </w:divBdr>
        </w:div>
      </w:divsChild>
    </w:div>
    <w:div w:id="1586767069">
      <w:bodyDiv w:val="1"/>
      <w:marLeft w:val="0"/>
      <w:marRight w:val="0"/>
      <w:marTop w:val="0"/>
      <w:marBottom w:val="0"/>
      <w:divBdr>
        <w:top w:val="none" w:sz="0" w:space="0" w:color="auto"/>
        <w:left w:val="none" w:sz="0" w:space="0" w:color="auto"/>
        <w:bottom w:val="none" w:sz="0" w:space="0" w:color="auto"/>
        <w:right w:val="none" w:sz="0" w:space="0" w:color="auto"/>
      </w:divBdr>
    </w:div>
    <w:div w:id="1589388343">
      <w:bodyDiv w:val="1"/>
      <w:marLeft w:val="0"/>
      <w:marRight w:val="0"/>
      <w:marTop w:val="0"/>
      <w:marBottom w:val="0"/>
      <w:divBdr>
        <w:top w:val="none" w:sz="0" w:space="0" w:color="auto"/>
        <w:left w:val="none" w:sz="0" w:space="0" w:color="auto"/>
        <w:bottom w:val="none" w:sz="0" w:space="0" w:color="auto"/>
        <w:right w:val="none" w:sz="0" w:space="0" w:color="auto"/>
      </w:divBdr>
      <w:divsChild>
        <w:div w:id="269359550">
          <w:marLeft w:val="0"/>
          <w:marRight w:val="0"/>
          <w:marTop w:val="0"/>
          <w:marBottom w:val="0"/>
          <w:divBdr>
            <w:top w:val="none" w:sz="0" w:space="0" w:color="auto"/>
            <w:left w:val="none" w:sz="0" w:space="0" w:color="auto"/>
            <w:bottom w:val="none" w:sz="0" w:space="0" w:color="auto"/>
            <w:right w:val="none" w:sz="0" w:space="0" w:color="auto"/>
          </w:divBdr>
        </w:div>
        <w:div w:id="820077427">
          <w:marLeft w:val="0"/>
          <w:marRight w:val="0"/>
          <w:marTop w:val="0"/>
          <w:marBottom w:val="0"/>
          <w:divBdr>
            <w:top w:val="none" w:sz="0" w:space="0" w:color="auto"/>
            <w:left w:val="none" w:sz="0" w:space="0" w:color="auto"/>
            <w:bottom w:val="none" w:sz="0" w:space="0" w:color="auto"/>
            <w:right w:val="none" w:sz="0" w:space="0" w:color="auto"/>
          </w:divBdr>
        </w:div>
      </w:divsChild>
    </w:div>
    <w:div w:id="1633171111">
      <w:bodyDiv w:val="1"/>
      <w:marLeft w:val="0"/>
      <w:marRight w:val="0"/>
      <w:marTop w:val="0"/>
      <w:marBottom w:val="0"/>
      <w:divBdr>
        <w:top w:val="none" w:sz="0" w:space="0" w:color="auto"/>
        <w:left w:val="none" w:sz="0" w:space="0" w:color="auto"/>
        <w:bottom w:val="none" w:sz="0" w:space="0" w:color="auto"/>
        <w:right w:val="none" w:sz="0" w:space="0" w:color="auto"/>
      </w:divBdr>
    </w:div>
    <w:div w:id="1689989689">
      <w:bodyDiv w:val="1"/>
      <w:marLeft w:val="0"/>
      <w:marRight w:val="0"/>
      <w:marTop w:val="0"/>
      <w:marBottom w:val="0"/>
      <w:divBdr>
        <w:top w:val="none" w:sz="0" w:space="0" w:color="auto"/>
        <w:left w:val="none" w:sz="0" w:space="0" w:color="auto"/>
        <w:bottom w:val="none" w:sz="0" w:space="0" w:color="auto"/>
        <w:right w:val="none" w:sz="0" w:space="0" w:color="auto"/>
      </w:divBdr>
      <w:divsChild>
        <w:div w:id="1936479511">
          <w:marLeft w:val="0"/>
          <w:marRight w:val="0"/>
          <w:marTop w:val="0"/>
          <w:marBottom w:val="0"/>
          <w:divBdr>
            <w:top w:val="none" w:sz="0" w:space="0" w:color="auto"/>
            <w:left w:val="none" w:sz="0" w:space="0" w:color="auto"/>
            <w:bottom w:val="none" w:sz="0" w:space="0" w:color="auto"/>
            <w:right w:val="none" w:sz="0" w:space="0" w:color="auto"/>
          </w:divBdr>
        </w:div>
      </w:divsChild>
    </w:div>
    <w:div w:id="1704942403">
      <w:bodyDiv w:val="1"/>
      <w:marLeft w:val="0"/>
      <w:marRight w:val="0"/>
      <w:marTop w:val="0"/>
      <w:marBottom w:val="0"/>
      <w:divBdr>
        <w:top w:val="none" w:sz="0" w:space="0" w:color="auto"/>
        <w:left w:val="none" w:sz="0" w:space="0" w:color="auto"/>
        <w:bottom w:val="none" w:sz="0" w:space="0" w:color="auto"/>
        <w:right w:val="none" w:sz="0" w:space="0" w:color="auto"/>
      </w:divBdr>
    </w:div>
    <w:div w:id="1795250854">
      <w:bodyDiv w:val="1"/>
      <w:marLeft w:val="0"/>
      <w:marRight w:val="0"/>
      <w:marTop w:val="0"/>
      <w:marBottom w:val="0"/>
      <w:divBdr>
        <w:top w:val="none" w:sz="0" w:space="0" w:color="auto"/>
        <w:left w:val="none" w:sz="0" w:space="0" w:color="auto"/>
        <w:bottom w:val="none" w:sz="0" w:space="0" w:color="auto"/>
        <w:right w:val="none" w:sz="0" w:space="0" w:color="auto"/>
      </w:divBdr>
    </w:div>
    <w:div w:id="1800145942">
      <w:bodyDiv w:val="1"/>
      <w:marLeft w:val="0"/>
      <w:marRight w:val="0"/>
      <w:marTop w:val="0"/>
      <w:marBottom w:val="0"/>
      <w:divBdr>
        <w:top w:val="none" w:sz="0" w:space="0" w:color="auto"/>
        <w:left w:val="none" w:sz="0" w:space="0" w:color="auto"/>
        <w:bottom w:val="none" w:sz="0" w:space="0" w:color="auto"/>
        <w:right w:val="none" w:sz="0" w:space="0" w:color="auto"/>
      </w:divBdr>
    </w:div>
    <w:div w:id="1863351670">
      <w:bodyDiv w:val="1"/>
      <w:marLeft w:val="0"/>
      <w:marRight w:val="0"/>
      <w:marTop w:val="0"/>
      <w:marBottom w:val="0"/>
      <w:divBdr>
        <w:top w:val="none" w:sz="0" w:space="0" w:color="auto"/>
        <w:left w:val="none" w:sz="0" w:space="0" w:color="auto"/>
        <w:bottom w:val="none" w:sz="0" w:space="0" w:color="auto"/>
        <w:right w:val="none" w:sz="0" w:space="0" w:color="auto"/>
      </w:divBdr>
      <w:divsChild>
        <w:div w:id="10184908">
          <w:marLeft w:val="0"/>
          <w:marRight w:val="0"/>
          <w:marTop w:val="0"/>
          <w:marBottom w:val="0"/>
          <w:divBdr>
            <w:top w:val="none" w:sz="0" w:space="0" w:color="auto"/>
            <w:left w:val="none" w:sz="0" w:space="0" w:color="auto"/>
            <w:bottom w:val="none" w:sz="0" w:space="0" w:color="auto"/>
            <w:right w:val="none" w:sz="0" w:space="0" w:color="auto"/>
          </w:divBdr>
        </w:div>
        <w:div w:id="1076168178">
          <w:marLeft w:val="0"/>
          <w:marRight w:val="0"/>
          <w:marTop w:val="0"/>
          <w:marBottom w:val="0"/>
          <w:divBdr>
            <w:top w:val="none" w:sz="0" w:space="0" w:color="auto"/>
            <w:left w:val="none" w:sz="0" w:space="0" w:color="auto"/>
            <w:bottom w:val="none" w:sz="0" w:space="0" w:color="auto"/>
            <w:right w:val="none" w:sz="0" w:space="0" w:color="auto"/>
          </w:divBdr>
        </w:div>
      </w:divsChild>
    </w:div>
    <w:div w:id="1927692101">
      <w:bodyDiv w:val="1"/>
      <w:marLeft w:val="0"/>
      <w:marRight w:val="0"/>
      <w:marTop w:val="0"/>
      <w:marBottom w:val="0"/>
      <w:divBdr>
        <w:top w:val="none" w:sz="0" w:space="0" w:color="auto"/>
        <w:left w:val="none" w:sz="0" w:space="0" w:color="auto"/>
        <w:bottom w:val="none" w:sz="0" w:space="0" w:color="auto"/>
        <w:right w:val="none" w:sz="0" w:space="0" w:color="auto"/>
      </w:divBdr>
    </w:div>
    <w:div w:id="2002811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vdwc.vic.gov.au/" TargetMode="External"/><Relationship Id="rId26" Type="http://schemas.openxmlformats.org/officeDocument/2006/relationships/image" Target="media/image5.jpg"/><Relationship Id="rId21" Type="http://schemas.openxmlformats.org/officeDocument/2006/relationships/image" Target="media/image1.jpg"/><Relationship Id="rId34" Type="http://schemas.openxmlformats.org/officeDocument/2006/relationships/hyperlink" Target="https://www.vdwc.vic.gov.au/prohibition-orders"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info@vdwc.vic.gov.au" TargetMode="External"/><Relationship Id="rId25" Type="http://schemas.openxmlformats.org/officeDocument/2006/relationships/image" Target="media/image4.jpg"/><Relationship Id="rId33" Type="http://schemas.openxmlformats.org/officeDocument/2006/relationships/hyperlink" Target="mailto:foi@vdwc.vic.gov.au" TargetMode="External"/><Relationship Id="rId38"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yperlink" Target="mailto:info@vdwc.vic.gov.au" TargetMode="External"/><Relationship Id="rId20" Type="http://schemas.openxmlformats.org/officeDocument/2006/relationships/hyperlink" Target="https://www.vdwc.vic.gov.au/" TargetMode="External"/><Relationship Id="rId29" Type="http://schemas.openxmlformats.org/officeDocument/2006/relationships/hyperlink" Target="https://ovic.vic.gov.au/freedom-of-informa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3.jpg"/><Relationship Id="rId32" Type="http://schemas.openxmlformats.org/officeDocument/2006/relationships/hyperlink" Target="https://www.ibac.vic.gov.au/report"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image" Target="media/image2.png"/><Relationship Id="rId28" Type="http://schemas.openxmlformats.org/officeDocument/2006/relationships/hyperlink" Target="mailto:foi@vdwc.vic.gov.au"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vdwc.vic.gov.au" TargetMode="External"/><Relationship Id="rId31" Type="http://schemas.openxmlformats.org/officeDocument/2006/relationships/hyperlink" Target="https://www.vdwc.vic.gov.au/about/public-interest-disclosur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hyperlink" Target="https://www.vdwc.vic.gov.au/our-regulatory-approach" TargetMode="External"/><Relationship Id="rId27" Type="http://schemas.openxmlformats.org/officeDocument/2006/relationships/hyperlink" Target="https://www.vdwc.vic.gov.au/about/part-ii-statement-under-freedom-information-act" TargetMode="External"/><Relationship Id="rId30" Type="http://schemas.openxmlformats.org/officeDocument/2006/relationships/hyperlink" Target="https://vdwc.vic.gov.au/" TargetMode="External"/><Relationship Id="rId35" Type="http://schemas.openxmlformats.org/officeDocument/2006/relationships/hyperlink" Target="https://www.vdwc.vic.gov.au/sites/default/files/2025-04/VDWC%20Stakeholder%20Engagement%20Framework_Accessible_v2_April%202025.docx"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documenttasks/documenttasks1.xml><?xml version="1.0" encoding="utf-8"?>
<t:Tasks xmlns:t="http://schemas.microsoft.com/office/tasks/2019/documenttasks" xmlns:oel="http://schemas.microsoft.com/office/2019/extlst">
  <t:Task id="{A1AB1D8A-6C5B-4484-8781-2272BE97958B}">
    <t:Anchor>
      <t:Comment id="1467353623"/>
    </t:Anchor>
    <t:History>
      <t:Event id="{00CBEF29-8259-4A76-9B2E-5AC2D4E24057}" time="2024-04-12T03:14:57.644Z">
        <t:Attribution userId="S::kirsten.howe@vdwc.vic.gov.au::79331171-95c8-437f-a79f-3cdf9650924d" userProvider="AD" userName="Kirsten Howe (VDWC)"/>
        <t:Anchor>
          <t:Comment id="1467353623"/>
        </t:Anchor>
        <t:Create/>
      </t:Event>
      <t:Event id="{3D43AA32-B075-4429-A588-A02A20D93568}" time="2024-04-12T03:14:57.644Z">
        <t:Attribution userId="S::kirsten.howe@vdwc.vic.gov.au::79331171-95c8-437f-a79f-3cdf9650924d" userProvider="AD" userName="Kirsten Howe (VDWC)"/>
        <t:Anchor>
          <t:Comment id="1467353623"/>
        </t:Anchor>
        <t:Assign userId="S::Maggie.Whitmore@vdwc.vic.gov.au::6fc136d7-c8b5-4331-bee1-bfacfebe28d1" userProvider="AD" userName="Maggie Whitmore (VDWC)"/>
      </t:Event>
      <t:Event id="{8D0BB8CD-97FF-45C9-B03D-F7B3EEC11A3B}" time="2024-04-12T03:14:57.644Z">
        <t:Attribution userId="S::kirsten.howe@vdwc.vic.gov.au::79331171-95c8-437f-a79f-3cdf9650924d" userProvider="AD" userName="Kirsten Howe (VDWC)"/>
        <t:Anchor>
          <t:Comment id="1467353623"/>
        </t:Anchor>
        <t:SetTitle title="@Maggie Whitmore (VDWC) @Jason Green (VDWC)"/>
      </t:Event>
    </t:History>
  </t:Task>
  <t:Task id="{1747B114-D40D-438D-B35A-0934F90D4594}">
    <t:Anchor>
      <t:Comment id="164377043"/>
    </t:Anchor>
    <t:History>
      <t:Event id="{E7E4834A-33F4-406A-BBBA-BF151CA97FAC}" time="2024-04-12T02:43:15.549Z">
        <t:Attribution userId="S::kirsten.howe@vdwc.vic.gov.au::79331171-95c8-437f-a79f-3cdf9650924d" userProvider="AD" userName="Kirsten Howe (VDWC)"/>
        <t:Anchor>
          <t:Comment id="164377043"/>
        </t:Anchor>
        <t:Create/>
      </t:Event>
      <t:Event id="{F5C3C79E-A12D-43D8-A21D-8A24D4FF1F8B}" time="2024-04-12T02:43:15.549Z">
        <t:Attribution userId="S::kirsten.howe@vdwc.vic.gov.au::79331171-95c8-437f-a79f-3cdf9650924d" userProvider="AD" userName="Kirsten Howe (VDWC)"/>
        <t:Anchor>
          <t:Comment id="164377043"/>
        </t:Anchor>
        <t:Assign userId="S::natasha.tzikos@vdwc.vic.gov.au::03732485-9b18-4f52-a420-e95b7da6e761" userProvider="AD" userName="Natasha Tzikos (VDWC)"/>
      </t:Event>
      <t:Event id="{F23F9F65-324B-40E2-B37A-118D973B1668}" time="2024-04-12T02:43:15.549Z">
        <t:Attribution userId="S::kirsten.howe@vdwc.vic.gov.au::79331171-95c8-437f-a79f-3cdf9650924d" userProvider="AD" userName="Kirsten Howe (VDWC)"/>
        <t:Anchor>
          <t:Comment id="164377043"/>
        </t:Anchor>
        <t:SetTitle title="@Natasha Tzikos (VDWC)"/>
      </t:Event>
    </t:History>
  </t:Task>
  <t:Task id="{B7197E60-96AB-4AD3-8331-51CED35E58EB}">
    <t:Anchor>
      <t:Comment id="657559043"/>
    </t:Anchor>
    <t:History>
      <t:Event id="{3F67BCDE-2336-41B8-AC41-107D86C05736}" time="2024-04-12T02:51:55.447Z">
        <t:Attribution userId="S::kirsten.howe@vdwc.vic.gov.au::79331171-95c8-437f-a79f-3cdf9650924d" userProvider="AD" userName="Kirsten Howe (VDWC)"/>
        <t:Anchor>
          <t:Comment id="657559043"/>
        </t:Anchor>
        <t:Create/>
      </t:Event>
      <t:Event id="{A91C09C1-B179-4D53-8ED6-0563819C38FC}" time="2024-04-12T02:51:55.447Z">
        <t:Attribution userId="S::kirsten.howe@vdwc.vic.gov.au::79331171-95c8-437f-a79f-3cdf9650924d" userProvider="AD" userName="Kirsten Howe (VDWC)"/>
        <t:Anchor>
          <t:Comment id="657559043"/>
        </t:Anchor>
        <t:Assign userId="S::Maggie.Whitmore@vdwc.vic.gov.au::6fc136d7-c8b5-4331-bee1-bfacfebe28d1" userProvider="AD" userName="Maggie Whitmore (VDWC)"/>
      </t:Event>
      <t:Event id="{5D3C7200-E251-48BF-87A6-81527B5DE7A1}" time="2024-04-12T02:51:55.447Z">
        <t:Attribution userId="S::kirsten.howe@vdwc.vic.gov.au::79331171-95c8-437f-a79f-3cdf9650924d" userProvider="AD" userName="Kirsten Howe (VDWC)"/>
        <t:Anchor>
          <t:Comment id="657559043"/>
        </t:Anchor>
        <t:SetTitle title="@Maggie Whitmore (VDWC) @Jason Green (VDWC)"/>
      </t:Event>
    </t:History>
  </t:Task>
  <t:Task id="{052DB6B1-0324-4FD7-841B-37CF13D072B4}">
    <t:Anchor>
      <t:Comment id="699222157"/>
    </t:Anchor>
    <t:History>
      <t:Event id="{56D4A870-8A97-4A7B-8DA2-5FCC2DAB19D7}" time="2024-04-12T02:58:59.132Z">
        <t:Attribution userId="S::kirsten.howe@vdwc.vic.gov.au::79331171-95c8-437f-a79f-3cdf9650924d" userProvider="AD" userName="Kirsten Howe (VDWC)"/>
        <t:Anchor>
          <t:Comment id="1399716024"/>
        </t:Anchor>
        <t:Create/>
      </t:Event>
      <t:Event id="{F7955EED-7295-4006-9277-773A22210085}" time="2024-04-12T02:58:59.132Z">
        <t:Attribution userId="S::kirsten.howe@vdwc.vic.gov.au::79331171-95c8-437f-a79f-3cdf9650924d" userProvider="AD" userName="Kirsten Howe (VDWC)"/>
        <t:Anchor>
          <t:Comment id="1399716024"/>
        </t:Anchor>
        <t:Assign userId="S::Maggie.Whitmore@vdwc.vic.gov.au::6fc136d7-c8b5-4331-bee1-bfacfebe28d1" userProvider="AD" userName="Maggie Whitmore (VDWC)"/>
      </t:Event>
      <t:Event id="{31600CD4-5CA7-4D48-9EB8-011BE34DEC7B}" time="2024-04-12T02:58:59.132Z">
        <t:Attribution userId="S::kirsten.howe@vdwc.vic.gov.au::79331171-95c8-437f-a79f-3cdf9650924d" userProvider="AD" userName="Kirsten Howe (VDWC)"/>
        <t:Anchor>
          <t:Comment id="1399716024"/>
        </t:Anchor>
        <t:SetTitle title="@Maggie Whitmore (VDWC)"/>
      </t:Event>
    </t:History>
  </t:Task>
  <t:Task id="{4ED38997-0F6E-49A5-AD3B-26C982CF3918}">
    <t:Anchor>
      <t:Comment id="977016114"/>
    </t:Anchor>
    <t:History>
      <t:Event id="{50D38523-F56F-4E0F-A2B8-C921C264A512}" time="2024-06-10T22:56:19.41Z">
        <t:Attribution userId="S::claire.priestley@vdwc.vic.gov.au::ecd46012-0048-4851-a2dd-6881884b227a" userProvider="AD" userName="Claire Priestley (VDWC)"/>
        <t:Anchor>
          <t:Comment id="977016114"/>
        </t:Anchor>
        <t:Create/>
      </t:Event>
      <t:Event id="{6C5EB1DD-EF22-4B66-9F51-20FFBF331832}" time="2024-06-10T22:56:19.41Z">
        <t:Attribution userId="S::claire.priestley@vdwc.vic.gov.au::ecd46012-0048-4851-a2dd-6881884b227a" userProvider="AD" userName="Claire Priestley (VDWC)"/>
        <t:Anchor>
          <t:Comment id="977016114"/>
        </t:Anchor>
        <t:Assign userId="S::Vanessa.Stafford@vdwc.vic.gov.au::948805a2-2096-4d37-a63f-0d2565926e90" userProvider="AD" userName="Vanessa Stafford (VDWC)"/>
      </t:Event>
      <t:Event id="{233773F6-F7C6-4ED1-BE97-33041C284DA7}" time="2024-06-10T22:56:19.41Z">
        <t:Attribution userId="S::claire.priestley@vdwc.vic.gov.au::ecd46012-0048-4851-a2dd-6881884b227a" userProvider="AD" userName="Claire Priestley (VDWC)"/>
        <t:Anchor>
          <t:Comment id="977016114"/>
        </t:Anchor>
        <t:SetTitle title="@Vanessa Stafford (VDWC) can you please update with current members?"/>
      </t:Event>
    </t:History>
  </t:Task>
  <t:Task id="{1C7AE5C4-B9A1-47B4-934B-4E3A44B26ACF}">
    <t:Anchor>
      <t:Comment id="699222363"/>
    </t:Anchor>
    <t:History>
      <t:Event id="{2E04B6C8-C4A8-405B-A17B-D922A9461EC2}" time="2024-04-12T03:02:23.725Z">
        <t:Attribution userId="S::kirsten.howe@vdwc.vic.gov.au::79331171-95c8-437f-a79f-3cdf9650924d" userProvider="AD" userName="Kirsten Howe (VDWC)"/>
        <t:Anchor>
          <t:Comment id="581409263"/>
        </t:Anchor>
        <t:Create/>
      </t:Event>
      <t:Event id="{0458C38F-530E-4484-8BC2-19FB01737BBD}" time="2024-04-12T03:02:23.725Z">
        <t:Attribution userId="S::kirsten.howe@vdwc.vic.gov.au::79331171-95c8-437f-a79f-3cdf9650924d" userProvider="AD" userName="Kirsten Howe (VDWC)"/>
        <t:Anchor>
          <t:Comment id="581409263"/>
        </t:Anchor>
        <t:Assign userId="S::Maggie.Whitmore@vdwc.vic.gov.au::6fc136d7-c8b5-4331-bee1-bfacfebe28d1" userProvider="AD" userName="Maggie Whitmore (VDWC)"/>
      </t:Event>
      <t:Event id="{66090B2E-0970-4C1C-B5E7-3C5DDB965341}" time="2024-04-12T03:02:23.725Z">
        <t:Attribution userId="S::kirsten.howe@vdwc.vic.gov.au::79331171-95c8-437f-a79f-3cdf9650924d" userProvider="AD" userName="Kirsten Howe (VDWC)"/>
        <t:Anchor>
          <t:Comment id="581409263"/>
        </t:Anchor>
        <t:SetTitle title="@Maggie Whitmore (VDWC)"/>
      </t:Event>
    </t:History>
  </t:Task>
  <t:Task id="{BDF16F34-EF0A-450A-81EC-DB0CE4EC28B1}">
    <t:Anchor>
      <t:Comment id="415509802"/>
    </t:Anchor>
    <t:History>
      <t:Event id="{29642057-54C7-49D5-B46E-2EEFB23E95B8}" time="2024-04-12T02:54:09.376Z">
        <t:Attribution userId="S::kirsten.howe@vdwc.vic.gov.au::79331171-95c8-437f-a79f-3cdf9650924d" userProvider="AD" userName="Kirsten Howe (VDWC)"/>
        <t:Anchor>
          <t:Comment id="415509802"/>
        </t:Anchor>
        <t:Create/>
      </t:Event>
      <t:Event id="{3E698D32-4110-4260-AC65-D3CADAA2C04E}" time="2024-04-12T02:54:09.376Z">
        <t:Attribution userId="S::kirsten.howe@vdwc.vic.gov.au::79331171-95c8-437f-a79f-3cdf9650924d" userProvider="AD" userName="Kirsten Howe (VDWC)"/>
        <t:Anchor>
          <t:Comment id="415509802"/>
        </t:Anchor>
        <t:Assign userId="S::Maggie.Whitmore@vdwc.vic.gov.au::6fc136d7-c8b5-4331-bee1-bfacfebe28d1" userProvider="AD" userName="Maggie Whitmore (VDWC)"/>
      </t:Event>
      <t:Event id="{51FED964-DF59-4A36-9AA1-E90F54814498}" time="2024-04-12T02:54:09.376Z">
        <t:Attribution userId="S::kirsten.howe@vdwc.vic.gov.au::79331171-95c8-437f-a79f-3cdf9650924d" userProvider="AD" userName="Kirsten Howe (VDWC)"/>
        <t:Anchor>
          <t:Comment id="415509802"/>
        </t:Anchor>
        <t:SetTitle title="@Maggie Whitmore (VDWC) - given that the one prohibition makes the person identifiable, Dan was suggesting perhaps turning this more into an example of the kinds of circumstances for prohibition orders?"/>
      </t:Event>
    </t:History>
  </t:Task>
  <t:Task id="{2549AC54-2BC3-432F-8B6E-DCE4F12D48E5}">
    <t:Anchor>
      <t:Comment id="243668694"/>
    </t:Anchor>
    <t:History>
      <t:Event id="{99A2E385-B3AA-4CDD-9035-306EECED6EB6}" time="2024-04-12T02:42:40.945Z">
        <t:Attribution userId="S::kirsten.howe@vdwc.vic.gov.au::79331171-95c8-437f-a79f-3cdf9650924d" userProvider="AD" userName="Kirsten Howe (VDWC)"/>
        <t:Anchor>
          <t:Comment id="243668694"/>
        </t:Anchor>
        <t:Create/>
      </t:Event>
      <t:Event id="{67730145-FB7E-4703-A6B1-030875A6461E}" time="2024-04-12T02:42:40.945Z">
        <t:Attribution userId="S::kirsten.howe@vdwc.vic.gov.au::79331171-95c8-437f-a79f-3cdf9650924d" userProvider="AD" userName="Kirsten Howe (VDWC)"/>
        <t:Anchor>
          <t:Comment id="243668694"/>
        </t:Anchor>
        <t:Assign userId="S::natasha.tzikos@vdwc.vic.gov.au::03732485-9b18-4f52-a420-e95b7da6e761" userProvider="AD" userName="Natasha Tzikos (VDWC)"/>
      </t:Event>
      <t:Event id="{42E8F006-E922-4BB1-BD56-A189DE80D474}" time="2024-04-12T02:42:40.945Z">
        <t:Attribution userId="S::kirsten.howe@vdwc.vic.gov.au::79331171-95c8-437f-a79f-3cdf9650924d" userProvider="AD" userName="Kirsten Howe (VDWC)"/>
        <t:Anchor>
          <t:Comment id="243668694"/>
        </t:Anchor>
        <t:SetTitle title="@Natasha Tzikos (VDWC)"/>
      </t:Event>
    </t:History>
  </t:Task>
  <t:Task id="{7C638191-84F5-4E8F-A8ED-2EABE143377E}">
    <t:Anchor>
      <t:Comment id="699222376"/>
    </t:Anchor>
    <t:History>
      <t:Event id="{19906E2A-1372-477E-9794-71F3118DF094}" time="2024-04-12T03:03:02.975Z">
        <t:Attribution userId="S::kirsten.howe@vdwc.vic.gov.au::79331171-95c8-437f-a79f-3cdf9650924d" userProvider="AD" userName="Kirsten Howe (VDWC)"/>
        <t:Anchor>
          <t:Comment id="31587765"/>
        </t:Anchor>
        <t:Create/>
      </t:Event>
      <t:Event id="{DA4644BF-0AC3-427B-AD36-289F79F1924C}" time="2024-04-12T03:03:02.975Z">
        <t:Attribution userId="S::kirsten.howe@vdwc.vic.gov.au::79331171-95c8-437f-a79f-3cdf9650924d" userProvider="AD" userName="Kirsten Howe (VDWC)"/>
        <t:Anchor>
          <t:Comment id="31587765"/>
        </t:Anchor>
        <t:Assign userId="S::Maggie.Whitmore@vdwc.vic.gov.au::6fc136d7-c8b5-4331-bee1-bfacfebe28d1" userProvider="AD" userName="Maggie Whitmore (VDWC)"/>
      </t:Event>
      <t:Event id="{2F2AE89D-04C9-4DEF-9911-6FD340DB48B5}" time="2024-04-12T03:03:02.975Z">
        <t:Attribution userId="S::kirsten.howe@vdwc.vic.gov.au::79331171-95c8-437f-a79f-3cdf9650924d" userProvider="AD" userName="Kirsten Howe (VDWC)"/>
        <t:Anchor>
          <t:Comment id="31587765"/>
        </t:Anchor>
        <t:SetTitle title="@Maggie Whitmore (VDWC) @Jason Green (VDWC)"/>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ce0f2b5-5be5-4508-bce9-d7011ece0659" xsi:nil="true"/>
    <lcf76f155ced4ddcb4097134ff3c332f xmlns="3fdefc27-9daa-4412-9bc3-ba173f0af37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04F20F19C4104BBBAB94593FED5702" ma:contentTypeVersion="19" ma:contentTypeDescription="Create a new document." ma:contentTypeScope="" ma:versionID="ff8ccf0d4a05e822050644db755b4ac4">
  <xsd:schema xmlns:xsd="http://www.w3.org/2001/XMLSchema" xmlns:xs="http://www.w3.org/2001/XMLSchema" xmlns:p="http://schemas.microsoft.com/office/2006/metadata/properties" xmlns:ns2="3fdefc27-9daa-4412-9bc3-ba173f0af375" xmlns:ns3="81ce4eaa-4cb8-4908-9479-89279dfc8e74" xmlns:ns4="5ce0f2b5-5be5-4508-bce9-d7011ece0659" targetNamespace="http://schemas.microsoft.com/office/2006/metadata/properties" ma:root="true" ma:fieldsID="72d088a033bd951cc80aff712c3acdbb" ns2:_="" ns3:_="" ns4:_="">
    <xsd:import namespace="3fdefc27-9daa-4412-9bc3-ba173f0af375"/>
    <xsd:import namespace="81ce4eaa-4cb8-4908-9479-89279dfc8e7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CR"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defc27-9daa-4412-9bc3-ba173f0af3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ce4eaa-4cb8-4908-9479-89279dfc8e7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57dbd580-1f03-45fe-bd60-673d25e25a5a}" ma:internalName="TaxCatchAll" ma:showField="CatchAllData" ma:web="81ce4eaa-4cb8-4908-9479-89279dfc8e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14B4B0-F3B6-49CC-ACCA-2804B18A029F}">
  <ds:schemaRefs>
    <ds:schemaRef ds:uri="http://schemas.microsoft.com/office/2006/metadata/properties"/>
    <ds:schemaRef ds:uri="http://schemas.microsoft.com/office/infopath/2007/PartnerControls"/>
    <ds:schemaRef ds:uri="479654b5-7a65-4b67-bd8e-1eaaf9e0526d"/>
    <ds:schemaRef ds:uri="5ce0f2b5-5be5-4508-bce9-d7011ece0659"/>
  </ds:schemaRefs>
</ds:datastoreItem>
</file>

<file path=customXml/itemProps2.xml><?xml version="1.0" encoding="utf-8"?>
<ds:datastoreItem xmlns:ds="http://schemas.openxmlformats.org/officeDocument/2006/customXml" ds:itemID="{406D771A-F256-443E-8C40-A6A0CA86E490}">
  <ds:schemaRefs>
    <ds:schemaRef ds:uri="http://schemas.microsoft.com/sharepoint/v3/contenttype/forms"/>
  </ds:schemaRefs>
</ds:datastoreItem>
</file>

<file path=customXml/itemProps3.xml><?xml version="1.0" encoding="utf-8"?>
<ds:datastoreItem xmlns:ds="http://schemas.openxmlformats.org/officeDocument/2006/customXml" ds:itemID="{12A0D16D-FF2C-482F-B025-E76FF480826C}"/>
</file>

<file path=customXml/itemProps4.xml><?xml version="1.0" encoding="utf-8"?>
<ds:datastoreItem xmlns:ds="http://schemas.openxmlformats.org/officeDocument/2006/customXml" ds:itemID="{1DD0B0F4-9A82-4309-972B-C45AEDF54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83</Pages>
  <Words>21455</Words>
  <Characters>122297</Characters>
  <Application>Microsoft Office Word</Application>
  <DocSecurity>0</DocSecurity>
  <Lines>1019</Lines>
  <Paragraphs>286</Paragraphs>
  <ScaleCrop>false</ScaleCrop>
  <HeadingPairs>
    <vt:vector size="2" baseType="variant">
      <vt:variant>
        <vt:lpstr>Title</vt:lpstr>
      </vt:variant>
      <vt:variant>
        <vt:i4>1</vt:i4>
      </vt:variant>
    </vt:vector>
  </HeadingPairs>
  <TitlesOfParts>
    <vt:vector size="1" baseType="lpstr">
      <vt:lpstr>Victorian Disability Worker Commission and Disability Worker Registration Board of Victoria Annual report 2025-26 (accessible)</vt:lpstr>
    </vt:vector>
  </TitlesOfParts>
  <Manager/>
  <Company>Victorian Disability Worker Commission</Company>
  <LinksUpToDate>false</LinksUpToDate>
  <CharactersWithSpaces>143466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Victorian Disability Worker Commission and Disability Worker Registration Board of Victoria Annual report 2025-26 (accessible)</dc:title>
  <dc:subject>Victorian Disability Worker Commission and Disability Worker Registration Board of Victoria Annual report</dc:subject>
  <dc:creator>Victorian Disability Worker Commission</dc:creator>
  <cp:keywords>Annual report 2025-26; Victorian Disability Worker Commission; Disability Worker Registration Board of Victoria; Strategy; Governance; Compliance; Workforce</cp:keywords>
  <dc:description/>
  <cp:lastModifiedBy>Kirsten Howe (VDWC)</cp:lastModifiedBy>
  <cp:revision>20</cp:revision>
  <cp:lastPrinted>2026-10-06T02:47:00Z</cp:lastPrinted>
  <dcterms:created xsi:type="dcterms:W3CDTF">2026-10-05T01:40:00Z</dcterms:created>
  <dcterms:modified xsi:type="dcterms:W3CDTF">2026-10-11T23:06:00Z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0x0101002F04F20F19C4104BBBAB94593FED5702</vt:lpwstr>
  </property>
  <property fmtid="{D5CDD505-2E9C-101B-9397-08002B2CF9AE}" pid="4" name="MediaServiceImageTags">
    <vt:lpwstr/>
  </property>
  <property fmtid="{D5CDD505-2E9C-101B-9397-08002B2CF9AE}" pid="5" name="MSIP_Label_43e64453-338c-4f93-8a4d-0039a0a41f2a_Enabled">
    <vt:lpwstr>true</vt:lpwstr>
  </property>
  <property fmtid="{D5CDD505-2E9C-101B-9397-08002B2CF9AE}" pid="6" name="MSIP_Label_43e64453-338c-4f93-8a4d-0039a0a41f2a_SetDate">
    <vt:lpwstr>2023-10-17T05:32:31Z</vt:lpwstr>
  </property>
  <property fmtid="{D5CDD505-2E9C-101B-9397-08002B2CF9AE}" pid="7" name="MSIP_Label_43e64453-338c-4f93-8a4d-0039a0a41f2a_Method">
    <vt:lpwstr>Privileged</vt:lpwstr>
  </property>
  <property fmtid="{D5CDD505-2E9C-101B-9397-08002B2CF9AE}" pid="8" name="MSIP_Label_43e64453-338c-4f93-8a4d-0039a0a41f2a_Name">
    <vt:lpwstr>43e64453-338c-4f93-8a4d-0039a0a41f2a</vt:lpwstr>
  </property>
  <property fmtid="{D5CDD505-2E9C-101B-9397-08002B2CF9AE}" pid="9" name="MSIP_Label_43e64453-338c-4f93-8a4d-0039a0a41f2a_SiteId">
    <vt:lpwstr>c0e0601f-0fac-449c-9c88-a104c4eb9f28</vt:lpwstr>
  </property>
  <property fmtid="{D5CDD505-2E9C-101B-9397-08002B2CF9AE}" pid="10" name="MSIP_Label_43e64453-338c-4f93-8a4d-0039a0a41f2a_ActionId">
    <vt:lpwstr>9071877a-5043-4b1b-8129-d401d3f71225</vt:lpwstr>
  </property>
  <property fmtid="{D5CDD505-2E9C-101B-9397-08002B2CF9AE}" pid="11" name="MSIP_Label_43e64453-338c-4f93-8a4d-0039a0a41f2a_ContentBits">
    <vt:lpwstr>2</vt:lpwstr>
  </property>
</Properties>
</file>