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22C7" w14:textId="77777777" w:rsidR="0074696E" w:rsidRPr="004C6EEE" w:rsidRDefault="00B9264B" w:rsidP="00AD784C">
      <w:pPr>
        <w:pStyle w:val="Spacerparatopoffirstpage"/>
      </w:pPr>
      <w:r>
        <w:rPr>
          <w:lang w:eastAsia="en-AU"/>
        </w:rPr>
        <w:drawing>
          <wp:anchor distT="0" distB="0" distL="114300" distR="114300" simplePos="0" relativeHeight="251658240" behindDoc="1" locked="1" layoutInCell="0" allowOverlap="1" wp14:anchorId="15B6E51A" wp14:editId="1C675AFB">
            <wp:simplePos x="0" y="0"/>
            <wp:positionH relativeFrom="page">
              <wp:posOffset>-12065</wp:posOffset>
            </wp:positionH>
            <wp:positionV relativeFrom="page">
              <wp:posOffset>-635</wp:posOffset>
            </wp:positionV>
            <wp:extent cx="7567930" cy="1586230"/>
            <wp:effectExtent l="0" t="0" r="0" b="0"/>
            <wp:wrapNone/>
            <wp:docPr id="2" name="Picture 2" descr="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ictorian Disability Worker Commis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7930" cy="158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0FBDF" w14:textId="77777777" w:rsidR="00A62D44" w:rsidRPr="004C6EEE" w:rsidRDefault="00A62D44" w:rsidP="004C6EEE">
      <w:pPr>
        <w:pStyle w:val="Sectionbreak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tbl>
      <w:tblPr>
        <w:tblW w:w="5514" w:type="dxa"/>
        <w:jc w:val="right"/>
        <w:tblCellMar>
          <w:left w:w="0" w:type="dxa"/>
          <w:right w:w="0" w:type="dxa"/>
        </w:tblCellMar>
        <w:tblLook w:val="0600" w:firstRow="0" w:lastRow="0" w:firstColumn="0" w:lastColumn="0" w:noHBand="1" w:noVBand="1"/>
      </w:tblPr>
      <w:tblGrid>
        <w:gridCol w:w="5514"/>
      </w:tblGrid>
      <w:tr w:rsidR="00AD784C" w:rsidRPr="00E60D6C" w14:paraId="65F8CC8C" w14:textId="77777777" w:rsidTr="03A23BB3">
        <w:trPr>
          <w:trHeight w:val="1133"/>
          <w:jc w:val="right"/>
        </w:trPr>
        <w:tc>
          <w:tcPr>
            <w:tcW w:w="5514" w:type="dxa"/>
            <w:vAlign w:val="bottom"/>
          </w:tcPr>
          <w:p w14:paraId="236B49BE" w14:textId="04CD334A" w:rsidR="00AD784C" w:rsidRPr="00E60D6C" w:rsidRDefault="2E0AD855" w:rsidP="00E60D6C">
            <w:pPr>
              <w:pStyle w:val="VDWCmainheading"/>
            </w:pPr>
            <w:r>
              <w:t xml:space="preserve">Prosecution </w:t>
            </w:r>
            <w:r w:rsidR="48934D00">
              <w:t>Guidelines</w:t>
            </w:r>
          </w:p>
        </w:tc>
      </w:tr>
    </w:tbl>
    <w:p w14:paraId="515DAC52" w14:textId="24D96702" w:rsidR="00500F50" w:rsidRDefault="007F540E" w:rsidP="3028D1FE">
      <w:pPr>
        <w:pStyle w:val="Heading1"/>
      </w:pPr>
      <w:bookmarkStart w:id="0" w:name="_Toc216787431"/>
      <w:r>
        <w:t>Purpose</w:t>
      </w:r>
      <w:bookmarkEnd w:id="0"/>
    </w:p>
    <w:p w14:paraId="5E7C5746" w14:textId="152A6E0C" w:rsidR="00F023CF" w:rsidRDefault="001F1D22" w:rsidP="006F0C5C">
      <w:pPr>
        <w:pStyle w:val="VDWCnumberdigit"/>
      </w:pPr>
      <w:r w:rsidRPr="2E531224">
        <w:t>Th</w:t>
      </w:r>
      <w:r w:rsidR="7E9867F4" w:rsidRPr="2E531224">
        <w:t>e</w:t>
      </w:r>
      <w:r w:rsidR="0066018C">
        <w:t>se</w:t>
      </w:r>
      <w:r w:rsidR="7E9867F4" w:rsidRPr="2E531224">
        <w:t xml:space="preserve"> </w:t>
      </w:r>
      <w:r w:rsidR="000851F3" w:rsidRPr="2E531224">
        <w:t xml:space="preserve">prosecution </w:t>
      </w:r>
      <w:r w:rsidR="5F54731C" w:rsidRPr="2E531224">
        <w:t>guidelines</w:t>
      </w:r>
      <w:r w:rsidRPr="2E531224">
        <w:t xml:space="preserve"> (</w:t>
      </w:r>
      <w:r w:rsidR="47861145" w:rsidRPr="2E531224">
        <w:t>the Guidelines</w:t>
      </w:r>
      <w:r w:rsidRPr="2E531224">
        <w:t xml:space="preserve">) </w:t>
      </w:r>
      <w:r w:rsidR="000851F3" w:rsidRPr="2E531224">
        <w:t xml:space="preserve">outline the guiding principles </w:t>
      </w:r>
      <w:r w:rsidR="006550EA">
        <w:t xml:space="preserve">applied by </w:t>
      </w:r>
      <w:r w:rsidR="000851F3" w:rsidRPr="2E531224">
        <w:t xml:space="preserve">the </w:t>
      </w:r>
      <w:bookmarkStart w:id="1" w:name="_Hlk149680823"/>
      <w:r w:rsidR="000851F3" w:rsidRPr="2E531224">
        <w:t>Victorian Disability Worker Commission</w:t>
      </w:r>
      <w:r w:rsidR="00F14B1C">
        <w:t>er</w:t>
      </w:r>
      <w:r w:rsidR="000851F3" w:rsidRPr="2E531224">
        <w:t xml:space="preserve"> </w:t>
      </w:r>
      <w:bookmarkEnd w:id="1"/>
      <w:r w:rsidR="000851F3" w:rsidRPr="2E531224">
        <w:t>(</w:t>
      </w:r>
      <w:r w:rsidR="00E503BD">
        <w:t xml:space="preserve">the </w:t>
      </w:r>
      <w:r w:rsidR="000A1A87">
        <w:t>Commissioner</w:t>
      </w:r>
      <w:r w:rsidR="000851F3" w:rsidRPr="2E531224">
        <w:t xml:space="preserve">) </w:t>
      </w:r>
      <w:r w:rsidR="009115F1">
        <w:t xml:space="preserve">when </w:t>
      </w:r>
      <w:r w:rsidR="00A34979">
        <w:t>deci</w:t>
      </w:r>
      <w:r w:rsidR="006550EA">
        <w:t>ding</w:t>
      </w:r>
      <w:r w:rsidR="009115F1">
        <w:t xml:space="preserve"> </w:t>
      </w:r>
      <w:r w:rsidR="00192BEF">
        <w:t xml:space="preserve">whether </w:t>
      </w:r>
      <w:r w:rsidR="009115F1">
        <w:t>to</w:t>
      </w:r>
      <w:r w:rsidR="00E36776">
        <w:t xml:space="preserve"> prosecute</w:t>
      </w:r>
      <w:r w:rsidR="000851F3" w:rsidRPr="2E531224">
        <w:t xml:space="preserve"> offences against the </w:t>
      </w:r>
      <w:r w:rsidR="000851F3" w:rsidRPr="2E531224">
        <w:rPr>
          <w:i/>
          <w:iCs/>
        </w:rPr>
        <w:t xml:space="preserve">Disability </w:t>
      </w:r>
      <w:r w:rsidR="000851F3" w:rsidRPr="40D78F8E">
        <w:rPr>
          <w:i/>
        </w:rPr>
        <w:t>Service</w:t>
      </w:r>
      <w:r w:rsidR="000851F3" w:rsidRPr="2E531224">
        <w:rPr>
          <w:i/>
          <w:iCs/>
        </w:rPr>
        <w:t xml:space="preserve"> Safeguards Act 2018 </w:t>
      </w:r>
      <w:r w:rsidR="000851F3" w:rsidRPr="2E531224">
        <w:t>(</w:t>
      </w:r>
      <w:r w:rsidR="7069B53F" w:rsidRPr="2E531224">
        <w:t xml:space="preserve">DSS </w:t>
      </w:r>
      <w:r w:rsidR="000851F3" w:rsidRPr="2E531224">
        <w:t>Act)</w:t>
      </w:r>
      <w:r w:rsidR="006E7D4F">
        <w:t xml:space="preserve">. They also </w:t>
      </w:r>
      <w:r w:rsidR="001C6D68">
        <w:t xml:space="preserve">explain </w:t>
      </w:r>
      <w:r w:rsidR="006E7D4F">
        <w:t>how</w:t>
      </w:r>
      <w:r w:rsidR="006E7D4F" w:rsidRPr="2E531224">
        <w:t xml:space="preserve"> prosecutions</w:t>
      </w:r>
      <w:r w:rsidR="006E7D4F">
        <w:t xml:space="preserve"> </w:t>
      </w:r>
      <w:r w:rsidR="00F432FF">
        <w:t>are carried out</w:t>
      </w:r>
      <w:r w:rsidR="00F023CF" w:rsidRPr="2E531224">
        <w:t>.</w:t>
      </w:r>
    </w:p>
    <w:p w14:paraId="51BD2D9F" w14:textId="145FDC60" w:rsidR="00C46B98" w:rsidRDefault="56CFA88B" w:rsidP="006F0C5C">
      <w:pPr>
        <w:pStyle w:val="VDWCnumberdigit"/>
      </w:pPr>
      <w:r w:rsidRPr="40D78F8E">
        <w:t xml:space="preserve">The </w:t>
      </w:r>
      <w:r w:rsidR="00852F11">
        <w:t xml:space="preserve">Disability Worker Registration </w:t>
      </w:r>
      <w:r w:rsidR="00852F11" w:rsidRPr="40D78F8E">
        <w:t xml:space="preserve">Board </w:t>
      </w:r>
      <w:r w:rsidR="00852F11">
        <w:t xml:space="preserve">of Victoria (the Board), the </w:t>
      </w:r>
      <w:r w:rsidR="00E503BD">
        <w:t xml:space="preserve">Victorian Disability Worker </w:t>
      </w:r>
      <w:r w:rsidR="7B8D654F" w:rsidRPr="40D78F8E">
        <w:t>C</w:t>
      </w:r>
      <w:r w:rsidR="22B13F7A" w:rsidRPr="40D78F8E">
        <w:t>ommission</w:t>
      </w:r>
      <w:r w:rsidR="00E503BD">
        <w:t xml:space="preserve"> (the Commission)</w:t>
      </w:r>
      <w:r w:rsidRPr="40D78F8E">
        <w:t>, and the</w:t>
      </w:r>
      <w:r w:rsidR="6EF2173F" w:rsidRPr="40D78F8E">
        <w:t xml:space="preserve"> </w:t>
      </w:r>
      <w:r w:rsidRPr="40D78F8E">
        <w:t xml:space="preserve">Commissioner work together to regulate disability workers in Victoria. We aim to carry out our functions in a way which </w:t>
      </w:r>
      <w:r w:rsidR="0028660E">
        <w:t>supports</w:t>
      </w:r>
      <w:r w:rsidR="0028660E" w:rsidRPr="40D78F8E">
        <w:t xml:space="preserve"> </w:t>
      </w:r>
      <w:r w:rsidR="00584E4A">
        <w:t>our</w:t>
      </w:r>
      <w:r w:rsidR="00584E4A" w:rsidRPr="40D78F8E">
        <w:t xml:space="preserve"> </w:t>
      </w:r>
      <w:r w:rsidRPr="40D78F8E">
        <w:t>objective</w:t>
      </w:r>
      <w:r w:rsidR="00584E4A">
        <w:t xml:space="preserve"> </w:t>
      </w:r>
      <w:r w:rsidR="00B25EB4">
        <w:t>to</w:t>
      </w:r>
      <w:r w:rsidR="00AC6A39">
        <w:t xml:space="preserve"> </w:t>
      </w:r>
      <w:r w:rsidR="00020FDD" w:rsidRPr="00020FDD">
        <w:t>promote the quality, safety, responsiveness and sustainability of the disability workforce</w:t>
      </w:r>
      <w:r w:rsidR="00B25EB4">
        <w:t>, and in a way</w:t>
      </w:r>
      <w:r w:rsidR="00020FDD" w:rsidRPr="00020FDD">
        <w:t xml:space="preserve"> </w:t>
      </w:r>
      <w:r w:rsidR="00B25EB4">
        <w:t xml:space="preserve">that </w:t>
      </w:r>
      <w:r w:rsidR="0028660E">
        <w:t>demonstrates</w:t>
      </w:r>
      <w:r w:rsidRPr="40D78F8E">
        <w:t xml:space="preserve"> our values</w:t>
      </w:r>
      <w:r w:rsidR="2C8472A6" w:rsidRPr="40D78F8E">
        <w:t xml:space="preserve">. </w:t>
      </w:r>
    </w:p>
    <w:p w14:paraId="72EC5C5B" w14:textId="63E48B34" w:rsidR="00CC7755" w:rsidRDefault="00FC14A4" w:rsidP="006F0C5C">
      <w:pPr>
        <w:pStyle w:val="VDWCnumberdigit"/>
      </w:pPr>
      <w:r>
        <w:t xml:space="preserve">The </w:t>
      </w:r>
      <w:r w:rsidR="008E021F">
        <w:t xml:space="preserve">aim of these </w:t>
      </w:r>
      <w:r>
        <w:t xml:space="preserve">Guidelines </w:t>
      </w:r>
      <w:r w:rsidR="005F204B">
        <w:t>is to</w:t>
      </w:r>
      <w:r w:rsidR="3CDCA206" w:rsidRPr="40D78F8E">
        <w:t>:</w:t>
      </w:r>
    </w:p>
    <w:p w14:paraId="13852682" w14:textId="6CF74A7B" w:rsidR="00D90F57" w:rsidDel="00D7271C" w:rsidRDefault="005F204B" w:rsidP="006F0C5C">
      <w:pPr>
        <w:pStyle w:val="VDWCnumberloweralphaindent"/>
      </w:pPr>
      <w:r>
        <w:t xml:space="preserve">provide </w:t>
      </w:r>
      <w:r w:rsidR="0099004C">
        <w:t>consisten</w:t>
      </w:r>
      <w:r>
        <w:t>cy</w:t>
      </w:r>
      <w:r w:rsidR="0099004C">
        <w:t xml:space="preserve"> with</w:t>
      </w:r>
      <w:r w:rsidR="66B14287" w:rsidRPr="2E531224">
        <w:t xml:space="preserve"> the </w:t>
      </w:r>
      <w:hyperlink r:id="rId18" w:history="1">
        <w:r w:rsidR="632F259C" w:rsidRPr="00317991">
          <w:rPr>
            <w:rStyle w:val="Hyperlink"/>
          </w:rPr>
          <w:t xml:space="preserve">Disability Worker Regulation Scheme </w:t>
        </w:r>
        <w:r w:rsidR="71EA56A3" w:rsidRPr="00317991">
          <w:rPr>
            <w:rStyle w:val="Hyperlink"/>
          </w:rPr>
          <w:t>Regulatory Approach</w:t>
        </w:r>
      </w:hyperlink>
      <w:r w:rsidR="00E35D28">
        <w:t xml:space="preserve"> </w:t>
      </w:r>
      <w:r w:rsidR="00790F8D">
        <w:t>(Scheme Regulatory Approach)</w:t>
      </w:r>
      <w:r w:rsidR="00823C5E">
        <w:t>,</w:t>
      </w:r>
      <w:r>
        <w:t xml:space="preserve"> which takes preceden</w:t>
      </w:r>
      <w:r w:rsidR="009C7A41">
        <w:t>t over these</w:t>
      </w:r>
      <w:r w:rsidR="00823C5E">
        <w:t xml:space="preserve"> Guidelines</w:t>
      </w:r>
    </w:p>
    <w:p w14:paraId="402C4108" w14:textId="21473D73" w:rsidR="00D90F57" w:rsidRDefault="00694ABB" w:rsidP="006F0C5C">
      <w:pPr>
        <w:pStyle w:val="VDWCnumberloweralphaindent"/>
      </w:pPr>
      <w:r>
        <w:t>make sure we handle</w:t>
      </w:r>
      <w:r w:rsidR="009D0030">
        <w:t xml:space="preserve"> </w:t>
      </w:r>
      <w:r w:rsidR="00275000">
        <w:t xml:space="preserve">each </w:t>
      </w:r>
      <w:r w:rsidR="3ED34D3E" w:rsidRPr="3028D1FE">
        <w:t>criminal prosecution</w:t>
      </w:r>
      <w:r>
        <w:t xml:space="preserve"> consistently</w:t>
      </w:r>
    </w:p>
    <w:p w14:paraId="5B02028A" w14:textId="525CF2A3" w:rsidR="00E446F6" w:rsidRDefault="00EF710B" w:rsidP="006F0C5C">
      <w:pPr>
        <w:pStyle w:val="VDWCnumberloweralphaindent"/>
      </w:pPr>
      <w:r>
        <w:t>apply</w:t>
      </w:r>
      <w:r w:rsidR="00E446F6" w:rsidRPr="2E531224">
        <w:t xml:space="preserve"> principles of fairness, openness, consistency, accountability and efficiency</w:t>
      </w:r>
    </w:p>
    <w:p w14:paraId="516D27B5" w14:textId="3E1F0B53" w:rsidR="00B46AAB" w:rsidRDefault="0053218A" w:rsidP="001E643A">
      <w:pPr>
        <w:pStyle w:val="VDWCnumberloweralphaindent"/>
      </w:pPr>
      <w:r>
        <w:t>be transparent</w:t>
      </w:r>
      <w:r w:rsidR="00D9733F">
        <w:t xml:space="preserve"> with all </w:t>
      </w:r>
      <w:r w:rsidR="00BC462F">
        <w:t>stakeholders</w:t>
      </w:r>
      <w:r>
        <w:t xml:space="preserve">, </w:t>
      </w:r>
      <w:r w:rsidR="0089006B">
        <w:t>by making</w:t>
      </w:r>
      <w:r>
        <w:t xml:space="preserve"> the Guidelines </w:t>
      </w:r>
      <w:r w:rsidR="009D0030">
        <w:t>available</w:t>
      </w:r>
      <w:r w:rsidR="4128A88C" w:rsidRPr="40D78F8E">
        <w:t xml:space="preserve"> on the Commission’s website: </w:t>
      </w:r>
      <w:hyperlink r:id="rId19">
        <w:r w:rsidR="00BF6BE3" w:rsidRPr="00F92D74">
          <w:rPr>
            <w:rStyle w:val="Hyperlink"/>
          </w:rPr>
          <w:t>www.vdwc.vic.gov.au</w:t>
        </w:r>
      </w:hyperlink>
      <w:r w:rsidR="00503535">
        <w:t>.</w:t>
      </w:r>
      <w:r w:rsidR="4128A88C" w:rsidRPr="00F92D74">
        <w:rPr>
          <w:sz w:val="18"/>
          <w:szCs w:val="18"/>
        </w:rPr>
        <w:t xml:space="preserve"> </w:t>
      </w:r>
    </w:p>
    <w:p w14:paraId="1FA9E376" w14:textId="72E387A8" w:rsidR="004B2C39" w:rsidRDefault="004B2C39" w:rsidP="006F0C5C">
      <w:pPr>
        <w:pStyle w:val="Heading1"/>
      </w:pPr>
      <w:bookmarkStart w:id="2" w:name="_Toc216787433"/>
      <w:r>
        <w:t>Prosecution scope</w:t>
      </w:r>
      <w:bookmarkEnd w:id="2"/>
    </w:p>
    <w:p w14:paraId="0184CA48" w14:textId="1A6DE93B" w:rsidR="00CE035E" w:rsidRDefault="003B1374" w:rsidP="006F0C5C">
      <w:pPr>
        <w:pStyle w:val="VDWCnumberdigit"/>
      </w:pPr>
      <w:r>
        <w:t>T</w:t>
      </w:r>
      <w:r w:rsidR="00BF6BE3" w:rsidRPr="2E531224">
        <w:t xml:space="preserve">he </w:t>
      </w:r>
      <w:r w:rsidR="481E9ADA" w:rsidRPr="2E531224">
        <w:t xml:space="preserve">DSS </w:t>
      </w:r>
      <w:r w:rsidR="00BF6BE3" w:rsidRPr="2E531224">
        <w:t xml:space="preserve">Act </w:t>
      </w:r>
      <w:r w:rsidR="00C26ACD">
        <w:t>allows</w:t>
      </w:r>
      <w:r w:rsidR="00C26ACD" w:rsidRPr="2E531224">
        <w:t xml:space="preserve"> </w:t>
      </w:r>
      <w:r w:rsidR="00BF6BE3" w:rsidRPr="2E531224">
        <w:t xml:space="preserve">the </w:t>
      </w:r>
      <w:r w:rsidR="00E446C2">
        <w:t>Commissioner</w:t>
      </w:r>
      <w:r w:rsidR="00BF6BE3" w:rsidRPr="2E531224">
        <w:t xml:space="preserve"> to</w:t>
      </w:r>
      <w:r w:rsidR="59A530E0" w:rsidRPr="2E531224">
        <w:t xml:space="preserve"> </w:t>
      </w:r>
      <w:r w:rsidR="006667F9">
        <w:t xml:space="preserve">prosecute a </w:t>
      </w:r>
      <w:r w:rsidR="00B039DA">
        <w:t xml:space="preserve">person </w:t>
      </w:r>
      <w:r w:rsidR="00A7669D">
        <w:t>for</w:t>
      </w:r>
      <w:r w:rsidR="00BF6BE3" w:rsidRPr="2E531224">
        <w:t>:</w:t>
      </w:r>
    </w:p>
    <w:p w14:paraId="181E8CE6" w14:textId="2E9911D6" w:rsidR="00DD2A8A" w:rsidRDefault="00777316" w:rsidP="00207E7F">
      <w:pPr>
        <w:pStyle w:val="VDWCnumberloweralphaindent"/>
        <w:numPr>
          <w:ilvl w:val="0"/>
          <w:numId w:val="11"/>
        </w:numPr>
      </w:pPr>
      <w:r>
        <w:t>breaches</w:t>
      </w:r>
      <w:r w:rsidRPr="2E531224">
        <w:t xml:space="preserve"> </w:t>
      </w:r>
      <w:r w:rsidR="00DD2A8A" w:rsidRPr="2E531224">
        <w:t xml:space="preserve">or possible </w:t>
      </w:r>
      <w:r>
        <w:t>breaches</w:t>
      </w:r>
      <w:r w:rsidRPr="2E531224">
        <w:t xml:space="preserve"> </w:t>
      </w:r>
      <w:r w:rsidR="00DD2A8A" w:rsidRPr="2E531224">
        <w:t xml:space="preserve">of the </w:t>
      </w:r>
      <w:r w:rsidR="3724C8DA" w:rsidRPr="2E531224">
        <w:t xml:space="preserve">DSS </w:t>
      </w:r>
      <w:r w:rsidR="00DD2A8A" w:rsidRPr="2E531224">
        <w:t>Act</w:t>
      </w:r>
    </w:p>
    <w:p w14:paraId="45F50780" w14:textId="6BB8C1CF" w:rsidR="00DD2A8A" w:rsidRDefault="00537437" w:rsidP="006F0C5C">
      <w:pPr>
        <w:pStyle w:val="VDWCnumberloweralphaindent"/>
      </w:pPr>
      <w:r>
        <w:t>breaches</w:t>
      </w:r>
      <w:r w:rsidRPr="3028D1FE">
        <w:t xml:space="preserve"> </w:t>
      </w:r>
      <w:r w:rsidR="00DD2A8A" w:rsidRPr="3028D1FE">
        <w:t xml:space="preserve">or possible </w:t>
      </w:r>
      <w:r w:rsidR="00200601">
        <w:t>breaches</w:t>
      </w:r>
      <w:r w:rsidR="00200601" w:rsidRPr="3028D1FE">
        <w:t xml:space="preserve"> </w:t>
      </w:r>
      <w:r w:rsidR="00DD2A8A" w:rsidRPr="3028D1FE">
        <w:t xml:space="preserve">of the </w:t>
      </w:r>
      <w:r w:rsidR="00CF5035" w:rsidRPr="3028D1FE">
        <w:rPr>
          <w:i/>
          <w:iCs/>
        </w:rPr>
        <w:t xml:space="preserve">Disability Service Safeguards Regulations 2020 </w:t>
      </w:r>
      <w:r w:rsidR="00CF5035" w:rsidRPr="3028D1FE">
        <w:t xml:space="preserve">(the </w:t>
      </w:r>
      <w:r w:rsidR="00EB0E6A">
        <w:t xml:space="preserve">DSS </w:t>
      </w:r>
      <w:r w:rsidR="00DD2A8A" w:rsidRPr="3028D1FE">
        <w:t>Regulations</w:t>
      </w:r>
      <w:r w:rsidR="4A2E9612" w:rsidRPr="3028D1FE">
        <w:t>)</w:t>
      </w:r>
      <w:r w:rsidR="34A7735A" w:rsidRPr="3028D1FE">
        <w:t>.</w:t>
      </w:r>
    </w:p>
    <w:p w14:paraId="3707CE7D" w14:textId="5EFBEB94" w:rsidR="00FC59E1" w:rsidRDefault="00FC59E1" w:rsidP="000B34AD">
      <w:pPr>
        <w:pStyle w:val="VDWCnumberdigit"/>
      </w:pPr>
      <w:r w:rsidRPr="3028D1FE">
        <w:t xml:space="preserve">The power to </w:t>
      </w:r>
      <w:r>
        <w:t>prosecute</w:t>
      </w:r>
      <w:r w:rsidRPr="3028D1FE">
        <w:t xml:space="preserve"> for an offence against the DSS Act is one </w:t>
      </w:r>
      <w:r>
        <w:t>way to respond to</w:t>
      </w:r>
      <w:r w:rsidRPr="3028D1FE">
        <w:t xml:space="preserve"> </w:t>
      </w:r>
      <w:r>
        <w:t xml:space="preserve">conduct by disability workers </w:t>
      </w:r>
      <w:r w:rsidR="00E16198">
        <w:t>(</w:t>
      </w:r>
      <w:r w:rsidR="00405A6B">
        <w:t xml:space="preserve">or any other </w:t>
      </w:r>
      <w:r w:rsidR="00E16198">
        <w:t>person)</w:t>
      </w:r>
      <w:r w:rsidR="0021609B">
        <w:t xml:space="preserve"> </w:t>
      </w:r>
      <w:r>
        <w:t>that</w:t>
      </w:r>
      <w:r w:rsidRPr="3028D1FE">
        <w:t xml:space="preserve"> may place people at serious risk of harm. The </w:t>
      </w:r>
      <w:r>
        <w:t>G</w:t>
      </w:r>
      <w:r w:rsidRPr="3028D1FE">
        <w:t xml:space="preserve">uidelines do not </w:t>
      </w:r>
      <w:r>
        <w:t>stop</w:t>
      </w:r>
      <w:r w:rsidRPr="3028D1FE">
        <w:t xml:space="preserve"> the </w:t>
      </w:r>
      <w:r w:rsidR="00852F11">
        <w:t xml:space="preserve">Board, </w:t>
      </w:r>
      <w:r w:rsidRPr="3028D1FE">
        <w:t>Commission or Commissioner</w:t>
      </w:r>
      <w:r>
        <w:t xml:space="preserve"> from </w:t>
      </w:r>
      <w:r w:rsidR="00360B21">
        <w:t xml:space="preserve">seeking </w:t>
      </w:r>
      <w:r>
        <w:t xml:space="preserve">any other </w:t>
      </w:r>
      <w:r w:rsidR="003559E5">
        <w:t xml:space="preserve">appropriate </w:t>
      </w:r>
      <w:r>
        <w:t>penalties</w:t>
      </w:r>
      <w:r w:rsidR="00360B21">
        <w:t xml:space="preserve"> or enforcement action</w:t>
      </w:r>
      <w:r w:rsidRPr="3028D1FE">
        <w:t>.</w:t>
      </w:r>
    </w:p>
    <w:p w14:paraId="6DA6FD00" w14:textId="77689D1D" w:rsidR="003F0C8E" w:rsidRPr="003F0C8E" w:rsidRDefault="00360B21" w:rsidP="006F0C5C">
      <w:pPr>
        <w:pStyle w:val="VDWCnumberdigit"/>
      </w:pPr>
      <w:r>
        <w:t>T</w:t>
      </w:r>
      <w:r w:rsidR="00910A6A">
        <w:t>he</w:t>
      </w:r>
      <w:r w:rsidR="00910A6A" w:rsidRPr="003F0C8E">
        <w:t xml:space="preserve"> </w:t>
      </w:r>
      <w:r w:rsidR="003F0C8E" w:rsidRPr="003F0C8E">
        <w:t xml:space="preserve">following persons may </w:t>
      </w:r>
      <w:r w:rsidR="00961990">
        <w:t>bring</w:t>
      </w:r>
      <w:r w:rsidR="00961990" w:rsidRPr="003F0C8E">
        <w:t xml:space="preserve"> </w:t>
      </w:r>
      <w:r w:rsidR="001F2E8A">
        <w:t xml:space="preserve">court </w:t>
      </w:r>
      <w:r w:rsidR="003F0C8E" w:rsidRPr="003F0C8E">
        <w:t>proceeding</w:t>
      </w:r>
      <w:r w:rsidR="00AA2580">
        <w:t>s</w:t>
      </w:r>
      <w:r w:rsidR="003F0C8E" w:rsidRPr="003F0C8E">
        <w:t xml:space="preserve"> for an offence against the DSS Act or the </w:t>
      </w:r>
      <w:r w:rsidR="00621835">
        <w:t xml:space="preserve">DSS </w:t>
      </w:r>
      <w:r w:rsidR="003F0C8E" w:rsidRPr="003F0C8E">
        <w:t>Regulations</w:t>
      </w:r>
      <w:r w:rsidR="42EF66B8" w:rsidRPr="40D78F8E">
        <w:t>:</w:t>
      </w:r>
    </w:p>
    <w:p w14:paraId="3A44CDEE" w14:textId="05CD72A7" w:rsidR="003F0C8E" w:rsidRPr="003F0C8E" w:rsidRDefault="003F0C8E" w:rsidP="00207E7F">
      <w:pPr>
        <w:pStyle w:val="VDWCnumberloweralphaindent"/>
        <w:numPr>
          <w:ilvl w:val="0"/>
          <w:numId w:val="12"/>
        </w:numPr>
      </w:pPr>
      <w:r w:rsidRPr="003F0C8E">
        <w:t xml:space="preserve">the Commissioner </w:t>
      </w:r>
    </w:p>
    <w:p w14:paraId="7C9CF0B5" w14:textId="3C6427F0" w:rsidR="003F0C8E" w:rsidRPr="003F0C8E" w:rsidRDefault="003F0C8E" w:rsidP="006F0C5C">
      <w:pPr>
        <w:pStyle w:val="VDWCnumberloweralphaindent"/>
      </w:pPr>
      <w:r w:rsidRPr="003F0C8E">
        <w:t>a person appointed to act as the Commissioner under section 29</w:t>
      </w:r>
      <w:r w:rsidR="00EB39FB">
        <w:t xml:space="preserve"> of the DSS Act</w:t>
      </w:r>
      <w:r w:rsidRPr="003F0C8E">
        <w:t xml:space="preserve"> </w:t>
      </w:r>
    </w:p>
    <w:p w14:paraId="2BCB5A5F" w14:textId="71C012CE" w:rsidR="003F0C8E" w:rsidRPr="003F0C8E" w:rsidRDefault="003F0C8E" w:rsidP="006F0C5C">
      <w:pPr>
        <w:pStyle w:val="VDWCnumberloweralphaindent"/>
      </w:pPr>
      <w:r w:rsidRPr="003F0C8E">
        <w:t>a police officer</w:t>
      </w:r>
    </w:p>
    <w:p w14:paraId="32A86AF9" w14:textId="59277DCD" w:rsidR="006667F9" w:rsidRDefault="003F0C8E" w:rsidP="006667F9">
      <w:pPr>
        <w:pStyle w:val="VDWCnumberloweralphaindent"/>
      </w:pPr>
      <w:r w:rsidRPr="003F0C8E">
        <w:t xml:space="preserve">any person referred to in section 32A(1) </w:t>
      </w:r>
      <w:r w:rsidR="42EF66B8" w:rsidRPr="40D78F8E">
        <w:t xml:space="preserve">of the DSS Act </w:t>
      </w:r>
      <w:r w:rsidRPr="003F0C8E">
        <w:t>who is authorised by the Commission to bring a proceeding.</w:t>
      </w:r>
    </w:p>
    <w:p w14:paraId="5EB19D67" w14:textId="291E8410" w:rsidR="006667F9" w:rsidRDefault="004C2F42" w:rsidP="00AA6C99">
      <w:pPr>
        <w:pStyle w:val="VDWCnumberdigit"/>
      </w:pPr>
      <w:r>
        <w:t>T</w:t>
      </w:r>
      <w:r w:rsidR="00852F11">
        <w:t xml:space="preserve">he Guidelines apply to all individuals listed above, </w:t>
      </w:r>
      <w:r>
        <w:t>e</w:t>
      </w:r>
      <w:r w:rsidR="00AA2580">
        <w:t>xcept for police officers</w:t>
      </w:r>
      <w:r>
        <w:t>.</w:t>
      </w:r>
      <w:r w:rsidR="00AA2580">
        <w:t xml:space="preserve"> </w:t>
      </w:r>
    </w:p>
    <w:p w14:paraId="7F36C7FC" w14:textId="1CE28958" w:rsidR="006D36A4" w:rsidRDefault="006D36A4" w:rsidP="00340A78">
      <w:pPr>
        <w:pStyle w:val="Heading1"/>
      </w:pPr>
      <w:bookmarkStart w:id="3" w:name="_Toc216787434"/>
      <w:r>
        <w:t>R</w:t>
      </w:r>
      <w:r w:rsidR="008D1A24">
        <w:t>oles and r</w:t>
      </w:r>
      <w:r>
        <w:t>espons</w:t>
      </w:r>
      <w:r w:rsidR="00444C7A">
        <w:t>i</w:t>
      </w:r>
      <w:r>
        <w:t>bilities</w:t>
      </w:r>
      <w:bookmarkEnd w:id="3"/>
    </w:p>
    <w:p w14:paraId="006C8CA6" w14:textId="277B6AD2" w:rsidR="00CC1B86" w:rsidRDefault="00965DD4" w:rsidP="00E159F8">
      <w:pPr>
        <w:pStyle w:val="VDWCnumberdigit"/>
      </w:pPr>
      <w:r>
        <w:t xml:space="preserve">The </w:t>
      </w:r>
      <w:r w:rsidR="00587BE5">
        <w:t>Commissioner</w:t>
      </w:r>
      <w:r w:rsidR="00A56841">
        <w:t xml:space="preserve"> </w:t>
      </w:r>
      <w:r w:rsidR="006A04C8">
        <w:t xml:space="preserve">will </w:t>
      </w:r>
      <w:r w:rsidR="00587BE5">
        <w:t xml:space="preserve">decide whether to prosecute. </w:t>
      </w:r>
    </w:p>
    <w:p w14:paraId="3893D449" w14:textId="77777777" w:rsidR="00F632D0" w:rsidRDefault="00692D2D" w:rsidP="00E159F8">
      <w:pPr>
        <w:pStyle w:val="VDWCnumberdigit"/>
      </w:pPr>
      <w:r>
        <w:lastRenderedPageBreak/>
        <w:t xml:space="preserve">The </w:t>
      </w:r>
      <w:r w:rsidR="008D1A24">
        <w:t>Director, Regulatory Operations will</w:t>
      </w:r>
      <w:r w:rsidR="00F632D0">
        <w:t>:</w:t>
      </w:r>
    </w:p>
    <w:p w14:paraId="621778E5" w14:textId="32E425EF" w:rsidR="004244FC" w:rsidRDefault="0096697A" w:rsidP="00207E7F">
      <w:pPr>
        <w:pStyle w:val="VDWCnumberloweralphaindent"/>
        <w:numPr>
          <w:ilvl w:val="0"/>
          <w:numId w:val="27"/>
        </w:numPr>
      </w:pPr>
      <w:r>
        <w:t>make</w:t>
      </w:r>
      <w:r w:rsidR="00D7103C">
        <w:t xml:space="preserve"> a recommendation</w:t>
      </w:r>
      <w:r>
        <w:t xml:space="preserve"> to the Commissioner on whether to </w:t>
      </w:r>
      <w:r w:rsidR="0073779E">
        <w:t>prosecute, and</w:t>
      </w:r>
      <w:r w:rsidR="00D7103C">
        <w:t xml:space="preserve"> </w:t>
      </w:r>
    </w:p>
    <w:p w14:paraId="3E42A757" w14:textId="6B21D57A" w:rsidR="00D80B28" w:rsidRDefault="0064060A" w:rsidP="0073779E">
      <w:pPr>
        <w:pStyle w:val="VDWCnumberloweralphaindent"/>
      </w:pPr>
      <w:r>
        <w:t>oversee</w:t>
      </w:r>
      <w:r w:rsidR="003014FB">
        <w:t xml:space="preserve"> the </w:t>
      </w:r>
      <w:r>
        <w:t xml:space="preserve">conduct of the </w:t>
      </w:r>
      <w:r w:rsidR="003014FB">
        <w:t>prosecution.</w:t>
      </w:r>
    </w:p>
    <w:p w14:paraId="056C91C6" w14:textId="73723CF6" w:rsidR="008D0DFC" w:rsidRDefault="00FD2D36" w:rsidP="009A607C">
      <w:pPr>
        <w:pStyle w:val="VDWCnumberdigit"/>
      </w:pPr>
      <w:r>
        <w:t xml:space="preserve">Managers and other </w:t>
      </w:r>
      <w:r w:rsidR="008D0DFC">
        <w:t xml:space="preserve">Commission staff will </w:t>
      </w:r>
      <w:r w:rsidR="001042FD">
        <w:t>support</w:t>
      </w:r>
      <w:r w:rsidR="006F32F0">
        <w:t xml:space="preserve"> </w:t>
      </w:r>
      <w:r w:rsidR="006D2FB6">
        <w:t xml:space="preserve">the Commissioner and </w:t>
      </w:r>
      <w:r w:rsidR="001042FD">
        <w:t xml:space="preserve">Director, Regulatory Operations to </w:t>
      </w:r>
      <w:r>
        <w:t>perform their roles in relation to a prosecution where necessary and appropriate.</w:t>
      </w:r>
      <w:r w:rsidR="006D2FB6">
        <w:t xml:space="preserve"> </w:t>
      </w:r>
    </w:p>
    <w:p w14:paraId="30199DC3" w14:textId="37BD1108" w:rsidR="00FC3736" w:rsidRDefault="009D1706" w:rsidP="00972C9D">
      <w:pPr>
        <w:pStyle w:val="Heading1"/>
      </w:pPr>
      <w:bookmarkStart w:id="4" w:name="_Toc216787435"/>
      <w:r>
        <w:t>E</w:t>
      </w:r>
      <w:r w:rsidR="00FC3736" w:rsidRPr="2E531224">
        <w:t>thics, obligations and duties</w:t>
      </w:r>
      <w:bookmarkEnd w:id="4"/>
    </w:p>
    <w:p w14:paraId="0D1722D3" w14:textId="1FEBEA52" w:rsidR="00F7221D" w:rsidRPr="00F7221D" w:rsidRDefault="00F7221D" w:rsidP="00F7221D">
      <w:pPr>
        <w:pStyle w:val="VDWCnumberdigit"/>
      </w:pPr>
      <w:r>
        <w:t>The Commission and Commissioner will follow</w:t>
      </w:r>
      <w:r w:rsidRPr="2E531224">
        <w:t xml:space="preserve"> the </w:t>
      </w:r>
      <w:hyperlink r:id="rId20" w:history="1">
        <w:r w:rsidRPr="005D4B58">
          <w:rPr>
            <w:rStyle w:val="Hyperlink"/>
          </w:rPr>
          <w:t>Victorian Model Litigant Guidelines</w:t>
        </w:r>
      </w:hyperlink>
      <w:r w:rsidRPr="3830B40E">
        <w:t>,</w:t>
      </w:r>
      <w:r w:rsidRPr="2E531224">
        <w:t xml:space="preserve"> which </w:t>
      </w:r>
      <w:r w:rsidRPr="3830B40E">
        <w:t>guide</w:t>
      </w:r>
      <w:r w:rsidRPr="2E531224">
        <w:t xml:space="preserve"> how the </w:t>
      </w:r>
      <w:r>
        <w:t>S</w:t>
      </w:r>
      <w:r w:rsidRPr="2E531224">
        <w:t>tate should behave as a party to legal proceedings.</w:t>
      </w:r>
      <w:r w:rsidR="0068795D">
        <w:t xml:space="preserve"> Being a model litigant requires </w:t>
      </w:r>
      <w:r w:rsidR="005D4B58">
        <w:t>the Commission and Commissioner to</w:t>
      </w:r>
      <w:r w:rsidR="0068795D">
        <w:t xml:space="preserve"> act with complete propriety, fairly and in accordance with the highest professional standards. </w:t>
      </w:r>
    </w:p>
    <w:p w14:paraId="6D470503" w14:textId="11598DCD" w:rsidR="00FC3736" w:rsidRDefault="00FC3736" w:rsidP="00207E7F">
      <w:pPr>
        <w:pStyle w:val="VDWCnumberdigit"/>
      </w:pPr>
      <w:r>
        <w:t>All</w:t>
      </w:r>
      <w:r w:rsidRPr="2E531224">
        <w:t xml:space="preserve"> prosecutors and lawyers assisting with </w:t>
      </w:r>
      <w:r>
        <w:t xml:space="preserve">a </w:t>
      </w:r>
      <w:r w:rsidRPr="2E531224">
        <w:t>prosecution must</w:t>
      </w:r>
      <w:r w:rsidR="00B57C10">
        <w:t xml:space="preserve"> </w:t>
      </w:r>
      <w:r>
        <w:rPr>
          <w:lang w:val="en-GB"/>
        </w:rPr>
        <w:t>comply with their</w:t>
      </w:r>
      <w:r w:rsidR="009D1706">
        <w:rPr>
          <w:lang w:val="en-GB"/>
        </w:rPr>
        <w:t xml:space="preserve"> </w:t>
      </w:r>
      <w:hyperlink r:id="rId21" w:anchor="Whatarelegalprofessionrules" w:history="1">
        <w:r w:rsidRPr="00DB46DF">
          <w:rPr>
            <w:rStyle w:val="Hyperlink"/>
            <w:lang w:val="en-GB"/>
          </w:rPr>
          <w:t>legal professional obligations</w:t>
        </w:r>
      </w:hyperlink>
      <w:r>
        <w:rPr>
          <w:lang w:val="en-GB"/>
        </w:rPr>
        <w:t xml:space="preserve">. This includes obligations under the </w:t>
      </w:r>
      <w:r w:rsidRPr="3028D1FE">
        <w:rPr>
          <w:i/>
          <w:iCs/>
          <w:lang w:val="en-GB"/>
        </w:rPr>
        <w:t xml:space="preserve">Legal Profession Uniform Law Application Act 2014, </w:t>
      </w:r>
      <w:r w:rsidRPr="004B20C7">
        <w:rPr>
          <w:lang w:val="en-GB"/>
        </w:rPr>
        <w:t>the</w:t>
      </w:r>
      <w:r w:rsidRPr="3028D1FE">
        <w:rPr>
          <w:i/>
          <w:iCs/>
          <w:lang w:val="en-GB"/>
        </w:rPr>
        <w:t xml:space="preserve"> Legal Profession Uniform General Rules 2015</w:t>
      </w:r>
      <w:r w:rsidRPr="009A607C">
        <w:rPr>
          <w:lang w:val="en-GB"/>
        </w:rPr>
        <w:t xml:space="preserve">, </w:t>
      </w:r>
      <w:r w:rsidR="00DD4F35" w:rsidRPr="009A607C">
        <w:rPr>
          <w:lang w:val="en-GB"/>
        </w:rPr>
        <w:t>and</w:t>
      </w:r>
      <w:r w:rsidR="00DD4F35">
        <w:rPr>
          <w:i/>
          <w:iCs/>
          <w:lang w:val="en-GB"/>
        </w:rPr>
        <w:t xml:space="preserve"> </w:t>
      </w:r>
      <w:r w:rsidRPr="004B20C7">
        <w:rPr>
          <w:lang w:val="en-GB"/>
        </w:rPr>
        <w:t>the</w:t>
      </w:r>
      <w:r w:rsidRPr="3028D1FE">
        <w:rPr>
          <w:i/>
          <w:iCs/>
          <w:lang w:val="en-GB"/>
        </w:rPr>
        <w:t xml:space="preserve"> Legal Profession Uniform Conduct (Barristers) Rules 2015</w:t>
      </w:r>
      <w:r w:rsidR="00DD4F35">
        <w:rPr>
          <w:i/>
          <w:iCs/>
          <w:lang w:val="en-GB"/>
        </w:rPr>
        <w:t>.</w:t>
      </w:r>
    </w:p>
    <w:p w14:paraId="4027764B" w14:textId="68F8A44D" w:rsidR="3B28E639" w:rsidRDefault="3B28E639" w:rsidP="3028D1FE">
      <w:pPr>
        <w:pStyle w:val="Heading1"/>
      </w:pPr>
      <w:bookmarkStart w:id="5" w:name="_Toc216787436"/>
      <w:r>
        <w:t>Offences under the DSS Act</w:t>
      </w:r>
      <w:bookmarkEnd w:id="5"/>
    </w:p>
    <w:p w14:paraId="763C8212" w14:textId="6D8D08B1" w:rsidR="4A4325DA" w:rsidRPr="006F0C5C" w:rsidRDefault="00211830" w:rsidP="006F0C5C">
      <w:pPr>
        <w:pStyle w:val="VDWCnumberdigit"/>
      </w:pPr>
      <w:r>
        <w:t>Offences are</w:t>
      </w:r>
      <w:r w:rsidR="00E56BF3">
        <w:t xml:space="preserve"> set out in Part </w:t>
      </w:r>
      <w:r w:rsidR="002C6158">
        <w:t>16 of the DSS Act and include</w:t>
      </w:r>
      <w:r w:rsidR="009B3184">
        <w:t xml:space="preserve"> a person</w:t>
      </w:r>
      <w:r w:rsidR="08E619B3" w:rsidRPr="006F0C5C">
        <w:t>:</w:t>
      </w:r>
    </w:p>
    <w:p w14:paraId="4088ADBD" w14:textId="1B64D7CD" w:rsidR="04B0D17F" w:rsidRDefault="0071267E" w:rsidP="00DC6923">
      <w:pPr>
        <w:pStyle w:val="VDWCnumberloweralphaindent"/>
        <w:numPr>
          <w:ilvl w:val="0"/>
          <w:numId w:val="13"/>
        </w:numPr>
      </w:pPr>
      <w:r>
        <w:t xml:space="preserve">making false claims about being </w:t>
      </w:r>
      <w:r w:rsidR="00F72D36">
        <w:t xml:space="preserve">a </w:t>
      </w:r>
      <w:r w:rsidR="005A032B">
        <w:t>regist</w:t>
      </w:r>
      <w:r w:rsidR="00F72D36">
        <w:t>ered disability worker</w:t>
      </w:r>
      <w:r w:rsidR="00947B30">
        <w:t>, the type of registration</w:t>
      </w:r>
      <w:r w:rsidR="00EC5EB1">
        <w:t xml:space="preserve"> held</w:t>
      </w:r>
      <w:r w:rsidR="0059661A">
        <w:t>,</w:t>
      </w:r>
      <w:r w:rsidR="001C6BCB">
        <w:t xml:space="preserve"> o</w:t>
      </w:r>
      <w:r w:rsidR="0059661A">
        <w:t>r</w:t>
      </w:r>
      <w:r w:rsidR="003B7395">
        <w:t xml:space="preserve"> </w:t>
      </w:r>
      <w:r w:rsidR="00D53DCC">
        <w:t xml:space="preserve">being </w:t>
      </w:r>
      <w:r w:rsidR="003B7395">
        <w:t>qualifi</w:t>
      </w:r>
      <w:r w:rsidR="00D53DCC">
        <w:t>ed for registration</w:t>
      </w:r>
      <w:r w:rsidR="001C6BCB">
        <w:t xml:space="preserve"> or endorsement</w:t>
      </w:r>
      <w:r w:rsidR="10990A15" w:rsidRPr="2E531224">
        <w:t xml:space="preserve"> </w:t>
      </w:r>
      <w:r w:rsidR="00360B21">
        <w:t>under the DSS Act</w:t>
      </w:r>
      <w:r w:rsidR="001326A8">
        <w:t xml:space="preserve"> </w:t>
      </w:r>
      <w:r w:rsidR="5EA5C742" w:rsidRPr="2E531224">
        <w:t xml:space="preserve">(sections </w:t>
      </w:r>
      <w:r w:rsidR="00947B30">
        <w:t>258 to</w:t>
      </w:r>
      <w:r w:rsidR="00A6DF06" w:rsidRPr="2E531224">
        <w:t xml:space="preserve"> 260</w:t>
      </w:r>
      <w:r w:rsidR="5EA5C742" w:rsidRPr="2E531224">
        <w:t xml:space="preserve">) </w:t>
      </w:r>
    </w:p>
    <w:p w14:paraId="0CDCFD4C" w14:textId="4E653268" w:rsidR="751CE2FC" w:rsidRDefault="00996C01" w:rsidP="006F0C5C">
      <w:pPr>
        <w:pStyle w:val="VDWCnumberloweralphaindent"/>
      </w:pPr>
      <w:r>
        <w:t>providing</w:t>
      </w:r>
      <w:r w:rsidR="00F64BDD">
        <w:t xml:space="preserve"> </w:t>
      </w:r>
      <w:r w:rsidR="5EA5C742" w:rsidRPr="2E531224">
        <w:t>a ‘</w:t>
      </w:r>
      <w:r w:rsidR="4DDFF419" w:rsidRPr="2E531224">
        <w:t>prescribed disability service</w:t>
      </w:r>
      <w:r w:rsidR="5EA5C742" w:rsidRPr="2E531224">
        <w:t xml:space="preserve">’ </w:t>
      </w:r>
      <w:r w:rsidR="00B2437A">
        <w:t xml:space="preserve">when they are not authorised to do so </w:t>
      </w:r>
      <w:r w:rsidR="5EA5C742" w:rsidRPr="2E531224">
        <w:t xml:space="preserve">(section </w:t>
      </w:r>
      <w:r w:rsidR="4B94BEDD" w:rsidRPr="2E531224">
        <w:t>261)</w:t>
      </w:r>
    </w:p>
    <w:p w14:paraId="0DF07FC6" w14:textId="0455F2E3" w:rsidR="4B94BEDD" w:rsidRDefault="00C80C8C" w:rsidP="006F0C5C">
      <w:pPr>
        <w:pStyle w:val="VDWCnumberloweralphaindent"/>
      </w:pPr>
      <w:r>
        <w:t>telling</w:t>
      </w:r>
      <w:r w:rsidRPr="2E531224">
        <w:t xml:space="preserve"> </w:t>
      </w:r>
      <w:r w:rsidR="4B94BEDD" w:rsidRPr="2E531224">
        <w:t xml:space="preserve">or </w:t>
      </w:r>
      <w:r w:rsidR="00C83279">
        <w:t>encouraging</w:t>
      </w:r>
      <w:r w:rsidR="00C83279" w:rsidRPr="2E531224">
        <w:t xml:space="preserve"> </w:t>
      </w:r>
      <w:r w:rsidR="4B94BEDD" w:rsidRPr="2E531224">
        <w:t xml:space="preserve">a registered disability worker to do anything that </w:t>
      </w:r>
      <w:r w:rsidR="00750D62">
        <w:t>is considered</w:t>
      </w:r>
      <w:r w:rsidR="4B94BEDD" w:rsidRPr="2E531224">
        <w:t xml:space="preserve"> unprofessional conduct or professional misconduct</w:t>
      </w:r>
      <w:r w:rsidR="698C16A7" w:rsidRPr="2E531224">
        <w:t xml:space="preserve"> (section 262)</w:t>
      </w:r>
    </w:p>
    <w:p w14:paraId="42E41137" w14:textId="70539AF8" w:rsidR="698C16A7" w:rsidRDefault="0034685B" w:rsidP="006F0C5C">
      <w:pPr>
        <w:pStyle w:val="VDWCnumberloweralphaindent"/>
      </w:pPr>
      <w:r>
        <w:t>breaching</w:t>
      </w:r>
      <w:r w:rsidRPr="2E531224">
        <w:t xml:space="preserve"> </w:t>
      </w:r>
      <w:r w:rsidR="698C16A7" w:rsidRPr="2E531224">
        <w:t>an interim prohibition order</w:t>
      </w:r>
      <w:r w:rsidR="00E25B52">
        <w:t xml:space="preserve"> made under the DSS Act</w:t>
      </w:r>
      <w:r w:rsidR="698C16A7" w:rsidRPr="2E531224">
        <w:t xml:space="preserve"> (section 263)</w:t>
      </w:r>
    </w:p>
    <w:p w14:paraId="786477E3" w14:textId="47F0480F" w:rsidR="5EA5C742" w:rsidRDefault="007E397E" w:rsidP="008F672E">
      <w:pPr>
        <w:pStyle w:val="VDWCnumberloweralphaindent"/>
      </w:pPr>
      <w:r>
        <w:t>breaching</w:t>
      </w:r>
      <w:r w:rsidRPr="2E531224">
        <w:t xml:space="preserve"> </w:t>
      </w:r>
      <w:r w:rsidR="34B1890A" w:rsidRPr="2E531224">
        <w:t xml:space="preserve">a prohibition order </w:t>
      </w:r>
      <w:r w:rsidR="00E25B52">
        <w:t xml:space="preserve">made under the DSS Act </w:t>
      </w:r>
      <w:r w:rsidR="34B1890A" w:rsidRPr="2E531224">
        <w:t>(section</w:t>
      </w:r>
      <w:r w:rsidR="008F672E">
        <w:t>s</w:t>
      </w:r>
      <w:r w:rsidR="34B1890A" w:rsidRPr="2E531224">
        <w:t xml:space="preserve"> 264</w:t>
      </w:r>
      <w:r w:rsidR="008F672E">
        <w:t xml:space="preserve"> and 265</w:t>
      </w:r>
      <w:r w:rsidR="34B1890A" w:rsidRPr="2E531224">
        <w:t>)</w:t>
      </w:r>
      <w:r w:rsidR="00EE471A">
        <w:t xml:space="preserve"> </w:t>
      </w:r>
    </w:p>
    <w:p w14:paraId="1D5F776F" w14:textId="76A61AE9" w:rsidR="4C424A70" w:rsidRDefault="4C424A70" w:rsidP="006F0C5C">
      <w:pPr>
        <w:pStyle w:val="VDWCnumberloweralphaindent"/>
      </w:pPr>
      <w:r w:rsidRPr="2E531224">
        <w:t xml:space="preserve">providing </w:t>
      </w:r>
      <w:r w:rsidR="00D4677C">
        <w:t xml:space="preserve">a </w:t>
      </w:r>
      <w:r w:rsidRPr="2E531224">
        <w:t>disability service</w:t>
      </w:r>
      <w:r w:rsidR="52A8E0D4" w:rsidRPr="2E531224">
        <w:t xml:space="preserve"> if </w:t>
      </w:r>
      <w:r w:rsidR="00D4677C">
        <w:t xml:space="preserve">they are </w:t>
      </w:r>
      <w:r w:rsidR="52A8E0D4" w:rsidRPr="2E531224">
        <w:t xml:space="preserve">prohibited </w:t>
      </w:r>
      <w:r w:rsidR="00C12CD2">
        <w:t xml:space="preserve">from doing so </w:t>
      </w:r>
      <w:r w:rsidR="52A8E0D4" w:rsidRPr="2E531224">
        <w:t>in another State or Territory (section 266)</w:t>
      </w:r>
    </w:p>
    <w:p w14:paraId="10F3282D" w14:textId="3EA9DF19" w:rsidR="70982748" w:rsidRDefault="00B039BB" w:rsidP="006F0C5C">
      <w:pPr>
        <w:pStyle w:val="VDWCnumberloweralphaindent"/>
      </w:pPr>
      <w:r>
        <w:t xml:space="preserve">breaching </w:t>
      </w:r>
      <w:r w:rsidR="70982748" w:rsidRPr="2E531224">
        <w:t>restrictions on</w:t>
      </w:r>
      <w:r w:rsidR="00343FD0">
        <w:t xml:space="preserve"> how </w:t>
      </w:r>
      <w:r w:rsidR="00FA5139">
        <w:t>disability services</w:t>
      </w:r>
      <w:r w:rsidR="00343FD0">
        <w:t xml:space="preserve"> are advertised</w:t>
      </w:r>
      <w:r w:rsidR="00FA5139">
        <w:t xml:space="preserve"> </w:t>
      </w:r>
      <w:r w:rsidR="64168A67" w:rsidRPr="2E531224">
        <w:t>(section 26</w:t>
      </w:r>
      <w:r w:rsidR="43A19F3B" w:rsidRPr="2E531224">
        <w:t>7</w:t>
      </w:r>
      <w:r w:rsidR="64168A67" w:rsidRPr="2E531224">
        <w:t>)</w:t>
      </w:r>
    </w:p>
    <w:p w14:paraId="4C13041C" w14:textId="0D0DBB6F" w:rsidR="5616FA54" w:rsidRDefault="00F00292" w:rsidP="006F0C5C">
      <w:pPr>
        <w:pStyle w:val="VDWCnumberloweralphaindent"/>
      </w:pPr>
      <w:r>
        <w:t>not obeying</w:t>
      </w:r>
      <w:r w:rsidR="5616FA54" w:rsidRPr="2E531224">
        <w:t xml:space="preserve"> a notice to produce information or attend before an </w:t>
      </w:r>
      <w:r w:rsidR="53437EB3" w:rsidRPr="2E531224">
        <w:t xml:space="preserve">authorised </w:t>
      </w:r>
      <w:r w:rsidR="275A8BD7" w:rsidRPr="40D78F8E">
        <w:t>officer</w:t>
      </w:r>
      <w:r w:rsidR="53437EB3" w:rsidRPr="2E531224">
        <w:t xml:space="preserve"> or </w:t>
      </w:r>
      <w:r w:rsidR="5616FA54" w:rsidRPr="2E531224">
        <w:t>investigator</w:t>
      </w:r>
      <w:r w:rsidR="79A6BA2F" w:rsidRPr="2E531224">
        <w:t xml:space="preserve"> (section 26</w:t>
      </w:r>
      <w:r w:rsidR="35696CED" w:rsidRPr="2E531224">
        <w:t>8</w:t>
      </w:r>
      <w:r w:rsidR="79A6BA2F" w:rsidRPr="2E531224">
        <w:t>)</w:t>
      </w:r>
    </w:p>
    <w:p w14:paraId="2D239FB6" w14:textId="6CCF84FE" w:rsidR="216DC182" w:rsidRDefault="00F00292" w:rsidP="006F0C5C">
      <w:pPr>
        <w:pStyle w:val="VDWCnumberloweralphaindent"/>
      </w:pPr>
      <w:r>
        <w:t>not</w:t>
      </w:r>
      <w:r w:rsidR="5613001A" w:rsidRPr="2E531224">
        <w:t xml:space="preserve"> </w:t>
      </w:r>
      <w:r w:rsidR="00307E92">
        <w:t>assisting</w:t>
      </w:r>
      <w:r w:rsidR="0736CEDB" w:rsidRPr="2E531224">
        <w:t xml:space="preserve"> </w:t>
      </w:r>
      <w:r>
        <w:t>while</w:t>
      </w:r>
      <w:r w:rsidR="009804C0">
        <w:t xml:space="preserve"> </w:t>
      </w:r>
      <w:r w:rsidR="0D6B6F19" w:rsidRPr="2E531224">
        <w:t>a search warrant</w:t>
      </w:r>
      <w:r>
        <w:t xml:space="preserve"> is being carried out when required</w:t>
      </w:r>
      <w:r w:rsidR="0D6B6F19" w:rsidRPr="2E531224">
        <w:t xml:space="preserve"> (section 269)</w:t>
      </w:r>
    </w:p>
    <w:p w14:paraId="0251823E" w14:textId="4A385B09" w:rsidR="3EE7D7EB" w:rsidRDefault="3EE7D7EB" w:rsidP="006F0C5C">
      <w:pPr>
        <w:pStyle w:val="VDWCnumberloweralphaindent"/>
      </w:pPr>
      <w:r w:rsidRPr="2E531224">
        <w:t xml:space="preserve">providing false or misleading information or documents </w:t>
      </w:r>
      <w:r w:rsidR="79A6BA2F" w:rsidRPr="2E531224">
        <w:t>(section 2</w:t>
      </w:r>
      <w:r w:rsidR="2CBC7903" w:rsidRPr="2E531224">
        <w:t>70</w:t>
      </w:r>
      <w:r w:rsidR="79A6BA2F" w:rsidRPr="2E531224">
        <w:t>)</w:t>
      </w:r>
    </w:p>
    <w:p w14:paraId="4691F57F" w14:textId="1DDD6D3B" w:rsidR="6B2597A6" w:rsidRDefault="6B2597A6" w:rsidP="006F0C5C">
      <w:pPr>
        <w:pStyle w:val="VDWCnumberloweralphaindent"/>
      </w:pPr>
      <w:r w:rsidRPr="2E531224">
        <w:t>obstructing authorised officers or investigators</w:t>
      </w:r>
      <w:r w:rsidR="0FF27352" w:rsidRPr="2E531224">
        <w:t xml:space="preserve"> (section 271)</w:t>
      </w:r>
    </w:p>
    <w:p w14:paraId="2E9BDDB1" w14:textId="6787AE25" w:rsidR="0FF27352" w:rsidRDefault="00225262" w:rsidP="006F0C5C">
      <w:pPr>
        <w:pStyle w:val="VDWCnumberloweralphaindent"/>
      </w:pPr>
      <w:r>
        <w:t>i</w:t>
      </w:r>
      <w:r w:rsidRPr="2E531224">
        <w:t xml:space="preserve">mpersonating </w:t>
      </w:r>
      <w:r w:rsidR="0FF27352" w:rsidRPr="2E531224">
        <w:t>an authorised officer or investigator (section 272)</w:t>
      </w:r>
      <w:r w:rsidR="0049270D">
        <w:t>.</w:t>
      </w:r>
    </w:p>
    <w:p w14:paraId="55880638" w14:textId="1A81068A" w:rsidR="001F1D22" w:rsidRPr="009004CE" w:rsidRDefault="00D90F57" w:rsidP="001A07EC">
      <w:pPr>
        <w:pStyle w:val="Heading1"/>
        <w:rPr>
          <w:bCs/>
        </w:rPr>
      </w:pPr>
      <w:bookmarkStart w:id="6" w:name="_Toc216787437"/>
      <w:r>
        <w:t>Prosecutorial discretion</w:t>
      </w:r>
      <w:bookmarkEnd w:id="6"/>
      <w:r>
        <w:t xml:space="preserve"> </w:t>
      </w:r>
    </w:p>
    <w:p w14:paraId="23C68272" w14:textId="1D64AA69" w:rsidR="4C18564B" w:rsidRDefault="4C18564B" w:rsidP="006F0C5C">
      <w:pPr>
        <w:pStyle w:val="VDWCnumberdigit"/>
        <w:rPr>
          <w:lang w:val="en-GB"/>
        </w:rPr>
      </w:pPr>
      <w:r w:rsidRPr="2E531224">
        <w:rPr>
          <w:lang w:val="en-GB"/>
        </w:rPr>
        <w:t xml:space="preserve">Prosecution agencies </w:t>
      </w:r>
      <w:r w:rsidR="008713DD">
        <w:rPr>
          <w:lang w:val="en-GB"/>
        </w:rPr>
        <w:t xml:space="preserve">(such as the Commissioner) </w:t>
      </w:r>
      <w:r w:rsidRPr="2E531224">
        <w:rPr>
          <w:lang w:val="en-GB"/>
        </w:rPr>
        <w:t xml:space="preserve">are generally not required to prosecute every offence, or suspected offence, </w:t>
      </w:r>
      <w:r w:rsidR="0095384C">
        <w:rPr>
          <w:lang w:val="en-GB"/>
        </w:rPr>
        <w:t>that they are aware of</w:t>
      </w:r>
      <w:r w:rsidRPr="2E531224">
        <w:rPr>
          <w:lang w:val="en-GB"/>
        </w:rPr>
        <w:t>. This is known as ‘prosecutorial discretion’.</w:t>
      </w:r>
    </w:p>
    <w:p w14:paraId="007737F1" w14:textId="0FD4938E" w:rsidR="00D90F57" w:rsidRDefault="00EF0DD3" w:rsidP="006F0C5C">
      <w:pPr>
        <w:pStyle w:val="VDWCnumberdigit"/>
        <w:rPr>
          <w:lang w:val="en-GB"/>
        </w:rPr>
      </w:pPr>
      <w:r>
        <w:t xml:space="preserve">The </w:t>
      </w:r>
      <w:r w:rsidR="00341D5A">
        <w:t>Commissioner</w:t>
      </w:r>
      <w:r>
        <w:t xml:space="preserve"> </w:t>
      </w:r>
      <w:r w:rsidRPr="00027D55">
        <w:t>will</w:t>
      </w:r>
      <w:r>
        <w:t xml:space="preserve"> consider a</w:t>
      </w:r>
      <w:r w:rsidR="00D90F57" w:rsidRPr="2E531224">
        <w:t xml:space="preserve"> criminal prosecution in circumstances where</w:t>
      </w:r>
      <w:r w:rsidR="00D90F57" w:rsidRPr="2E531224">
        <w:rPr>
          <w:lang w:val="en-GB"/>
        </w:rPr>
        <w:t>:</w:t>
      </w:r>
    </w:p>
    <w:p w14:paraId="6E15C9E1" w14:textId="2C1FE3F3" w:rsidR="00D90F57" w:rsidRPr="00406136" w:rsidRDefault="008453D1" w:rsidP="00207E7F">
      <w:pPr>
        <w:pStyle w:val="VDWCnumberloweralphaindent"/>
        <w:numPr>
          <w:ilvl w:val="0"/>
          <w:numId w:val="14"/>
        </w:numPr>
        <w:rPr>
          <w:lang w:val="en-GB"/>
        </w:rPr>
      </w:pPr>
      <w:r>
        <w:rPr>
          <w:lang w:val="en-US"/>
        </w:rPr>
        <w:t>it is reasonably likely that</w:t>
      </w:r>
      <w:r w:rsidR="00D90F57" w:rsidRPr="00406136">
        <w:rPr>
          <w:lang w:val="en-US"/>
        </w:rPr>
        <w:t xml:space="preserve"> </w:t>
      </w:r>
      <w:r>
        <w:rPr>
          <w:lang w:val="en-US"/>
        </w:rPr>
        <w:t>the</w:t>
      </w:r>
      <w:r w:rsidR="00D90F57" w:rsidRPr="00406136">
        <w:rPr>
          <w:lang w:val="en-US"/>
        </w:rPr>
        <w:t xml:space="preserve"> conduct would </w:t>
      </w:r>
      <w:r w:rsidR="001D60BF">
        <w:rPr>
          <w:lang w:val="en-US"/>
        </w:rPr>
        <w:t>be</w:t>
      </w:r>
      <w:r w:rsidR="001D60BF" w:rsidRPr="00406136">
        <w:rPr>
          <w:lang w:val="en-US"/>
        </w:rPr>
        <w:t xml:space="preserve"> </w:t>
      </w:r>
      <w:r w:rsidR="00D90F57" w:rsidRPr="00406136">
        <w:rPr>
          <w:lang w:val="en-US"/>
        </w:rPr>
        <w:t xml:space="preserve">an offence against the </w:t>
      </w:r>
      <w:r w:rsidR="00966BF0" w:rsidRPr="40D78F8E">
        <w:t>DSS Act</w:t>
      </w:r>
    </w:p>
    <w:p w14:paraId="7051BFD0" w14:textId="20E3C000" w:rsidR="00D90F57" w:rsidRDefault="00D90F57" w:rsidP="006F0C5C">
      <w:pPr>
        <w:pStyle w:val="VDWCnumberloweralphaindent"/>
        <w:rPr>
          <w:lang w:val="en-US"/>
        </w:rPr>
      </w:pPr>
      <w:r w:rsidRPr="2E531224">
        <w:rPr>
          <w:lang w:val="en-US"/>
        </w:rPr>
        <w:lastRenderedPageBreak/>
        <w:t>the conduct is serious and there is evidence of, or potential for, a high degree of harm to an indiv</w:t>
      </w:r>
      <w:r w:rsidR="009C2CB6" w:rsidRPr="2E531224">
        <w:rPr>
          <w:lang w:val="en-US"/>
        </w:rPr>
        <w:t>idual or the public</w:t>
      </w:r>
      <w:r w:rsidRPr="2E531224">
        <w:rPr>
          <w:lang w:val="en-US"/>
        </w:rPr>
        <w:t xml:space="preserve">, particularly where the conduct is ongoing </w:t>
      </w:r>
    </w:p>
    <w:p w14:paraId="617FE015" w14:textId="5566AA2C" w:rsidR="00D90F57" w:rsidRDefault="00D90F57" w:rsidP="006F0C5C">
      <w:pPr>
        <w:pStyle w:val="VDWCnumberloweralphaindent"/>
        <w:rPr>
          <w:lang w:val="en-US"/>
        </w:rPr>
      </w:pPr>
      <w:r w:rsidRPr="2E531224">
        <w:rPr>
          <w:lang w:val="en-US"/>
        </w:rPr>
        <w:t xml:space="preserve">the conduct </w:t>
      </w:r>
      <w:r w:rsidR="00C1564C">
        <w:rPr>
          <w:lang w:val="en-US"/>
        </w:rPr>
        <w:t>shows</w:t>
      </w:r>
      <w:r w:rsidR="00C1564C" w:rsidRPr="2E531224">
        <w:rPr>
          <w:lang w:val="en-US"/>
        </w:rPr>
        <w:t xml:space="preserve"> </w:t>
      </w:r>
      <w:r w:rsidRPr="2E531224">
        <w:rPr>
          <w:lang w:val="en-US"/>
        </w:rPr>
        <w:t xml:space="preserve">a blatant disregard for the law </w:t>
      </w:r>
    </w:p>
    <w:p w14:paraId="38745805" w14:textId="1B6F5084" w:rsidR="00D90F57" w:rsidRDefault="00744776" w:rsidP="006F0C5C">
      <w:pPr>
        <w:pStyle w:val="VDWCnumberloweralphaindent"/>
        <w:rPr>
          <w:lang w:val="en-US"/>
        </w:rPr>
      </w:pPr>
      <w:r>
        <w:rPr>
          <w:lang w:val="en-US"/>
        </w:rPr>
        <w:t>other</w:t>
      </w:r>
      <w:r w:rsidRPr="2E531224">
        <w:rPr>
          <w:lang w:val="en-US"/>
        </w:rPr>
        <w:t xml:space="preserve"> </w:t>
      </w:r>
      <w:r w:rsidR="00D90F57" w:rsidRPr="2E531224">
        <w:rPr>
          <w:lang w:val="en-US"/>
        </w:rPr>
        <w:t xml:space="preserve">circumstances exist, such as </w:t>
      </w:r>
      <w:r w:rsidR="00950180">
        <w:rPr>
          <w:lang w:val="en-US"/>
        </w:rPr>
        <w:t>aggravating factors</w:t>
      </w:r>
      <w:r w:rsidR="005D4B58">
        <w:rPr>
          <w:lang w:val="en-US"/>
        </w:rPr>
        <w:t xml:space="preserve">. </w:t>
      </w:r>
      <w:r w:rsidR="00950180">
        <w:t>Aggravating factors include pre-planning the offence, an abuse of trust or power (for example, where a disability worker commits an offence against a client), and vulnerability of the victim</w:t>
      </w:r>
      <w:r w:rsidR="00DC7D62">
        <w:t>.</w:t>
      </w:r>
    </w:p>
    <w:p w14:paraId="7D485D08" w14:textId="020923DF" w:rsidR="009C2CB6" w:rsidRPr="00302136" w:rsidRDefault="00D90F57" w:rsidP="006F0C5C">
      <w:pPr>
        <w:pStyle w:val="VDWCnumberloweralphaindent"/>
        <w:rPr>
          <w:lang w:val="en-US"/>
        </w:rPr>
      </w:pPr>
      <w:r w:rsidRPr="3028D1FE">
        <w:rPr>
          <w:lang w:val="en-US"/>
        </w:rPr>
        <w:t xml:space="preserve">the conduct is </w:t>
      </w:r>
      <w:r w:rsidR="31F3DC01" w:rsidRPr="3028D1FE">
        <w:rPr>
          <w:lang w:val="en-US"/>
        </w:rPr>
        <w:t>sector</w:t>
      </w:r>
      <w:r w:rsidRPr="3028D1FE">
        <w:rPr>
          <w:lang w:val="en-US"/>
        </w:rPr>
        <w:t xml:space="preserve">-wide, involves a new or emerging issue or has a significant impact on </w:t>
      </w:r>
      <w:r w:rsidR="009C2CB6" w:rsidRPr="3028D1FE">
        <w:rPr>
          <w:lang w:val="en-US"/>
        </w:rPr>
        <w:t xml:space="preserve">the reputation or </w:t>
      </w:r>
      <w:r w:rsidRPr="3028D1FE">
        <w:rPr>
          <w:lang w:val="en-US"/>
        </w:rPr>
        <w:t>integrity</w:t>
      </w:r>
      <w:r w:rsidR="009C2CB6" w:rsidRPr="3028D1FE">
        <w:rPr>
          <w:lang w:val="en-US"/>
        </w:rPr>
        <w:t xml:space="preserve"> of the disability </w:t>
      </w:r>
      <w:r w:rsidR="005E6C21" w:rsidRPr="3028D1FE">
        <w:rPr>
          <w:lang w:val="en-US"/>
        </w:rPr>
        <w:t>sector</w:t>
      </w:r>
    </w:p>
    <w:p w14:paraId="6B8F4F9A" w14:textId="77D1FF2B" w:rsidR="009C2CB6" w:rsidRDefault="00D90F57" w:rsidP="006F0C5C">
      <w:pPr>
        <w:pStyle w:val="VDWCnumberloweralphaindent"/>
        <w:rPr>
          <w:lang w:val="en-US"/>
        </w:rPr>
      </w:pPr>
      <w:r w:rsidRPr="2E531224">
        <w:rPr>
          <w:lang w:val="en-US"/>
        </w:rPr>
        <w:t xml:space="preserve">a criminal prosecution is likely to </w:t>
      </w:r>
      <w:r w:rsidR="00F47299">
        <w:rPr>
          <w:lang w:val="en-US"/>
        </w:rPr>
        <w:t>educate</w:t>
      </w:r>
      <w:r w:rsidR="007258FD">
        <w:rPr>
          <w:lang w:val="en-US"/>
        </w:rPr>
        <w:t xml:space="preserve"> other workers, or deter other workers from offending</w:t>
      </w:r>
    </w:p>
    <w:p w14:paraId="22C68C6F" w14:textId="600468C4" w:rsidR="009C2CB6" w:rsidRDefault="00D90F57" w:rsidP="006F0C5C">
      <w:pPr>
        <w:pStyle w:val="VDWCnumberloweralphaindent"/>
        <w:rPr>
          <w:lang w:val="en-US"/>
        </w:rPr>
      </w:pPr>
      <w:r w:rsidRPr="3028D1FE">
        <w:rPr>
          <w:lang w:val="en-US"/>
        </w:rPr>
        <w:t xml:space="preserve">other </w:t>
      </w:r>
      <w:r w:rsidR="00FA350C">
        <w:rPr>
          <w:lang w:val="en-US"/>
        </w:rPr>
        <w:t>methods</w:t>
      </w:r>
      <w:r w:rsidR="00FA350C" w:rsidRPr="3028D1FE">
        <w:rPr>
          <w:lang w:val="en-US"/>
        </w:rPr>
        <w:t xml:space="preserve"> </w:t>
      </w:r>
      <w:r w:rsidRPr="3028D1FE">
        <w:rPr>
          <w:lang w:val="en-US"/>
        </w:rPr>
        <w:t>of ensuring compliance</w:t>
      </w:r>
      <w:r w:rsidR="00862A1F" w:rsidRPr="3028D1FE">
        <w:rPr>
          <w:lang w:val="en-US"/>
        </w:rPr>
        <w:t xml:space="preserve">, </w:t>
      </w:r>
      <w:r w:rsidR="002A0BA7">
        <w:rPr>
          <w:lang w:val="en-US"/>
        </w:rPr>
        <w:t xml:space="preserve">provided </w:t>
      </w:r>
      <w:r w:rsidR="00862A1F" w:rsidRPr="3028D1FE">
        <w:rPr>
          <w:lang w:val="en-US"/>
        </w:rPr>
        <w:t xml:space="preserve">in the </w:t>
      </w:r>
      <w:r w:rsidR="008533A5" w:rsidRPr="00FF38F8">
        <w:t>Scheme Regulatory Approach,</w:t>
      </w:r>
      <w:r w:rsidRPr="3028D1FE">
        <w:rPr>
          <w:lang w:val="en-US"/>
        </w:rPr>
        <w:t xml:space="preserve"> are not appropriate</w:t>
      </w:r>
    </w:p>
    <w:p w14:paraId="2FE47CC4" w14:textId="39BD336C" w:rsidR="00D90F57" w:rsidRPr="00D90F57" w:rsidRDefault="00FA350C" w:rsidP="006F0C5C">
      <w:pPr>
        <w:pStyle w:val="VDWCnumberloweralphaindent"/>
        <w:rPr>
          <w:lang w:val="en-US"/>
        </w:rPr>
      </w:pPr>
      <w:r>
        <w:rPr>
          <w:lang w:val="en-US"/>
        </w:rPr>
        <w:t xml:space="preserve">it is appropriate to impose </w:t>
      </w:r>
      <w:r w:rsidR="00D90F57" w:rsidRPr="2E531224">
        <w:rPr>
          <w:lang w:val="en-US"/>
        </w:rPr>
        <w:t>a criminal sanction.</w:t>
      </w:r>
    </w:p>
    <w:p w14:paraId="574DFFE3" w14:textId="7D9FC304" w:rsidR="2CD631A9" w:rsidRDefault="00EF0DD3" w:rsidP="006F0C5C">
      <w:pPr>
        <w:pStyle w:val="VDWCnumberdigit"/>
        <w:rPr>
          <w:lang w:val="en-GB"/>
        </w:rPr>
      </w:pPr>
      <w:r>
        <w:rPr>
          <w:lang w:val="en-GB"/>
        </w:rPr>
        <w:t xml:space="preserve">The </w:t>
      </w:r>
      <w:r w:rsidR="00341D5A">
        <w:rPr>
          <w:lang w:val="en-GB"/>
        </w:rPr>
        <w:t>Commissioner</w:t>
      </w:r>
      <w:r>
        <w:rPr>
          <w:lang w:val="en-GB"/>
        </w:rPr>
        <w:t xml:space="preserve">’s decision </w:t>
      </w:r>
      <w:r w:rsidR="2CD631A9" w:rsidRPr="2E531224">
        <w:rPr>
          <w:lang w:val="en-GB"/>
        </w:rPr>
        <w:t xml:space="preserve">whether or not to prosecute </w:t>
      </w:r>
      <w:r w:rsidR="2CD631A9" w:rsidRPr="2E531224">
        <w:rPr>
          <w:b/>
          <w:bCs/>
          <w:lang w:val="en-GB"/>
        </w:rPr>
        <w:t>must not</w:t>
      </w:r>
      <w:r w:rsidR="2CD631A9" w:rsidRPr="2E531224">
        <w:rPr>
          <w:lang w:val="en-GB"/>
        </w:rPr>
        <w:t xml:space="preserve"> be influenced b</w:t>
      </w:r>
      <w:r w:rsidR="6B7B16DA" w:rsidRPr="2E531224">
        <w:rPr>
          <w:lang w:val="en-GB"/>
        </w:rPr>
        <w:t>y:</w:t>
      </w:r>
    </w:p>
    <w:p w14:paraId="2B9B9390" w14:textId="4449A415" w:rsidR="009F7190" w:rsidRPr="00406136" w:rsidRDefault="6B7B16DA" w:rsidP="00207E7F">
      <w:pPr>
        <w:pStyle w:val="VDWCnumberloweralphaindent"/>
        <w:numPr>
          <w:ilvl w:val="0"/>
          <w:numId w:val="15"/>
        </w:numPr>
        <w:rPr>
          <w:lang w:val="en-GB"/>
        </w:rPr>
      </w:pPr>
      <w:r w:rsidRPr="00406136">
        <w:rPr>
          <w:lang w:val="en-GB"/>
        </w:rPr>
        <w:t xml:space="preserve">the race, religion, sex, national origin, political associations, activities or beliefs of the alleged offender or any other person involved </w:t>
      </w:r>
    </w:p>
    <w:p w14:paraId="0D047CE1" w14:textId="56328B33" w:rsidR="009F7190" w:rsidRDefault="6B7B16DA" w:rsidP="006F0C5C">
      <w:pPr>
        <w:pStyle w:val="VDWCnumberloweralphaindent"/>
        <w:rPr>
          <w:lang w:val="en-GB"/>
        </w:rPr>
      </w:pPr>
      <w:r w:rsidRPr="2E531224">
        <w:rPr>
          <w:lang w:val="en-GB"/>
        </w:rPr>
        <w:t xml:space="preserve">personal </w:t>
      </w:r>
      <w:r w:rsidR="004F545C">
        <w:rPr>
          <w:lang w:val="en-GB"/>
        </w:rPr>
        <w:t>opinions</w:t>
      </w:r>
      <w:r w:rsidR="000A6C89">
        <w:rPr>
          <w:lang w:val="en-GB"/>
        </w:rPr>
        <w:t xml:space="preserve"> or </w:t>
      </w:r>
      <w:r w:rsidR="00B053B8">
        <w:rPr>
          <w:lang w:val="en-GB"/>
        </w:rPr>
        <w:t xml:space="preserve">feelings </w:t>
      </w:r>
      <w:r w:rsidR="00473B30">
        <w:rPr>
          <w:lang w:val="en-GB"/>
        </w:rPr>
        <w:t>of a decision-maker</w:t>
      </w:r>
      <w:r w:rsidRPr="2E531224">
        <w:rPr>
          <w:lang w:val="en-GB"/>
        </w:rPr>
        <w:t xml:space="preserve"> </w:t>
      </w:r>
      <w:r w:rsidR="00B053B8">
        <w:rPr>
          <w:lang w:val="en-GB"/>
        </w:rPr>
        <w:t>about</w:t>
      </w:r>
      <w:r w:rsidR="00B053B8" w:rsidRPr="2E531224">
        <w:rPr>
          <w:lang w:val="en-GB"/>
        </w:rPr>
        <w:t xml:space="preserve"> </w:t>
      </w:r>
      <w:r w:rsidRPr="2E531224">
        <w:rPr>
          <w:lang w:val="en-GB"/>
        </w:rPr>
        <w:t xml:space="preserve">the offence, the offender or a victim </w:t>
      </w:r>
    </w:p>
    <w:p w14:paraId="0CB4527E" w14:textId="33C4C053" w:rsidR="009F7190" w:rsidRDefault="5C2EF1B6" w:rsidP="006F0C5C">
      <w:pPr>
        <w:pStyle w:val="VDWCnumberloweralphaindent"/>
        <w:rPr>
          <w:lang w:val="en-GB"/>
        </w:rPr>
      </w:pPr>
      <w:r w:rsidRPr="2E531224">
        <w:rPr>
          <w:lang w:val="en-GB"/>
        </w:rPr>
        <w:t xml:space="preserve">possible </w:t>
      </w:r>
      <w:r w:rsidR="00B053B8">
        <w:rPr>
          <w:lang w:val="en-GB"/>
        </w:rPr>
        <w:t xml:space="preserve">negative </w:t>
      </w:r>
      <w:r w:rsidRPr="2E531224">
        <w:rPr>
          <w:lang w:val="en-GB"/>
        </w:rPr>
        <w:t>media or community reaction to the decision</w:t>
      </w:r>
      <w:r w:rsidR="008D2C45">
        <w:rPr>
          <w:lang w:val="en-GB"/>
        </w:rPr>
        <w:t xml:space="preserve">, where the decision to prosecute is otherwise </w:t>
      </w:r>
      <w:r w:rsidR="00910EF7">
        <w:rPr>
          <w:lang w:val="en-GB"/>
        </w:rPr>
        <w:t xml:space="preserve">valid </w:t>
      </w:r>
      <w:r w:rsidR="008D2C45">
        <w:rPr>
          <w:lang w:val="en-GB"/>
        </w:rPr>
        <w:t xml:space="preserve">and in the </w:t>
      </w:r>
      <w:r w:rsidR="00CA5ACB">
        <w:rPr>
          <w:lang w:val="en-GB"/>
        </w:rPr>
        <w:t>public interest</w:t>
      </w:r>
    </w:p>
    <w:p w14:paraId="2A286F38" w14:textId="1F3CA490" w:rsidR="009F7190" w:rsidRDefault="6B7B16DA" w:rsidP="006F0C5C">
      <w:pPr>
        <w:pStyle w:val="VDWCnumberloweralphaindent"/>
        <w:rPr>
          <w:lang w:val="en-GB"/>
        </w:rPr>
      </w:pPr>
      <w:r w:rsidRPr="2E531224">
        <w:rPr>
          <w:lang w:val="en-GB"/>
        </w:rPr>
        <w:t xml:space="preserve">possible political advantage or disadvantage to Government or any political group or party </w:t>
      </w:r>
    </w:p>
    <w:p w14:paraId="434BEED2" w14:textId="066A990F" w:rsidR="009F7190" w:rsidRDefault="00BA3F7E" w:rsidP="006F0C5C">
      <w:pPr>
        <w:pStyle w:val="VDWCnumberloweralphaindent"/>
        <w:rPr>
          <w:lang w:val="en-GB"/>
        </w:rPr>
      </w:pPr>
      <w:r>
        <w:rPr>
          <w:lang w:val="en-GB"/>
        </w:rPr>
        <w:t xml:space="preserve">any impacts (personal or professional) on </w:t>
      </w:r>
      <w:r w:rsidR="00822B80">
        <w:rPr>
          <w:lang w:val="en-GB"/>
        </w:rPr>
        <w:t>them</w:t>
      </w:r>
      <w:r w:rsidR="00A33AC6">
        <w:rPr>
          <w:lang w:val="en-GB"/>
        </w:rPr>
        <w:t xml:space="preserve"> </w:t>
      </w:r>
      <w:r w:rsidR="00237614">
        <w:rPr>
          <w:lang w:val="en-GB"/>
        </w:rPr>
        <w:t>for</w:t>
      </w:r>
      <w:r w:rsidR="000F07FA">
        <w:rPr>
          <w:lang w:val="en-GB"/>
        </w:rPr>
        <w:t xml:space="preserve"> </w:t>
      </w:r>
      <w:r w:rsidR="00020CE3">
        <w:rPr>
          <w:lang w:val="en-GB"/>
        </w:rPr>
        <w:t>making the decision to</w:t>
      </w:r>
      <w:r w:rsidR="000F07FA">
        <w:rPr>
          <w:lang w:val="en-GB"/>
        </w:rPr>
        <w:t xml:space="preserve"> prosecute</w:t>
      </w:r>
      <w:r w:rsidR="6B7B16DA" w:rsidRPr="2E531224">
        <w:rPr>
          <w:lang w:val="en-GB"/>
        </w:rPr>
        <w:t>.</w:t>
      </w:r>
    </w:p>
    <w:p w14:paraId="022AAA3B" w14:textId="3C865EB7" w:rsidR="009F7190" w:rsidRDefault="000851F3" w:rsidP="03A23BB3">
      <w:pPr>
        <w:pStyle w:val="Heading1"/>
      </w:pPr>
      <w:bookmarkStart w:id="7" w:name="_Toc216787438"/>
      <w:r>
        <w:t>P</w:t>
      </w:r>
      <w:r w:rsidR="007F250A">
        <w:t>rosecutorial jurisdiction</w:t>
      </w:r>
      <w:bookmarkEnd w:id="7"/>
    </w:p>
    <w:p w14:paraId="030005BE" w14:textId="5835F0FB" w:rsidR="00A33AC6" w:rsidRDefault="007F250A" w:rsidP="00A33AC6">
      <w:pPr>
        <w:pStyle w:val="VDWCnumberdigit"/>
      </w:pPr>
      <w:r w:rsidRPr="3028D1FE">
        <w:rPr>
          <w:lang w:val="en-GB"/>
        </w:rPr>
        <w:t xml:space="preserve">The </w:t>
      </w:r>
      <w:r w:rsidR="6ADAA8C6" w:rsidRPr="3028D1FE">
        <w:rPr>
          <w:lang w:val="en-GB"/>
        </w:rPr>
        <w:t>C</w:t>
      </w:r>
      <w:r w:rsidR="7A1B7CE0" w:rsidRPr="3028D1FE">
        <w:rPr>
          <w:lang w:val="en-GB"/>
        </w:rPr>
        <w:t>ommission</w:t>
      </w:r>
      <w:r w:rsidR="00341D5A">
        <w:rPr>
          <w:lang w:val="en-GB"/>
        </w:rPr>
        <w:t>er</w:t>
      </w:r>
      <w:r w:rsidR="6ADAA8C6" w:rsidRPr="3028D1FE">
        <w:rPr>
          <w:lang w:val="en-GB"/>
        </w:rPr>
        <w:t xml:space="preserve"> </w:t>
      </w:r>
      <w:r w:rsidR="4E7971E0" w:rsidRPr="3028D1FE">
        <w:rPr>
          <w:lang w:val="en-GB"/>
        </w:rPr>
        <w:t>ha</w:t>
      </w:r>
      <w:r w:rsidR="00FB3709">
        <w:rPr>
          <w:lang w:val="en-GB"/>
        </w:rPr>
        <w:t xml:space="preserve">s </w:t>
      </w:r>
      <w:r w:rsidRPr="3028D1FE">
        <w:rPr>
          <w:lang w:val="en-GB"/>
        </w:rPr>
        <w:t xml:space="preserve">jurisdiction to prosecute summary offences </w:t>
      </w:r>
      <w:r w:rsidR="002D364A">
        <w:rPr>
          <w:lang w:val="en-GB"/>
        </w:rPr>
        <w:t>under</w:t>
      </w:r>
      <w:r w:rsidRPr="3028D1FE">
        <w:rPr>
          <w:lang w:val="en-GB"/>
        </w:rPr>
        <w:t xml:space="preserve"> the </w:t>
      </w:r>
      <w:r w:rsidR="23B965A8" w:rsidRPr="3028D1FE">
        <w:rPr>
          <w:lang w:val="en-GB"/>
        </w:rPr>
        <w:t xml:space="preserve">DSS </w:t>
      </w:r>
      <w:r w:rsidRPr="3028D1FE">
        <w:rPr>
          <w:lang w:val="en-GB"/>
        </w:rPr>
        <w:t>Act.</w:t>
      </w:r>
      <w:r w:rsidR="00BD2408">
        <w:rPr>
          <w:lang w:val="en-GB"/>
        </w:rPr>
        <w:t xml:space="preserve"> </w:t>
      </w:r>
      <w:r w:rsidR="00A33AC6">
        <w:t>Th</w:t>
      </w:r>
      <w:r w:rsidR="00A33AC6" w:rsidRPr="2E531224">
        <w:t>es</w:t>
      </w:r>
      <w:r w:rsidR="00A33AC6">
        <w:t>e</w:t>
      </w:r>
      <w:r w:rsidR="00A33AC6" w:rsidRPr="2E531224">
        <w:t xml:space="preserve"> </w:t>
      </w:r>
      <w:r w:rsidR="00A33AC6">
        <w:t xml:space="preserve">will </w:t>
      </w:r>
      <w:r w:rsidR="00A33AC6" w:rsidRPr="2E531224">
        <w:t>proceed by way of summary proceeding</w:t>
      </w:r>
      <w:r w:rsidR="00A33AC6">
        <w:t>s</w:t>
      </w:r>
      <w:r w:rsidR="00A33AC6" w:rsidRPr="2E531224">
        <w:t xml:space="preserve"> in the Magistrates’ Court</w:t>
      </w:r>
      <w:r w:rsidR="00A33AC6">
        <w:t xml:space="preserve"> of Victoria</w:t>
      </w:r>
      <w:r w:rsidR="00A33AC6" w:rsidRPr="2E531224">
        <w:t>.</w:t>
      </w:r>
    </w:p>
    <w:p w14:paraId="4D83CDBA" w14:textId="774442DE" w:rsidR="007F250A" w:rsidRPr="007F250A" w:rsidRDefault="003452BE" w:rsidP="006F0C5C">
      <w:pPr>
        <w:pStyle w:val="VDWCnumberdigit"/>
        <w:rPr>
          <w:lang w:val="en-GB"/>
        </w:rPr>
      </w:pPr>
      <w:r>
        <w:rPr>
          <w:lang w:val="en-GB"/>
        </w:rPr>
        <w:t>If</w:t>
      </w:r>
      <w:r w:rsidRPr="2E531224">
        <w:rPr>
          <w:lang w:val="en-GB"/>
        </w:rPr>
        <w:t xml:space="preserve"> </w:t>
      </w:r>
      <w:r>
        <w:rPr>
          <w:lang w:val="en-GB"/>
        </w:rPr>
        <w:t xml:space="preserve">a </w:t>
      </w:r>
      <w:r w:rsidR="00910EF7">
        <w:rPr>
          <w:lang w:val="en-GB"/>
        </w:rPr>
        <w:t xml:space="preserve">serious </w:t>
      </w:r>
      <w:r w:rsidR="007F250A" w:rsidRPr="2E531224">
        <w:rPr>
          <w:lang w:val="en-GB"/>
        </w:rPr>
        <w:t xml:space="preserve">criminal offence </w:t>
      </w:r>
      <w:r w:rsidR="00D62B2C">
        <w:rPr>
          <w:lang w:val="en-GB"/>
        </w:rPr>
        <w:t xml:space="preserve">may </w:t>
      </w:r>
      <w:r w:rsidR="007F250A" w:rsidRPr="2E531224">
        <w:rPr>
          <w:lang w:val="en-GB"/>
        </w:rPr>
        <w:t>ha</w:t>
      </w:r>
      <w:r w:rsidR="00D62B2C">
        <w:rPr>
          <w:lang w:val="en-GB"/>
        </w:rPr>
        <w:t>ve</w:t>
      </w:r>
      <w:r w:rsidR="007F250A" w:rsidRPr="2E531224">
        <w:rPr>
          <w:lang w:val="en-GB"/>
        </w:rPr>
        <w:t xml:space="preserve"> been committed </w:t>
      </w:r>
      <w:r w:rsidR="00D92AE8">
        <w:rPr>
          <w:lang w:val="en-GB"/>
        </w:rPr>
        <w:t>under</w:t>
      </w:r>
      <w:r w:rsidR="007F250A" w:rsidRPr="2E531224">
        <w:rPr>
          <w:lang w:val="en-GB"/>
        </w:rPr>
        <w:t xml:space="preserve"> a law </w:t>
      </w:r>
      <w:r w:rsidR="00D92AE8">
        <w:rPr>
          <w:lang w:val="en-GB"/>
        </w:rPr>
        <w:t xml:space="preserve">that is </w:t>
      </w:r>
      <w:r w:rsidR="00D92AE8" w:rsidRPr="006F0C5C">
        <w:rPr>
          <w:b/>
          <w:bCs/>
          <w:lang w:val="en-GB"/>
        </w:rPr>
        <w:t>not</w:t>
      </w:r>
      <w:r w:rsidR="00D92AE8">
        <w:rPr>
          <w:lang w:val="en-GB"/>
        </w:rPr>
        <w:t xml:space="preserve"> </w:t>
      </w:r>
      <w:r w:rsidR="007F250A" w:rsidRPr="2E531224">
        <w:rPr>
          <w:lang w:val="en-GB"/>
        </w:rPr>
        <w:t xml:space="preserve">the DSS Act (for example an offence </w:t>
      </w:r>
      <w:r w:rsidR="00D92AE8">
        <w:rPr>
          <w:lang w:val="en-GB"/>
        </w:rPr>
        <w:t xml:space="preserve">under </w:t>
      </w:r>
      <w:r w:rsidR="007F250A" w:rsidRPr="2E531224">
        <w:rPr>
          <w:lang w:val="en-GB"/>
        </w:rPr>
        <w:t xml:space="preserve">the </w:t>
      </w:r>
      <w:r w:rsidR="007F250A" w:rsidRPr="006F0C5C">
        <w:rPr>
          <w:i/>
          <w:iCs/>
          <w:lang w:val="en-GB"/>
        </w:rPr>
        <w:t>Crimes Act 1958</w:t>
      </w:r>
      <w:r w:rsidR="007F250A" w:rsidRPr="2E531224">
        <w:rPr>
          <w:lang w:val="en-GB"/>
        </w:rPr>
        <w:t xml:space="preserve">), the </w:t>
      </w:r>
      <w:r w:rsidR="00380F05">
        <w:rPr>
          <w:lang w:val="en-GB"/>
        </w:rPr>
        <w:t xml:space="preserve">Board, the </w:t>
      </w:r>
      <w:r w:rsidR="007F250A" w:rsidRPr="2E531224">
        <w:rPr>
          <w:lang w:val="en-GB"/>
        </w:rPr>
        <w:t>Commission</w:t>
      </w:r>
      <w:r w:rsidR="00380F05">
        <w:rPr>
          <w:lang w:val="en-GB"/>
        </w:rPr>
        <w:t xml:space="preserve"> or</w:t>
      </w:r>
      <w:r w:rsidR="00E7459C">
        <w:rPr>
          <w:lang w:val="en-GB"/>
        </w:rPr>
        <w:t xml:space="preserve"> the</w:t>
      </w:r>
      <w:r w:rsidR="007F250A" w:rsidRPr="2E531224">
        <w:rPr>
          <w:lang w:val="en-GB"/>
        </w:rPr>
        <w:t xml:space="preserve"> </w:t>
      </w:r>
      <w:r w:rsidR="0041B647" w:rsidRPr="40D78F8E">
        <w:rPr>
          <w:lang w:val="en-GB"/>
        </w:rPr>
        <w:t>C</w:t>
      </w:r>
      <w:r w:rsidR="7A1B7CE0" w:rsidRPr="40D78F8E">
        <w:rPr>
          <w:lang w:val="en-GB"/>
        </w:rPr>
        <w:t>ommission</w:t>
      </w:r>
      <w:r w:rsidR="00380F05">
        <w:rPr>
          <w:lang w:val="en-GB"/>
        </w:rPr>
        <w:t>er</w:t>
      </w:r>
      <w:r w:rsidR="00F565D7">
        <w:rPr>
          <w:lang w:val="en-GB"/>
        </w:rPr>
        <w:t xml:space="preserve"> </w:t>
      </w:r>
      <w:r w:rsidR="007F250A" w:rsidRPr="2E531224">
        <w:rPr>
          <w:lang w:val="en-GB"/>
        </w:rPr>
        <w:t xml:space="preserve">may refer the matter to Victoria Police or </w:t>
      </w:r>
      <w:r w:rsidR="00D92AE8">
        <w:rPr>
          <w:lang w:val="en-GB"/>
        </w:rPr>
        <w:t xml:space="preserve">another </w:t>
      </w:r>
      <w:r w:rsidR="007F250A" w:rsidRPr="2E531224">
        <w:rPr>
          <w:lang w:val="en-GB"/>
        </w:rPr>
        <w:t>appropriate prosecuting agency</w:t>
      </w:r>
      <w:r w:rsidR="00630409">
        <w:rPr>
          <w:lang w:val="en-GB"/>
        </w:rPr>
        <w:t xml:space="preserve"> to handle</w:t>
      </w:r>
      <w:r w:rsidR="007F250A" w:rsidRPr="2E531224">
        <w:rPr>
          <w:lang w:val="en-GB"/>
        </w:rPr>
        <w:t>.</w:t>
      </w:r>
    </w:p>
    <w:p w14:paraId="490B5E04" w14:textId="738D3DA7" w:rsidR="005F207B" w:rsidRDefault="00111DAA" w:rsidP="00BF6BE3">
      <w:pPr>
        <w:pStyle w:val="Heading1"/>
      </w:pPr>
      <w:bookmarkStart w:id="8" w:name="_Toc216787439"/>
      <w:r>
        <w:t xml:space="preserve">Deciding whether to </w:t>
      </w:r>
      <w:r w:rsidR="005F207B">
        <w:t>bring proceedings</w:t>
      </w:r>
      <w:bookmarkEnd w:id="8"/>
    </w:p>
    <w:p w14:paraId="6D1799FA" w14:textId="239C9870" w:rsidR="0064406B" w:rsidRDefault="0064406B">
      <w:pPr>
        <w:pStyle w:val="VDWCnumberdigit"/>
      </w:pPr>
      <w:r>
        <w:t xml:space="preserve">The Commissioner </w:t>
      </w:r>
      <w:r w:rsidR="0004507E">
        <w:t xml:space="preserve">will </w:t>
      </w:r>
      <w:r w:rsidR="00480385">
        <w:t xml:space="preserve">follow </w:t>
      </w:r>
      <w:r w:rsidR="0004507E">
        <w:t>the</w:t>
      </w:r>
      <w:r w:rsidR="005B0D05">
        <w:t xml:space="preserve"> Scheme</w:t>
      </w:r>
      <w:r w:rsidR="0004507E">
        <w:t xml:space="preserve"> </w:t>
      </w:r>
      <w:r w:rsidR="005B0D05">
        <w:t>R</w:t>
      </w:r>
      <w:r w:rsidR="00B03744">
        <w:t>egulatory Approach</w:t>
      </w:r>
      <w:r w:rsidR="007B2C24">
        <w:t xml:space="preserve"> when deciding whether to prosecute</w:t>
      </w:r>
      <w:r w:rsidR="00B03744">
        <w:t xml:space="preserve">. </w:t>
      </w:r>
      <w:r w:rsidR="000C3417">
        <w:t>Under the</w:t>
      </w:r>
      <w:r w:rsidR="00B03744">
        <w:t xml:space="preserve"> </w:t>
      </w:r>
      <w:r w:rsidR="005B0D05">
        <w:t xml:space="preserve">Scheme </w:t>
      </w:r>
      <w:r w:rsidR="00B03744">
        <w:t>Regulatory</w:t>
      </w:r>
      <w:r w:rsidR="003F493C">
        <w:t xml:space="preserve"> Approach, the </w:t>
      </w:r>
      <w:r w:rsidR="00FB3709">
        <w:t xml:space="preserve">Board, </w:t>
      </w:r>
      <w:r w:rsidR="003F493C">
        <w:t xml:space="preserve">Commission and </w:t>
      </w:r>
      <w:r w:rsidR="000C3417">
        <w:t>Commissioner ta</w:t>
      </w:r>
      <w:r w:rsidR="005F7A8E">
        <w:t>ke a risk-based approach to</w:t>
      </w:r>
      <w:r w:rsidR="00C26FD3">
        <w:t xml:space="preserve"> regulat</w:t>
      </w:r>
      <w:r w:rsidR="005871D0">
        <w:t>ing the disability workforce</w:t>
      </w:r>
      <w:r w:rsidR="00313E9E">
        <w:t>. This means that</w:t>
      </w:r>
      <w:r w:rsidR="000C4AAE">
        <w:t xml:space="preserve"> the</w:t>
      </w:r>
      <w:r w:rsidR="00AA1D17">
        <w:t xml:space="preserve"> </w:t>
      </w:r>
      <w:r w:rsidR="005556D3">
        <w:t xml:space="preserve">harm, or </w:t>
      </w:r>
      <w:r w:rsidR="00256BB3">
        <w:t>risk</w:t>
      </w:r>
      <w:r w:rsidR="00D4281B">
        <w:t xml:space="preserve"> of harm</w:t>
      </w:r>
      <w:r w:rsidR="005556D3">
        <w:t>,</w:t>
      </w:r>
      <w:r w:rsidR="003431F3">
        <w:t xml:space="preserve"> to people with disability</w:t>
      </w:r>
      <w:r w:rsidR="00D4281B">
        <w:t xml:space="preserve"> that the </w:t>
      </w:r>
      <w:r w:rsidR="005556D3">
        <w:t>accused person</w:t>
      </w:r>
      <w:r w:rsidR="00D4281B">
        <w:t xml:space="preserve"> presents is assessed, </w:t>
      </w:r>
      <w:r w:rsidR="005556D3">
        <w:t>and</w:t>
      </w:r>
      <w:r w:rsidR="00792EEF">
        <w:t xml:space="preserve"> a regulatory tool </w:t>
      </w:r>
      <w:r w:rsidR="004E0C09">
        <w:t>that best responds to that risk is then used.</w:t>
      </w:r>
      <w:r w:rsidR="00D4281B">
        <w:t xml:space="preserve"> </w:t>
      </w:r>
      <w:r w:rsidR="004D5A06">
        <w:t>P</w:t>
      </w:r>
      <w:r w:rsidR="00E46A38">
        <w:t>rosecuti</w:t>
      </w:r>
      <w:r w:rsidR="004D5A06">
        <w:t>ng</w:t>
      </w:r>
      <w:r w:rsidR="00E46A38">
        <w:t xml:space="preserve"> a</w:t>
      </w:r>
      <w:r w:rsidR="007561C0">
        <w:t xml:space="preserve">n individual </w:t>
      </w:r>
      <w:r w:rsidR="00E46A38">
        <w:t xml:space="preserve">is </w:t>
      </w:r>
      <w:r w:rsidR="00232134">
        <w:t xml:space="preserve">amongst </w:t>
      </w:r>
      <w:r w:rsidR="00E46A38">
        <w:t xml:space="preserve">the </w:t>
      </w:r>
      <w:r w:rsidR="006E77A9">
        <w:t xml:space="preserve">most </w:t>
      </w:r>
      <w:r w:rsidR="00EA4DAB">
        <w:t>serious regulatory tool</w:t>
      </w:r>
      <w:r w:rsidR="0012585F">
        <w:t>s</w:t>
      </w:r>
      <w:r w:rsidR="00EA4DAB">
        <w:t xml:space="preserve"> available </w:t>
      </w:r>
      <w:r w:rsidR="001C285A">
        <w:t>under the Scheme and is used in cases</w:t>
      </w:r>
      <w:r w:rsidR="00BF30AA">
        <w:t xml:space="preserve"> where the </w:t>
      </w:r>
      <w:r w:rsidR="001C285A">
        <w:t xml:space="preserve">risk to people receiving </w:t>
      </w:r>
      <w:r w:rsidR="00D64A84">
        <w:t>disabi</w:t>
      </w:r>
      <w:r w:rsidR="00DF4A74">
        <w:t>lity</w:t>
      </w:r>
      <w:r w:rsidR="00BF30AA">
        <w:t xml:space="preserve"> services is highest</w:t>
      </w:r>
      <w:r w:rsidR="00A52AF3">
        <w:t>.</w:t>
      </w:r>
    </w:p>
    <w:p w14:paraId="6CE8564F" w14:textId="697EFEC3" w:rsidR="009F7190" w:rsidRDefault="00A54B55" w:rsidP="006F0C5C">
      <w:pPr>
        <w:pStyle w:val="VDWCnumberdigit"/>
      </w:pPr>
      <w:r w:rsidRPr="2E531224">
        <w:t xml:space="preserve">The </w:t>
      </w:r>
      <w:r w:rsidR="000B798E">
        <w:t xml:space="preserve">Commissioner’s </w:t>
      </w:r>
      <w:r w:rsidRPr="2E531224">
        <w:t xml:space="preserve">decision to prosecute </w:t>
      </w:r>
      <w:r w:rsidR="002B5ACF">
        <w:t>will be</w:t>
      </w:r>
      <w:r w:rsidRPr="2E531224">
        <w:t xml:space="preserve"> made based on the law at the time</w:t>
      </w:r>
      <w:r w:rsidR="00731F50">
        <w:t xml:space="preserve"> the decision is made</w:t>
      </w:r>
      <w:r w:rsidRPr="2E531224">
        <w:t>.</w:t>
      </w:r>
    </w:p>
    <w:p w14:paraId="22081032" w14:textId="144CCB46" w:rsidR="00A54B55" w:rsidRDefault="00D942F6" w:rsidP="006F0C5C">
      <w:pPr>
        <w:pStyle w:val="VDWCnumberdigit"/>
      </w:pPr>
      <w:r>
        <w:t>To</w:t>
      </w:r>
      <w:r w:rsidR="00A54B55" w:rsidRPr="2E531224">
        <w:t xml:space="preserve"> decid</w:t>
      </w:r>
      <w:r>
        <w:t>e</w:t>
      </w:r>
      <w:r w:rsidR="00A54B55" w:rsidRPr="2E531224">
        <w:t xml:space="preserve"> whether the</w:t>
      </w:r>
      <w:r w:rsidR="00086C6E">
        <w:t>re is enough</w:t>
      </w:r>
      <w:r w:rsidR="00A54B55" w:rsidRPr="2E531224">
        <w:t xml:space="preserve"> evidence to </w:t>
      </w:r>
      <w:r w:rsidR="00D956ED">
        <w:t>commence</w:t>
      </w:r>
      <w:r w:rsidR="00777D1A">
        <w:t xml:space="preserve"> or continue a</w:t>
      </w:r>
      <w:r w:rsidR="00A54B55" w:rsidRPr="2E531224">
        <w:t xml:space="preserve"> prosecution,</w:t>
      </w:r>
      <w:r w:rsidR="0072099E">
        <w:t xml:space="preserve"> the Commissioner</w:t>
      </w:r>
      <w:r w:rsidR="00327E74">
        <w:t xml:space="preserve"> must</w:t>
      </w:r>
      <w:r w:rsidR="00A54B55" w:rsidRPr="2E531224">
        <w:t xml:space="preserve"> </w:t>
      </w:r>
      <w:r w:rsidR="00D27F3E">
        <w:t xml:space="preserve">assess </w:t>
      </w:r>
      <w:r w:rsidR="00DF0C49">
        <w:t>whether</w:t>
      </w:r>
      <w:r w:rsidR="00A54B55" w:rsidRPr="2E531224">
        <w:t xml:space="preserve"> there is a prima facie case.</w:t>
      </w:r>
      <w:r w:rsidR="00844A9F">
        <w:t xml:space="preserve"> In other words, </w:t>
      </w:r>
      <w:r w:rsidR="00A241F3">
        <w:t>whether</w:t>
      </w:r>
      <w:r w:rsidR="00D27F3E">
        <w:t>,</w:t>
      </w:r>
      <w:r w:rsidR="00A241F3">
        <w:t xml:space="preserve"> </w:t>
      </w:r>
      <w:r w:rsidR="006A0436">
        <w:t xml:space="preserve">based on the </w:t>
      </w:r>
      <w:r w:rsidR="00E33072">
        <w:t>known facts of the case</w:t>
      </w:r>
      <w:r w:rsidR="006A0436">
        <w:t>,</w:t>
      </w:r>
      <w:r w:rsidR="00E33072">
        <w:t xml:space="preserve"> it </w:t>
      </w:r>
      <w:r w:rsidR="00A241F3">
        <w:t>appear</w:t>
      </w:r>
      <w:r w:rsidR="00A20D3F">
        <w:t>s</w:t>
      </w:r>
      <w:r w:rsidR="00A241F3">
        <w:t xml:space="preserve"> that the </w:t>
      </w:r>
      <w:r w:rsidR="007561C0">
        <w:t>person</w:t>
      </w:r>
      <w:r w:rsidR="00A241F3">
        <w:t xml:space="preserve"> has breached the DSS Act.</w:t>
      </w:r>
    </w:p>
    <w:p w14:paraId="5278D87D" w14:textId="75B4C7D0" w:rsidR="00AE695B" w:rsidRDefault="00244B42" w:rsidP="006F0C5C">
      <w:pPr>
        <w:pStyle w:val="VDWCnumberdigit"/>
      </w:pPr>
      <w:r>
        <w:t xml:space="preserve">If the </w:t>
      </w:r>
      <w:r w:rsidR="007B4B60">
        <w:t>Commissioner</w:t>
      </w:r>
      <w:r>
        <w:t xml:space="preserve"> decides</w:t>
      </w:r>
      <w:r w:rsidR="00AE695B" w:rsidRPr="2E531224">
        <w:t xml:space="preserve"> that there is a prima facie case, </w:t>
      </w:r>
      <w:r w:rsidR="007B4B60">
        <w:t>they must</w:t>
      </w:r>
      <w:r w:rsidR="00AE695B" w:rsidRPr="2E531224">
        <w:t xml:space="preserve"> consider the two-part test:</w:t>
      </w:r>
    </w:p>
    <w:p w14:paraId="495FF6E9" w14:textId="41487AEA" w:rsidR="00AE695B" w:rsidRDefault="00AE695B" w:rsidP="00207E7F">
      <w:pPr>
        <w:pStyle w:val="VDWCnumberloweralphaindent"/>
        <w:numPr>
          <w:ilvl w:val="0"/>
          <w:numId w:val="16"/>
        </w:numPr>
      </w:pPr>
      <w:r w:rsidRPr="2E531224">
        <w:t>Is there a reasonable p</w:t>
      </w:r>
      <w:r w:rsidR="00AA66B7">
        <w:t xml:space="preserve">ossibility that the </w:t>
      </w:r>
      <w:r w:rsidR="00263986">
        <w:t>person</w:t>
      </w:r>
      <w:r w:rsidR="00AA66B7">
        <w:t xml:space="preserve"> could be</w:t>
      </w:r>
      <w:r w:rsidRPr="2E531224">
        <w:t xml:space="preserve"> convict</w:t>
      </w:r>
      <w:r w:rsidR="00AA66B7">
        <w:t>ed</w:t>
      </w:r>
      <w:r w:rsidR="008529C0">
        <w:t xml:space="preserve"> of the offence they would be charged with</w:t>
      </w:r>
      <w:r w:rsidRPr="2E531224">
        <w:t>?</w:t>
      </w:r>
    </w:p>
    <w:p w14:paraId="6F958422" w14:textId="6D61B2E9" w:rsidR="00AE695B" w:rsidRPr="009F7190" w:rsidRDefault="00AE695B" w:rsidP="006F0C5C">
      <w:pPr>
        <w:pStyle w:val="VDWCnumberloweralphaindent"/>
      </w:pPr>
      <w:r w:rsidRPr="2E531224">
        <w:lastRenderedPageBreak/>
        <w:t xml:space="preserve">Is it in the </w:t>
      </w:r>
      <w:hyperlink w:anchor="_Public_iInterest" w:history="1">
        <w:r w:rsidRPr="00134A17">
          <w:rPr>
            <w:rStyle w:val="Hyperlink"/>
          </w:rPr>
          <w:t>public interest</w:t>
        </w:r>
      </w:hyperlink>
      <w:r w:rsidRPr="2E531224">
        <w:t xml:space="preserve"> to </w:t>
      </w:r>
      <w:r w:rsidR="00AC2AA4">
        <w:t>prosecute</w:t>
      </w:r>
      <w:r w:rsidRPr="2E531224">
        <w:t>?</w:t>
      </w:r>
    </w:p>
    <w:p w14:paraId="08A1C85D" w14:textId="77777777" w:rsidR="000851F3" w:rsidRPr="009C0308" w:rsidRDefault="000851F3" w:rsidP="009C0308">
      <w:pPr>
        <w:pStyle w:val="Heading2"/>
      </w:pPr>
      <w:bookmarkStart w:id="9" w:name="_Toc216787440"/>
      <w:r w:rsidRPr="009C0308">
        <w:t>Reasonable prospect of conviction</w:t>
      </w:r>
      <w:bookmarkEnd w:id="9"/>
    </w:p>
    <w:p w14:paraId="625F456F" w14:textId="644CF987" w:rsidR="00892C34" w:rsidRDefault="00677E91" w:rsidP="006F0C5C">
      <w:pPr>
        <w:pStyle w:val="VDWCnumberdigit"/>
        <w:rPr>
          <w:b/>
          <w:bCs/>
        </w:rPr>
      </w:pPr>
      <w:r>
        <w:t>To assess</w:t>
      </w:r>
      <w:r w:rsidR="00892C34" w:rsidRPr="3028D1FE">
        <w:t xml:space="preserve"> whether there is a reasonable </w:t>
      </w:r>
      <w:r w:rsidR="00910EF7">
        <w:t>chance</w:t>
      </w:r>
      <w:r w:rsidR="00910EF7" w:rsidRPr="3028D1FE">
        <w:t xml:space="preserve"> </w:t>
      </w:r>
      <w:r w:rsidR="00892C34" w:rsidRPr="3028D1FE">
        <w:t>of</w:t>
      </w:r>
      <w:r w:rsidR="00595093">
        <w:t xml:space="preserve"> the </w:t>
      </w:r>
      <w:r w:rsidR="00263986">
        <w:t>person</w:t>
      </w:r>
      <w:r w:rsidR="00910EF7">
        <w:t xml:space="preserve"> being convicted</w:t>
      </w:r>
      <w:r w:rsidR="00DC0E39">
        <w:t xml:space="preserve">, </w:t>
      </w:r>
      <w:r w:rsidR="003B5473">
        <w:t xml:space="preserve">the </w:t>
      </w:r>
      <w:r w:rsidR="007B19DD">
        <w:t>Commissioner</w:t>
      </w:r>
      <w:r w:rsidR="003B5473">
        <w:t xml:space="preserve"> </w:t>
      </w:r>
      <w:r>
        <w:t xml:space="preserve">will </w:t>
      </w:r>
      <w:r w:rsidR="00A67742">
        <w:t xml:space="preserve">assess </w:t>
      </w:r>
      <w:r w:rsidR="00892C34" w:rsidRPr="3028D1FE">
        <w:t xml:space="preserve">how strong the case is likely to be when presented in court. </w:t>
      </w:r>
    </w:p>
    <w:p w14:paraId="29B0F116" w14:textId="1AEB8C5A" w:rsidR="009C2CB6" w:rsidRPr="00E148FE" w:rsidRDefault="009C2CB6" w:rsidP="006F0C5C">
      <w:pPr>
        <w:pStyle w:val="VDWCnumberdigit"/>
      </w:pPr>
      <w:r w:rsidRPr="2E531224">
        <w:t xml:space="preserve">When </w:t>
      </w:r>
      <w:r w:rsidR="00F9056C">
        <w:t>deciding</w:t>
      </w:r>
      <w:r w:rsidR="00F9056C" w:rsidRPr="2E531224">
        <w:t xml:space="preserve"> </w:t>
      </w:r>
      <w:r w:rsidRPr="2E531224">
        <w:t xml:space="preserve">whether a prosecution has a reasonable </w:t>
      </w:r>
      <w:r w:rsidR="00F9056C">
        <w:t>chance</w:t>
      </w:r>
      <w:r w:rsidR="00F9056C" w:rsidRPr="2E531224">
        <w:t xml:space="preserve"> </w:t>
      </w:r>
      <w:r w:rsidRPr="2E531224">
        <w:t xml:space="preserve">of </w:t>
      </w:r>
      <w:r w:rsidR="00575958">
        <w:t>success</w:t>
      </w:r>
      <w:r w:rsidRPr="2E531224">
        <w:t xml:space="preserve">, </w:t>
      </w:r>
      <w:r w:rsidR="001D607E">
        <w:t>the</w:t>
      </w:r>
      <w:r w:rsidR="00BD7BD9">
        <w:t xml:space="preserve"> </w:t>
      </w:r>
      <w:r w:rsidR="002A710E">
        <w:t>Commissioner</w:t>
      </w:r>
      <w:r w:rsidRPr="2E531224">
        <w:t xml:space="preserve"> will consider:</w:t>
      </w:r>
      <w:r w:rsidR="3A4AA3E5" w:rsidRPr="00E148FE" w:rsidDel="00B22733">
        <w:rPr>
          <w:rStyle w:val="FootnoteReference"/>
          <w:sz w:val="22"/>
          <w:szCs w:val="22"/>
        </w:rPr>
        <w:t xml:space="preserve"> </w:t>
      </w:r>
    </w:p>
    <w:p w14:paraId="257D19F8" w14:textId="6D2C5CF6" w:rsidR="00CC0BDB" w:rsidRDefault="00CC0BDB" w:rsidP="00207E7F">
      <w:pPr>
        <w:pStyle w:val="VDWCnumberloweralphaindent"/>
        <w:numPr>
          <w:ilvl w:val="0"/>
          <w:numId w:val="17"/>
        </w:numPr>
      </w:pPr>
      <w:r w:rsidRPr="2E531224">
        <w:t xml:space="preserve">all the </w:t>
      </w:r>
      <w:r w:rsidR="00F87F3B">
        <w:t xml:space="preserve">available </w:t>
      </w:r>
      <w:r w:rsidRPr="2E531224">
        <w:t>evidence</w:t>
      </w:r>
      <w:r w:rsidR="00A5042F">
        <w:t xml:space="preserve"> </w:t>
      </w:r>
    </w:p>
    <w:p w14:paraId="4B5A1184" w14:textId="0AAFA783" w:rsidR="00CC0BDB" w:rsidRDefault="00D20AD5" w:rsidP="006F0C5C">
      <w:pPr>
        <w:pStyle w:val="VDWCnumberloweralphaindent"/>
      </w:pPr>
      <w:r>
        <w:t>whether</w:t>
      </w:r>
      <w:r w:rsidR="00CC0BDB" w:rsidRPr="2E531224">
        <w:t xml:space="preserve"> </w:t>
      </w:r>
      <w:r w:rsidR="0048233A">
        <w:t>the rules of evidence</w:t>
      </w:r>
      <w:r w:rsidR="0048233A" w:rsidRPr="2E531224">
        <w:t xml:space="preserve"> </w:t>
      </w:r>
      <w:r>
        <w:t xml:space="preserve">might </w:t>
      </w:r>
      <w:r w:rsidR="00CC0BDB" w:rsidRPr="2E531224">
        <w:t>exclude</w:t>
      </w:r>
      <w:r w:rsidR="00910EF7">
        <w:t xml:space="preserve"> </w:t>
      </w:r>
      <w:r w:rsidR="0048233A">
        <w:t xml:space="preserve">evidence </w:t>
      </w:r>
      <w:r>
        <w:t xml:space="preserve">from being presented to the court </w:t>
      </w:r>
    </w:p>
    <w:p w14:paraId="595EC74C" w14:textId="2B6AEB2B" w:rsidR="00CC0BDB" w:rsidRDefault="00CC0BDB" w:rsidP="006F0C5C">
      <w:pPr>
        <w:pStyle w:val="VDWCnumberloweralphaindent"/>
      </w:pPr>
      <w:r w:rsidRPr="2E531224">
        <w:t xml:space="preserve">whether </w:t>
      </w:r>
      <w:r w:rsidR="002C0A4C">
        <w:t>the</w:t>
      </w:r>
      <w:r w:rsidRPr="2E531224">
        <w:t xml:space="preserve"> evidence may </w:t>
      </w:r>
      <w:r w:rsidR="004B79B7">
        <w:t>be fa</w:t>
      </w:r>
      <w:r w:rsidR="00910EF7">
        <w:t>ls</w:t>
      </w:r>
      <w:r w:rsidR="004B79B7">
        <w:t>e or untrue</w:t>
      </w:r>
    </w:p>
    <w:p w14:paraId="2CE46C32" w14:textId="07459B93" w:rsidR="00CC0BDB" w:rsidRDefault="00764D82" w:rsidP="006F0C5C">
      <w:pPr>
        <w:pStyle w:val="VDWCnumberloweralphaindent"/>
      </w:pPr>
      <w:r>
        <w:t>how</w:t>
      </w:r>
      <w:r w:rsidRPr="2E531224">
        <w:t xml:space="preserve"> </w:t>
      </w:r>
      <w:r w:rsidR="00CC0BDB" w:rsidRPr="2E531224">
        <w:t>reliab</w:t>
      </w:r>
      <w:r>
        <w:t>le</w:t>
      </w:r>
      <w:r w:rsidR="00CC0BDB" w:rsidRPr="2E531224">
        <w:t xml:space="preserve"> the evidence</w:t>
      </w:r>
      <w:r>
        <w:t xml:space="preserve"> is</w:t>
      </w:r>
    </w:p>
    <w:p w14:paraId="5217894A" w14:textId="5CABCC57" w:rsidR="00CC0BDB" w:rsidRDefault="00CC0BDB" w:rsidP="006F0C5C">
      <w:pPr>
        <w:pStyle w:val="VDWCnumberloweralphaindent"/>
      </w:pPr>
      <w:r w:rsidRPr="2E531224">
        <w:t xml:space="preserve">whether the prosecution witnesses are available, </w:t>
      </w:r>
      <w:r w:rsidR="008927A1">
        <w:t>able to give evidence,</w:t>
      </w:r>
      <w:r w:rsidRPr="2E531224">
        <w:t xml:space="preserve"> and </w:t>
      </w:r>
      <w:r w:rsidR="008927A1">
        <w:t xml:space="preserve">can </w:t>
      </w:r>
      <w:r w:rsidR="001B672A">
        <w:t xml:space="preserve">be required to give evidence by the court </w:t>
      </w:r>
    </w:p>
    <w:p w14:paraId="6BFAAE87" w14:textId="45CB09C9" w:rsidR="00CC0BDB" w:rsidRDefault="001B672A" w:rsidP="006F0C5C">
      <w:pPr>
        <w:pStyle w:val="VDWCnumberloweralphaindent"/>
      </w:pPr>
      <w:r>
        <w:t>whether the prosecution witnesses are credible and reliable</w:t>
      </w:r>
    </w:p>
    <w:p w14:paraId="0B06584C" w14:textId="1943383E" w:rsidR="00CC0BDB" w:rsidRDefault="00CC0BDB" w:rsidP="006F0C5C">
      <w:pPr>
        <w:pStyle w:val="VDWCnumberloweralphaindent"/>
      </w:pPr>
      <w:r w:rsidRPr="2E531224">
        <w:t xml:space="preserve">any </w:t>
      </w:r>
      <w:r w:rsidR="00910EF7">
        <w:t>relevant</w:t>
      </w:r>
      <w:r w:rsidR="00910EF7" w:rsidRPr="2E531224">
        <w:t xml:space="preserve"> </w:t>
      </w:r>
      <w:r w:rsidRPr="2E531224">
        <w:t>conflict between eye-witnesses</w:t>
      </w:r>
    </w:p>
    <w:p w14:paraId="0D761AC7" w14:textId="59F73C15" w:rsidR="00CC0BDB" w:rsidRDefault="00CC0BDB" w:rsidP="006F0C5C">
      <w:pPr>
        <w:pStyle w:val="VDWCnumberloweralphaindent"/>
      </w:pPr>
      <w:r w:rsidRPr="2E531224">
        <w:t xml:space="preserve">how the witnesses </w:t>
      </w:r>
      <w:r w:rsidR="008544AF">
        <w:t xml:space="preserve">will </w:t>
      </w:r>
      <w:r w:rsidR="00572083">
        <w:t>handle</w:t>
      </w:r>
      <w:r w:rsidR="009D7560">
        <w:t xml:space="preserve"> the process of</w:t>
      </w:r>
      <w:r w:rsidRPr="2E531224">
        <w:t xml:space="preserve"> giving evidence in court</w:t>
      </w:r>
    </w:p>
    <w:p w14:paraId="06EDFC7E" w14:textId="651FC4B8" w:rsidR="00CC0BDB" w:rsidRDefault="00CC0BDB" w:rsidP="006F0C5C">
      <w:pPr>
        <w:pStyle w:val="VDWCnumberloweralphaindent"/>
      </w:pPr>
      <w:r w:rsidRPr="2E531224">
        <w:t xml:space="preserve">any possible defence </w:t>
      </w:r>
    </w:p>
    <w:p w14:paraId="0B6D1066" w14:textId="79EB8252" w:rsidR="00CC0BDB" w:rsidRPr="00CC0BDB" w:rsidRDefault="00CC0BDB" w:rsidP="006F0C5C">
      <w:pPr>
        <w:pStyle w:val="VDWCnumberloweralphaindent"/>
      </w:pPr>
      <w:r w:rsidRPr="3028D1FE">
        <w:t>any other matter relevant to whether a magistrate would find the person guilty.</w:t>
      </w:r>
    </w:p>
    <w:p w14:paraId="2EA82339" w14:textId="42D15C4B" w:rsidR="009F7190" w:rsidRPr="009C0308" w:rsidRDefault="000851F3" w:rsidP="009C0308">
      <w:pPr>
        <w:pStyle w:val="Heading2"/>
      </w:pPr>
      <w:bookmarkStart w:id="10" w:name="_Public_iInterest"/>
      <w:bookmarkStart w:id="11" w:name="_Toc216787441"/>
      <w:bookmarkEnd w:id="10"/>
      <w:r w:rsidRPr="009C0308">
        <w:t xml:space="preserve">Public </w:t>
      </w:r>
      <w:r w:rsidR="002C0A4C">
        <w:t>i</w:t>
      </w:r>
      <w:r w:rsidRPr="009C0308">
        <w:t>nterest</w:t>
      </w:r>
      <w:bookmarkEnd w:id="11"/>
    </w:p>
    <w:p w14:paraId="3D88003E" w14:textId="4AB1B90C" w:rsidR="00D61A98" w:rsidRDefault="00CC0BDB" w:rsidP="002D65C7">
      <w:pPr>
        <w:pStyle w:val="VDWCnumberdigit"/>
      </w:pPr>
      <w:r w:rsidRPr="2E531224">
        <w:t xml:space="preserve">Where </w:t>
      </w:r>
      <w:r w:rsidR="00301EBD">
        <w:t xml:space="preserve">it is possible that </w:t>
      </w:r>
      <w:r w:rsidR="00845A95">
        <w:t xml:space="preserve">the </w:t>
      </w:r>
      <w:r w:rsidR="00263986">
        <w:t>person</w:t>
      </w:r>
      <w:r w:rsidR="00845A95">
        <w:t xml:space="preserve"> could be convicted by the court</w:t>
      </w:r>
      <w:r w:rsidRPr="2E531224">
        <w:t xml:space="preserve">, </w:t>
      </w:r>
      <w:r w:rsidR="00845A95">
        <w:t xml:space="preserve">the </w:t>
      </w:r>
      <w:r w:rsidR="00FA58DF">
        <w:t>Commissioner</w:t>
      </w:r>
      <w:r w:rsidR="00845A95" w:rsidRPr="2E531224">
        <w:t xml:space="preserve"> </w:t>
      </w:r>
      <w:r w:rsidRPr="2E531224">
        <w:t>must</w:t>
      </w:r>
      <w:r w:rsidR="002C337E">
        <w:t xml:space="preserve"> then</w:t>
      </w:r>
      <w:r w:rsidRPr="2E531224">
        <w:t xml:space="preserve"> </w:t>
      </w:r>
      <w:r w:rsidR="005B2142">
        <w:t>consider</w:t>
      </w:r>
      <w:r w:rsidRPr="2E531224">
        <w:t xml:space="preserve"> whether the prosecution is in the public interest. </w:t>
      </w:r>
      <w:r w:rsidR="00985FC5">
        <w:t>Specifically,</w:t>
      </w:r>
      <w:r w:rsidR="00F94132">
        <w:t xml:space="preserve"> whether the broader </w:t>
      </w:r>
      <w:r w:rsidR="00660412">
        <w:t xml:space="preserve">public </w:t>
      </w:r>
      <w:r w:rsidR="00CA4D3B">
        <w:t>would benefit from</w:t>
      </w:r>
      <w:r w:rsidR="008B5A13">
        <w:t xml:space="preserve"> a prosecution going </w:t>
      </w:r>
      <w:r w:rsidR="002D65C7">
        <w:t>ahead</w:t>
      </w:r>
      <w:r w:rsidR="00CA4D3B">
        <w:t>. The factors that are relevant to</w:t>
      </w:r>
      <w:r w:rsidR="00FC23EA">
        <w:t xml:space="preserve"> a decision on whether</w:t>
      </w:r>
      <w:r w:rsidR="00C206FE">
        <w:t xml:space="preserve"> </w:t>
      </w:r>
      <w:r w:rsidR="005F583F">
        <w:t xml:space="preserve">a prosecution is in the public interest </w:t>
      </w:r>
      <w:r w:rsidR="00C206FE">
        <w:t>are listed below.</w:t>
      </w:r>
      <w:r w:rsidR="00CA4D3B">
        <w:t xml:space="preserve"> </w:t>
      </w:r>
      <w:r w:rsidR="00FE7D78">
        <w:t>A</w:t>
      </w:r>
      <w:r w:rsidR="00FE7D78" w:rsidRPr="2E531224">
        <w:t xml:space="preserve"> prosecution </w:t>
      </w:r>
      <w:r w:rsidR="002D2429">
        <w:t xml:space="preserve">will </w:t>
      </w:r>
      <w:r w:rsidR="004D0A51">
        <w:t>only</w:t>
      </w:r>
      <w:r w:rsidR="004D0A51" w:rsidRPr="2E531224">
        <w:t xml:space="preserve"> </w:t>
      </w:r>
      <w:r w:rsidR="00097F5C">
        <w:t>go ahead</w:t>
      </w:r>
      <w:r w:rsidR="00097F5C" w:rsidRPr="2E531224">
        <w:t xml:space="preserve"> </w:t>
      </w:r>
      <w:r w:rsidR="00AB3DCB">
        <w:t xml:space="preserve">if there are more </w:t>
      </w:r>
      <w:r w:rsidRPr="2E531224">
        <w:t xml:space="preserve">public interest factors </w:t>
      </w:r>
      <w:r w:rsidR="009C0CBA" w:rsidRPr="006F0C5C">
        <w:rPr>
          <w:b/>
          <w:bCs/>
        </w:rPr>
        <w:t>in favour</w:t>
      </w:r>
      <w:r w:rsidR="009C0CBA">
        <w:t xml:space="preserve"> of a prosecution than </w:t>
      </w:r>
      <w:r w:rsidRPr="006F0C5C">
        <w:rPr>
          <w:b/>
          <w:bCs/>
        </w:rPr>
        <w:t>against</w:t>
      </w:r>
      <w:r w:rsidRPr="2E531224">
        <w:t xml:space="preserve">. </w:t>
      </w:r>
      <w:r w:rsidR="00892C34" w:rsidRPr="2E531224">
        <w:t xml:space="preserve">The factors </w:t>
      </w:r>
      <w:r w:rsidR="001C6D66">
        <w:t>that the Commissioner will</w:t>
      </w:r>
      <w:r w:rsidR="00892C34" w:rsidRPr="2E531224">
        <w:t xml:space="preserve"> </w:t>
      </w:r>
      <w:r w:rsidR="001C6D66">
        <w:t>consider when</w:t>
      </w:r>
      <w:r w:rsidR="00892C34" w:rsidRPr="2E531224">
        <w:t xml:space="preserve"> deciding whether a prosecution </w:t>
      </w:r>
      <w:r w:rsidR="007A7396">
        <w:t xml:space="preserve">is in the public interest </w:t>
      </w:r>
      <w:r w:rsidR="00892C34" w:rsidRPr="2E531224">
        <w:t xml:space="preserve">will vary from case to case. </w:t>
      </w:r>
    </w:p>
    <w:p w14:paraId="39F24E77" w14:textId="703CDBDC" w:rsidR="008C5E3D" w:rsidRPr="00AA248E" w:rsidRDefault="00F513A9" w:rsidP="006F0C5C">
      <w:pPr>
        <w:pStyle w:val="VDWCnumberdigit"/>
      </w:pPr>
      <w:r>
        <w:t xml:space="preserve">The Commissioner </w:t>
      </w:r>
      <w:r w:rsidR="00E7325E">
        <w:t xml:space="preserve">will </w:t>
      </w:r>
      <w:r>
        <w:t>take the below factors into account</w:t>
      </w:r>
      <w:r w:rsidR="003E179A">
        <w:t xml:space="preserve"> when deciding </w:t>
      </w:r>
      <w:r>
        <w:t xml:space="preserve">whether </w:t>
      </w:r>
      <w:r w:rsidR="00CC0BDB" w:rsidRPr="2E531224">
        <w:t>to commence a criminal prosecution</w:t>
      </w:r>
      <w:r w:rsidR="000B3429">
        <w:t>.</w:t>
      </w:r>
    </w:p>
    <w:p w14:paraId="61DAE681" w14:textId="18EC9D79" w:rsidR="001363E8" w:rsidRPr="00AA248E" w:rsidRDefault="001363E8" w:rsidP="00207E7F">
      <w:pPr>
        <w:pStyle w:val="VDWCnumberloweralphaindent"/>
        <w:numPr>
          <w:ilvl w:val="0"/>
          <w:numId w:val="18"/>
        </w:numPr>
      </w:pPr>
      <w:r w:rsidRPr="000B3429">
        <w:rPr>
          <w:b/>
          <w:bCs/>
        </w:rPr>
        <w:t>Offence</w:t>
      </w:r>
      <w:r w:rsidR="000B3429" w:rsidRPr="000B3429">
        <w:rPr>
          <w:b/>
          <w:bCs/>
        </w:rPr>
        <w:t>-</w:t>
      </w:r>
      <w:r w:rsidRPr="000B3429">
        <w:rPr>
          <w:b/>
          <w:bCs/>
        </w:rPr>
        <w:t>related factors</w:t>
      </w:r>
      <w:r w:rsidR="000B3429">
        <w:t>,</w:t>
      </w:r>
      <w:r w:rsidR="00AA248E" w:rsidRPr="00AA248E">
        <w:t xml:space="preserve"> including</w:t>
      </w:r>
      <w:r w:rsidRPr="00AA248E">
        <w:t>:</w:t>
      </w:r>
    </w:p>
    <w:p w14:paraId="4461631C" w14:textId="77777777" w:rsidR="001363E8" w:rsidRPr="00AA248E" w:rsidRDefault="001363E8" w:rsidP="00965DB7">
      <w:pPr>
        <w:pStyle w:val="VDWCnumberlowerromanindent"/>
        <w:ind w:firstLine="199"/>
        <w:rPr>
          <w:lang w:val="en-US" w:eastAsia="ja-JP"/>
        </w:rPr>
      </w:pPr>
      <w:r w:rsidRPr="00AA248E">
        <w:rPr>
          <w:lang w:val="en-US" w:eastAsia="ja-JP"/>
        </w:rPr>
        <w:t>the seriousness of the offence</w:t>
      </w:r>
    </w:p>
    <w:p w14:paraId="7AEDECEC" w14:textId="6690917A" w:rsidR="001363E8" w:rsidRPr="00AA248E" w:rsidRDefault="001363E8" w:rsidP="00965DB7">
      <w:pPr>
        <w:pStyle w:val="VDWCnumberlowerromanindent"/>
        <w:ind w:firstLine="199"/>
        <w:rPr>
          <w:lang w:val="en-US" w:eastAsia="ja-JP"/>
        </w:rPr>
      </w:pPr>
      <w:r w:rsidRPr="00AA248E">
        <w:rPr>
          <w:lang w:val="en-US" w:eastAsia="ja-JP"/>
        </w:rPr>
        <w:t xml:space="preserve">whether the offence is of </w:t>
      </w:r>
      <w:r w:rsidR="00D33D1B" w:rsidRPr="00AA248E">
        <w:rPr>
          <w:lang w:val="en-US" w:eastAsia="ja-JP"/>
        </w:rPr>
        <w:t xml:space="preserve">serious concern to the </w:t>
      </w:r>
      <w:r w:rsidRPr="00AA248E">
        <w:rPr>
          <w:lang w:val="en-US" w:eastAsia="ja-JP"/>
        </w:rPr>
        <w:t xml:space="preserve">public </w:t>
      </w:r>
    </w:p>
    <w:p w14:paraId="21D6CB37" w14:textId="5A42CCB3" w:rsidR="001363E8" w:rsidRPr="00AA248E" w:rsidRDefault="00910EF7" w:rsidP="00965DB7">
      <w:pPr>
        <w:pStyle w:val="VDWCnumberlowerromanindent"/>
        <w:ind w:firstLine="199"/>
        <w:rPr>
          <w:i/>
          <w:iCs/>
        </w:rPr>
      </w:pPr>
      <w:r w:rsidRPr="00AA248E">
        <w:rPr>
          <w:lang w:val="en-US" w:eastAsia="ja-JP"/>
        </w:rPr>
        <w:t>how recent</w:t>
      </w:r>
      <w:r w:rsidR="001B69E8" w:rsidRPr="00AA248E">
        <w:rPr>
          <w:lang w:val="en-US" w:eastAsia="ja-JP"/>
        </w:rPr>
        <w:t>ly</w:t>
      </w:r>
      <w:r w:rsidRPr="00AA248E">
        <w:rPr>
          <w:lang w:val="en-US" w:eastAsia="ja-JP"/>
        </w:rPr>
        <w:t xml:space="preserve"> the offence </w:t>
      </w:r>
      <w:r w:rsidR="001B69E8" w:rsidRPr="00AA248E">
        <w:rPr>
          <w:lang w:val="en-US" w:eastAsia="ja-JP"/>
        </w:rPr>
        <w:t>happened</w:t>
      </w:r>
      <w:r w:rsidR="00B45D6D" w:rsidRPr="00AA248E">
        <w:rPr>
          <w:lang w:val="en-US" w:eastAsia="ja-JP"/>
        </w:rPr>
        <w:t>.</w:t>
      </w:r>
    </w:p>
    <w:p w14:paraId="65A5397F" w14:textId="3CA4771F" w:rsidR="001363E8" w:rsidRPr="00AA248E" w:rsidRDefault="001363E8" w:rsidP="00207E7F">
      <w:pPr>
        <w:pStyle w:val="VDWCnumberloweralphaindent"/>
        <w:numPr>
          <w:ilvl w:val="0"/>
          <w:numId w:val="18"/>
        </w:numPr>
      </w:pPr>
      <w:r w:rsidRPr="00747E0C">
        <w:rPr>
          <w:b/>
          <w:bCs/>
        </w:rPr>
        <w:t>Offender</w:t>
      </w:r>
      <w:r w:rsidR="000B3429" w:rsidRPr="00747E0C">
        <w:rPr>
          <w:b/>
          <w:bCs/>
        </w:rPr>
        <w:t>-</w:t>
      </w:r>
      <w:r w:rsidRPr="00747E0C">
        <w:rPr>
          <w:b/>
          <w:bCs/>
        </w:rPr>
        <w:t>related factor</w:t>
      </w:r>
      <w:r w:rsidR="000F36D3" w:rsidRPr="00747E0C">
        <w:rPr>
          <w:b/>
          <w:bCs/>
        </w:rPr>
        <w:t>s</w:t>
      </w:r>
      <w:r w:rsidR="00747E0C">
        <w:t>, including</w:t>
      </w:r>
      <w:r w:rsidR="000F36D3" w:rsidRPr="00AA248E">
        <w:t>:</w:t>
      </w:r>
    </w:p>
    <w:p w14:paraId="48A12482" w14:textId="73DC9F44" w:rsidR="001363E8" w:rsidRPr="0083257A" w:rsidRDefault="001363E8" w:rsidP="00207E7F">
      <w:pPr>
        <w:pStyle w:val="VDWCnumberlowerromanindent"/>
        <w:numPr>
          <w:ilvl w:val="1"/>
          <w:numId w:val="29"/>
        </w:numPr>
        <w:ind w:firstLine="199"/>
        <w:rPr>
          <w:lang w:val="en-US" w:eastAsia="ja-JP"/>
        </w:rPr>
      </w:pPr>
      <w:r w:rsidRPr="0083257A">
        <w:rPr>
          <w:lang w:val="en-US" w:eastAsia="ja-JP"/>
        </w:rPr>
        <w:t xml:space="preserve">the </w:t>
      </w:r>
      <w:r w:rsidR="00910EF7" w:rsidRPr="0083257A">
        <w:rPr>
          <w:lang w:val="en-US" w:eastAsia="ja-JP"/>
        </w:rPr>
        <w:t xml:space="preserve">responsibility </w:t>
      </w:r>
      <w:r w:rsidRPr="0083257A">
        <w:rPr>
          <w:lang w:val="en-US" w:eastAsia="ja-JP"/>
        </w:rPr>
        <w:t>of the offender</w:t>
      </w:r>
      <w:r w:rsidR="00910EF7" w:rsidRPr="0083257A">
        <w:rPr>
          <w:lang w:val="en-US" w:eastAsia="ja-JP"/>
        </w:rPr>
        <w:t xml:space="preserve"> in relation to the offence</w:t>
      </w:r>
    </w:p>
    <w:p w14:paraId="4E2CF1DA" w14:textId="3BB6E3B9" w:rsidR="001363E8" w:rsidRPr="00965DB7" w:rsidRDefault="001363E8" w:rsidP="00965DB7">
      <w:pPr>
        <w:pStyle w:val="VDWCnumberlowerromanindent"/>
        <w:ind w:firstLine="199"/>
        <w:rPr>
          <w:lang w:val="en-US" w:eastAsia="ja-JP"/>
        </w:rPr>
      </w:pPr>
      <w:r w:rsidRPr="00965DB7">
        <w:rPr>
          <w:lang w:val="en-US" w:eastAsia="ja-JP"/>
        </w:rPr>
        <w:t xml:space="preserve">the offender’s </w:t>
      </w:r>
      <w:r w:rsidR="00637289" w:rsidRPr="00965DB7">
        <w:rPr>
          <w:lang w:val="en-US" w:eastAsia="ja-JP"/>
        </w:rPr>
        <w:t xml:space="preserve">criminal record </w:t>
      </w:r>
      <w:r w:rsidRPr="00965DB7">
        <w:rPr>
          <w:lang w:val="en-US" w:eastAsia="ja-JP"/>
        </w:rPr>
        <w:t>and background</w:t>
      </w:r>
    </w:p>
    <w:p w14:paraId="70E2AB3C" w14:textId="4833E42F" w:rsidR="001363E8" w:rsidRPr="00965DB7" w:rsidRDefault="001363E8" w:rsidP="00207E7F">
      <w:pPr>
        <w:pStyle w:val="VDWCnumberlowerromanindent"/>
        <w:ind w:firstLine="199"/>
        <w:rPr>
          <w:lang w:val="en-US" w:eastAsia="ja-JP"/>
        </w:rPr>
      </w:pPr>
      <w:r w:rsidRPr="00965DB7">
        <w:rPr>
          <w:lang w:val="en-US" w:eastAsia="ja-JP"/>
        </w:rPr>
        <w:t xml:space="preserve">the age, physical health, mental health or </w:t>
      </w:r>
      <w:r w:rsidR="000266A3" w:rsidRPr="00965DB7">
        <w:rPr>
          <w:lang w:val="en-US" w:eastAsia="ja-JP"/>
        </w:rPr>
        <w:t>disability</w:t>
      </w:r>
      <w:r w:rsidRPr="00965DB7">
        <w:rPr>
          <w:lang w:val="en-US" w:eastAsia="ja-JP"/>
        </w:rPr>
        <w:t xml:space="preserve"> of the offender</w:t>
      </w:r>
    </w:p>
    <w:p w14:paraId="61379E3C" w14:textId="752F7D60" w:rsidR="001363E8" w:rsidRPr="00965DB7" w:rsidRDefault="001363E8" w:rsidP="00207E7F">
      <w:pPr>
        <w:pStyle w:val="VDWCnumberlowerromanindent"/>
        <w:tabs>
          <w:tab w:val="clear" w:pos="794"/>
          <w:tab w:val="num" w:pos="1134"/>
        </w:tabs>
        <w:ind w:left="1418" w:hanging="425"/>
        <w:rPr>
          <w:lang w:val="en-US" w:eastAsia="ja-JP"/>
        </w:rPr>
      </w:pPr>
      <w:r w:rsidRPr="00965DB7">
        <w:rPr>
          <w:lang w:val="en-US" w:eastAsia="ja-JP"/>
        </w:rPr>
        <w:t xml:space="preserve">whether the offender is willing to cooperate in the investigation or prosecution of others, or </w:t>
      </w:r>
      <w:r w:rsidR="00910EF7" w:rsidRPr="00965DB7">
        <w:rPr>
          <w:lang w:val="en-US" w:eastAsia="ja-JP"/>
        </w:rPr>
        <w:t>whether</w:t>
      </w:r>
      <w:r w:rsidRPr="00965DB7">
        <w:rPr>
          <w:lang w:val="en-US" w:eastAsia="ja-JP"/>
        </w:rPr>
        <w:t xml:space="preserve"> the offender has done so.</w:t>
      </w:r>
    </w:p>
    <w:p w14:paraId="16E8906D" w14:textId="1E1F61FC" w:rsidR="001363E8" w:rsidRPr="00DA1440" w:rsidRDefault="001363E8" w:rsidP="00207E7F">
      <w:pPr>
        <w:pStyle w:val="VDWCnumberloweralphaindent"/>
        <w:numPr>
          <w:ilvl w:val="0"/>
          <w:numId w:val="18"/>
        </w:numPr>
      </w:pPr>
      <w:r w:rsidRPr="00DA1440">
        <w:rPr>
          <w:b/>
          <w:bCs/>
        </w:rPr>
        <w:t>Victim</w:t>
      </w:r>
      <w:r w:rsidR="00DA1440" w:rsidRPr="00DA1440">
        <w:rPr>
          <w:b/>
          <w:bCs/>
        </w:rPr>
        <w:t>-</w:t>
      </w:r>
      <w:r w:rsidRPr="00DA1440">
        <w:rPr>
          <w:b/>
          <w:bCs/>
        </w:rPr>
        <w:t>related factors</w:t>
      </w:r>
      <w:r w:rsidR="00DA1440" w:rsidRPr="00DA1440">
        <w:t>,</w:t>
      </w:r>
      <w:r w:rsidR="00AA248E" w:rsidRPr="00DA1440">
        <w:t xml:space="preserve"> including</w:t>
      </w:r>
      <w:r w:rsidRPr="00DA1440">
        <w:t>:</w:t>
      </w:r>
    </w:p>
    <w:p w14:paraId="677FAAE9" w14:textId="52F772BF" w:rsidR="001363E8" w:rsidRPr="00D0333B" w:rsidRDefault="001363E8" w:rsidP="00207E7F">
      <w:pPr>
        <w:pStyle w:val="VDWCnumberlowerromanindent"/>
        <w:numPr>
          <w:ilvl w:val="1"/>
          <w:numId w:val="30"/>
        </w:numPr>
        <w:tabs>
          <w:tab w:val="clear" w:pos="794"/>
          <w:tab w:val="num" w:pos="993"/>
        </w:tabs>
        <w:ind w:left="1418" w:hanging="425"/>
        <w:rPr>
          <w:lang w:val="en-US" w:eastAsia="ja-JP"/>
        </w:rPr>
      </w:pPr>
      <w:r w:rsidRPr="00D0333B">
        <w:rPr>
          <w:lang w:val="en-US" w:eastAsia="ja-JP"/>
        </w:rPr>
        <w:t>the attitude of the victim to a prosecution</w:t>
      </w:r>
      <w:r w:rsidR="00D3624D" w:rsidRPr="00D0333B">
        <w:rPr>
          <w:lang w:val="en-US" w:eastAsia="ja-JP"/>
        </w:rPr>
        <w:t>, and whether the victim is in favour of a prosecution going ahead</w:t>
      </w:r>
    </w:p>
    <w:p w14:paraId="27CCA162" w14:textId="3A65F6B3" w:rsidR="001363E8" w:rsidRPr="0083257A" w:rsidRDefault="00D3624D" w:rsidP="0083257A">
      <w:pPr>
        <w:pStyle w:val="VDWCnumberlowerromanindent"/>
        <w:ind w:firstLine="199"/>
        <w:rPr>
          <w:lang w:val="en-US" w:eastAsia="ja-JP"/>
        </w:rPr>
      </w:pPr>
      <w:r w:rsidRPr="0083257A">
        <w:rPr>
          <w:lang w:val="en-US" w:eastAsia="ja-JP"/>
        </w:rPr>
        <w:t>whether the</w:t>
      </w:r>
      <w:r w:rsidR="001363E8" w:rsidRPr="0083257A">
        <w:rPr>
          <w:lang w:val="en-US" w:eastAsia="ja-JP"/>
        </w:rPr>
        <w:t xml:space="preserve"> victim </w:t>
      </w:r>
      <w:r w:rsidRPr="0083257A">
        <w:rPr>
          <w:lang w:val="en-US" w:eastAsia="ja-JP"/>
        </w:rPr>
        <w:t xml:space="preserve">would be entitled </w:t>
      </w:r>
      <w:r w:rsidR="001363E8" w:rsidRPr="0083257A">
        <w:rPr>
          <w:lang w:val="en-US" w:eastAsia="ja-JP"/>
        </w:rPr>
        <w:t>to compensation</w:t>
      </w:r>
    </w:p>
    <w:p w14:paraId="25E84C2A" w14:textId="64D92249" w:rsidR="001363E8" w:rsidRPr="0083257A" w:rsidRDefault="001363E8" w:rsidP="0083257A">
      <w:pPr>
        <w:pStyle w:val="VDWCnumberlowerromanindent"/>
        <w:ind w:firstLine="199"/>
        <w:rPr>
          <w:lang w:val="en-US" w:eastAsia="ja-JP"/>
        </w:rPr>
      </w:pPr>
      <w:r w:rsidRPr="0083257A">
        <w:rPr>
          <w:lang w:val="en-US" w:eastAsia="ja-JP"/>
        </w:rPr>
        <w:lastRenderedPageBreak/>
        <w:t xml:space="preserve">the age, physical health, mental health or </w:t>
      </w:r>
      <w:r w:rsidR="000266A3" w:rsidRPr="0083257A">
        <w:rPr>
          <w:lang w:val="en-US" w:eastAsia="ja-JP"/>
        </w:rPr>
        <w:t>disability</w:t>
      </w:r>
      <w:r w:rsidRPr="0083257A">
        <w:rPr>
          <w:lang w:val="en-US" w:eastAsia="ja-JP"/>
        </w:rPr>
        <w:t xml:space="preserve"> of the victim.</w:t>
      </w:r>
    </w:p>
    <w:p w14:paraId="4BEA3E34" w14:textId="21257962" w:rsidR="001363E8" w:rsidRPr="00D0333B" w:rsidRDefault="001363E8" w:rsidP="00207E7F">
      <w:pPr>
        <w:pStyle w:val="VDWCnumberloweralphaindent"/>
        <w:numPr>
          <w:ilvl w:val="0"/>
          <w:numId w:val="18"/>
        </w:numPr>
      </w:pPr>
      <w:r w:rsidRPr="00D0333B">
        <w:rPr>
          <w:b/>
          <w:bCs/>
        </w:rPr>
        <w:t>Other factors</w:t>
      </w:r>
      <w:r w:rsidR="00DA1440" w:rsidRPr="00D0333B">
        <w:t>, including</w:t>
      </w:r>
      <w:r w:rsidRPr="00D0333B">
        <w:t>:</w:t>
      </w:r>
    </w:p>
    <w:p w14:paraId="2754CFF3" w14:textId="39E9CF3A" w:rsidR="001363E8" w:rsidRPr="00F5103E" w:rsidRDefault="00910EF7" w:rsidP="00207E7F">
      <w:pPr>
        <w:pStyle w:val="VDWCnumberlowerromanindent"/>
        <w:numPr>
          <w:ilvl w:val="1"/>
          <w:numId w:val="31"/>
        </w:numPr>
        <w:ind w:firstLine="199"/>
        <w:rPr>
          <w:lang w:val="en-US" w:eastAsia="ja-JP"/>
        </w:rPr>
      </w:pPr>
      <w:r w:rsidRPr="00F5103E">
        <w:rPr>
          <w:lang w:val="en-US" w:eastAsia="ja-JP"/>
        </w:rPr>
        <w:t xml:space="preserve">the need to protect the </w:t>
      </w:r>
      <w:r w:rsidR="001363E8" w:rsidRPr="00F5103E">
        <w:rPr>
          <w:lang w:val="en-US" w:eastAsia="ja-JP"/>
        </w:rPr>
        <w:t xml:space="preserve">community </w:t>
      </w:r>
    </w:p>
    <w:p w14:paraId="7BBA582B" w14:textId="0341BD0D" w:rsidR="001363E8" w:rsidRPr="00F5103E" w:rsidRDefault="001363E8" w:rsidP="00207E7F">
      <w:pPr>
        <w:pStyle w:val="VDWCnumberlowerromanindent"/>
        <w:numPr>
          <w:ilvl w:val="1"/>
          <w:numId w:val="31"/>
        </w:numPr>
        <w:ind w:firstLine="199"/>
        <w:rPr>
          <w:lang w:val="en-US" w:eastAsia="ja-JP"/>
        </w:rPr>
      </w:pPr>
      <w:r w:rsidRPr="00F5103E">
        <w:rPr>
          <w:lang w:val="en-US" w:eastAsia="ja-JP"/>
        </w:rPr>
        <w:t>the likely sentence</w:t>
      </w:r>
      <w:r w:rsidR="00910EF7" w:rsidRPr="00F5103E">
        <w:rPr>
          <w:lang w:val="en-US" w:eastAsia="ja-JP"/>
        </w:rPr>
        <w:t xml:space="preserve"> the offender would receive if found guilty</w:t>
      </w:r>
    </w:p>
    <w:p w14:paraId="36D56C7C" w14:textId="7832ABF9" w:rsidR="001363E8" w:rsidRPr="00F5103E" w:rsidRDefault="00910EF7" w:rsidP="00207E7F">
      <w:pPr>
        <w:pStyle w:val="VDWCnumberlowerromanindent"/>
        <w:numPr>
          <w:ilvl w:val="1"/>
          <w:numId w:val="31"/>
        </w:numPr>
        <w:tabs>
          <w:tab w:val="clear" w:pos="794"/>
          <w:tab w:val="num" w:pos="1418"/>
        </w:tabs>
        <w:ind w:left="1418" w:hanging="425"/>
        <w:rPr>
          <w:lang w:val="en-US" w:eastAsia="ja-JP"/>
        </w:rPr>
      </w:pPr>
      <w:r w:rsidRPr="00F5103E">
        <w:rPr>
          <w:lang w:val="en-US" w:eastAsia="ja-JP"/>
        </w:rPr>
        <w:t>how common the</w:t>
      </w:r>
      <w:r w:rsidR="001363E8" w:rsidRPr="00F5103E">
        <w:rPr>
          <w:lang w:val="en-US" w:eastAsia="ja-JP"/>
        </w:rPr>
        <w:t xml:space="preserve"> offence</w:t>
      </w:r>
      <w:r w:rsidRPr="00F5103E">
        <w:rPr>
          <w:lang w:val="en-US" w:eastAsia="ja-JP"/>
        </w:rPr>
        <w:t xml:space="preserve"> is</w:t>
      </w:r>
      <w:r w:rsidR="001363E8" w:rsidRPr="00F5103E">
        <w:rPr>
          <w:lang w:val="en-US" w:eastAsia="ja-JP"/>
        </w:rPr>
        <w:t xml:space="preserve"> and </w:t>
      </w:r>
      <w:r w:rsidRPr="00F5103E">
        <w:rPr>
          <w:lang w:val="en-US" w:eastAsia="ja-JP"/>
        </w:rPr>
        <w:t xml:space="preserve">whether </w:t>
      </w:r>
      <w:r w:rsidR="001363E8" w:rsidRPr="00F5103E">
        <w:rPr>
          <w:lang w:val="en-US" w:eastAsia="ja-JP"/>
        </w:rPr>
        <w:t>the</w:t>
      </w:r>
      <w:r w:rsidRPr="00F5103E">
        <w:rPr>
          <w:lang w:val="en-US" w:eastAsia="ja-JP"/>
        </w:rPr>
        <w:t>re is a</w:t>
      </w:r>
      <w:r w:rsidR="001363E8" w:rsidRPr="00F5103E">
        <w:rPr>
          <w:lang w:val="en-US" w:eastAsia="ja-JP"/>
        </w:rPr>
        <w:t xml:space="preserve"> need </w:t>
      </w:r>
      <w:r w:rsidRPr="00F5103E">
        <w:rPr>
          <w:lang w:val="en-US" w:eastAsia="ja-JP"/>
        </w:rPr>
        <w:t>to</w:t>
      </w:r>
      <w:r w:rsidR="001363E8" w:rsidRPr="00F5103E">
        <w:rPr>
          <w:lang w:val="en-US" w:eastAsia="ja-JP"/>
        </w:rPr>
        <w:t xml:space="preserve"> deter</w:t>
      </w:r>
      <w:r w:rsidRPr="00F5103E">
        <w:rPr>
          <w:lang w:val="en-US" w:eastAsia="ja-JP"/>
        </w:rPr>
        <w:t xml:space="preserve"> others </w:t>
      </w:r>
    </w:p>
    <w:p w14:paraId="34AFA0D9" w14:textId="7F7F9CB9" w:rsidR="001363E8" w:rsidRPr="00F5103E" w:rsidRDefault="001363E8" w:rsidP="00207E7F">
      <w:pPr>
        <w:pStyle w:val="VDWCnumberlowerromanindent"/>
        <w:numPr>
          <w:ilvl w:val="1"/>
          <w:numId w:val="31"/>
        </w:numPr>
        <w:ind w:firstLine="199"/>
        <w:rPr>
          <w:lang w:val="en-US" w:eastAsia="ja-JP"/>
        </w:rPr>
      </w:pPr>
      <w:r w:rsidRPr="00F5103E">
        <w:rPr>
          <w:lang w:val="en-US" w:eastAsia="ja-JP"/>
        </w:rPr>
        <w:t>the need to maintain public confidence in institutions such as the Parliament and the courts</w:t>
      </w:r>
    </w:p>
    <w:p w14:paraId="50BA6977" w14:textId="64BBB724" w:rsidR="001363E8" w:rsidRPr="00F5103E" w:rsidRDefault="001363E8" w:rsidP="00207E7F">
      <w:pPr>
        <w:pStyle w:val="VDWCnumberlowerromanindent"/>
        <w:numPr>
          <w:ilvl w:val="1"/>
          <w:numId w:val="31"/>
        </w:numPr>
        <w:tabs>
          <w:tab w:val="clear" w:pos="794"/>
        </w:tabs>
        <w:ind w:left="1418" w:hanging="425"/>
        <w:rPr>
          <w:lang w:val="en-US" w:eastAsia="ja-JP"/>
        </w:rPr>
      </w:pPr>
      <w:r w:rsidRPr="00F5103E">
        <w:rPr>
          <w:lang w:val="en-US" w:eastAsia="ja-JP"/>
        </w:rPr>
        <w:t xml:space="preserve">whether the consequences of any conviction would be </w:t>
      </w:r>
      <w:r w:rsidR="004C5BCC" w:rsidRPr="00F5103E">
        <w:rPr>
          <w:lang w:val="en-US" w:eastAsia="ja-JP"/>
        </w:rPr>
        <w:t xml:space="preserve">unreasonably </w:t>
      </w:r>
      <w:r w:rsidRPr="00F5103E">
        <w:rPr>
          <w:lang w:val="en-US" w:eastAsia="ja-JP"/>
        </w:rPr>
        <w:t xml:space="preserve">harsh </w:t>
      </w:r>
      <w:r w:rsidR="00910EF7" w:rsidRPr="00F5103E">
        <w:rPr>
          <w:lang w:val="en-US" w:eastAsia="ja-JP"/>
        </w:rPr>
        <w:t xml:space="preserve">on the offender </w:t>
      </w:r>
    </w:p>
    <w:p w14:paraId="1A6CE2C2" w14:textId="7FBE64A9" w:rsidR="001363E8" w:rsidRPr="00F5103E" w:rsidRDefault="001363E8" w:rsidP="00207E7F">
      <w:pPr>
        <w:pStyle w:val="VDWCnumberlowerromanindent"/>
        <w:numPr>
          <w:ilvl w:val="1"/>
          <w:numId w:val="31"/>
        </w:numPr>
        <w:ind w:firstLine="199"/>
        <w:rPr>
          <w:lang w:val="en-US" w:eastAsia="ja-JP"/>
        </w:rPr>
      </w:pPr>
      <w:r w:rsidRPr="00F5103E">
        <w:rPr>
          <w:lang w:val="en-US" w:eastAsia="ja-JP"/>
        </w:rPr>
        <w:t>any special circumstances that would prevent a fair trial</w:t>
      </w:r>
    </w:p>
    <w:p w14:paraId="5E43EEDD" w14:textId="445A9E42" w:rsidR="001363E8" w:rsidRPr="00F5103E" w:rsidRDefault="001363E8" w:rsidP="00207E7F">
      <w:pPr>
        <w:pStyle w:val="VDWCnumberlowerromanindent"/>
        <w:numPr>
          <w:ilvl w:val="1"/>
          <w:numId w:val="31"/>
        </w:numPr>
        <w:ind w:firstLine="199"/>
        <w:rPr>
          <w:lang w:val="en-US" w:eastAsia="ja-JP"/>
        </w:rPr>
      </w:pPr>
      <w:r w:rsidRPr="00F5103E">
        <w:rPr>
          <w:lang w:val="en-US" w:eastAsia="ja-JP"/>
        </w:rPr>
        <w:t xml:space="preserve">the age, physical health, mental health or </w:t>
      </w:r>
      <w:r w:rsidR="00B26A45" w:rsidRPr="00F5103E">
        <w:rPr>
          <w:lang w:val="en-US" w:eastAsia="ja-JP"/>
        </w:rPr>
        <w:t>disability</w:t>
      </w:r>
      <w:r w:rsidRPr="00F5103E">
        <w:rPr>
          <w:lang w:val="en-US" w:eastAsia="ja-JP"/>
        </w:rPr>
        <w:t xml:space="preserve"> of any witnesses</w:t>
      </w:r>
    </w:p>
    <w:p w14:paraId="4AE593B7" w14:textId="539FB072" w:rsidR="001363E8" w:rsidRPr="00F5103E" w:rsidRDefault="00B3340F" w:rsidP="00207E7F">
      <w:pPr>
        <w:pStyle w:val="VDWCnumberlowerromanindent"/>
        <w:numPr>
          <w:ilvl w:val="1"/>
          <w:numId w:val="31"/>
        </w:numPr>
        <w:tabs>
          <w:tab w:val="clear" w:pos="794"/>
        </w:tabs>
        <w:ind w:left="1418" w:hanging="425"/>
        <w:rPr>
          <w:lang w:val="en-US" w:eastAsia="ja-JP"/>
        </w:rPr>
      </w:pPr>
      <w:r w:rsidRPr="00F5103E">
        <w:rPr>
          <w:lang w:val="en-US" w:eastAsia="ja-JP"/>
        </w:rPr>
        <w:t>whether there are any suitable</w:t>
      </w:r>
      <w:r w:rsidR="001363E8" w:rsidRPr="00F5103E">
        <w:rPr>
          <w:lang w:val="en-US" w:eastAsia="ja-JP"/>
        </w:rPr>
        <w:t xml:space="preserve"> alternatives to prosecut</w:t>
      </w:r>
      <w:r w:rsidRPr="00F5103E">
        <w:rPr>
          <w:lang w:val="en-US" w:eastAsia="ja-JP"/>
        </w:rPr>
        <w:t>ing the offender, for example issuing a prohibition o</w:t>
      </w:r>
      <w:r w:rsidR="00902AEB" w:rsidRPr="00F5103E">
        <w:rPr>
          <w:lang w:val="en-US" w:eastAsia="ja-JP"/>
        </w:rPr>
        <w:t>r</w:t>
      </w:r>
      <w:r w:rsidRPr="00F5103E">
        <w:rPr>
          <w:lang w:val="en-US" w:eastAsia="ja-JP"/>
        </w:rPr>
        <w:t>der</w:t>
      </w:r>
    </w:p>
    <w:p w14:paraId="6460BB54" w14:textId="3040F6B5" w:rsidR="001363E8" w:rsidRPr="00F5103E" w:rsidRDefault="00B3340F" w:rsidP="00207E7F">
      <w:pPr>
        <w:pStyle w:val="VDWCnumberlowerromanindent"/>
        <w:numPr>
          <w:ilvl w:val="1"/>
          <w:numId w:val="31"/>
        </w:numPr>
        <w:ind w:firstLine="199"/>
        <w:rPr>
          <w:lang w:val="en-US" w:eastAsia="ja-JP"/>
        </w:rPr>
      </w:pPr>
      <w:r w:rsidRPr="00F5103E">
        <w:rPr>
          <w:lang w:val="en-US" w:eastAsia="ja-JP"/>
        </w:rPr>
        <w:t>how long and expensive a</w:t>
      </w:r>
      <w:r w:rsidR="001363E8" w:rsidRPr="00F5103E">
        <w:rPr>
          <w:lang w:val="en-US" w:eastAsia="ja-JP"/>
        </w:rPr>
        <w:t xml:space="preserve"> trial</w:t>
      </w:r>
      <w:r w:rsidRPr="00F5103E">
        <w:rPr>
          <w:lang w:val="en-US" w:eastAsia="ja-JP"/>
        </w:rPr>
        <w:t xml:space="preserve"> is likely to be</w:t>
      </w:r>
    </w:p>
    <w:p w14:paraId="6DFF7C46" w14:textId="75B49F9B" w:rsidR="001363E8" w:rsidRPr="00F5103E" w:rsidRDefault="001363E8" w:rsidP="00207E7F">
      <w:pPr>
        <w:pStyle w:val="VDWCnumberlowerromanindent"/>
        <w:numPr>
          <w:ilvl w:val="1"/>
          <w:numId w:val="31"/>
        </w:numPr>
        <w:tabs>
          <w:tab w:val="clear" w:pos="794"/>
        </w:tabs>
        <w:ind w:left="1418" w:hanging="425"/>
        <w:rPr>
          <w:lang w:val="en-US" w:eastAsia="ja-JP"/>
        </w:rPr>
      </w:pPr>
      <w:r w:rsidRPr="00F5103E">
        <w:rPr>
          <w:lang w:val="en-US" w:eastAsia="ja-JP"/>
        </w:rPr>
        <w:t xml:space="preserve">whether </w:t>
      </w:r>
      <w:r w:rsidR="00902AEB" w:rsidRPr="00F5103E">
        <w:rPr>
          <w:lang w:val="en-US" w:eastAsia="ja-JP"/>
        </w:rPr>
        <w:t>a criminal</w:t>
      </w:r>
      <w:r w:rsidR="000F4CE8" w:rsidRPr="00F5103E">
        <w:rPr>
          <w:lang w:val="en-US" w:eastAsia="ja-JP"/>
        </w:rPr>
        <w:t xml:space="preserve"> </w:t>
      </w:r>
      <w:r w:rsidRPr="00F5103E">
        <w:rPr>
          <w:lang w:val="en-US" w:eastAsia="ja-JP"/>
        </w:rPr>
        <w:t xml:space="preserve">sentence has already been imposed on the offender which adequately reflects the </w:t>
      </w:r>
      <w:r w:rsidR="00902AEB" w:rsidRPr="00F5103E">
        <w:rPr>
          <w:lang w:val="en-US" w:eastAsia="ja-JP"/>
        </w:rPr>
        <w:t>seriousness of the offending</w:t>
      </w:r>
    </w:p>
    <w:p w14:paraId="3D2EEA96" w14:textId="7D2F37E1" w:rsidR="001363E8" w:rsidRPr="00F5103E" w:rsidRDefault="001363E8" w:rsidP="00207E7F">
      <w:pPr>
        <w:pStyle w:val="VDWCnumberlowerromanindent"/>
        <w:numPr>
          <w:ilvl w:val="1"/>
          <w:numId w:val="31"/>
        </w:numPr>
        <w:ind w:firstLine="199"/>
        <w:rPr>
          <w:lang w:val="en-US" w:eastAsia="ja-JP"/>
        </w:rPr>
      </w:pPr>
      <w:r w:rsidRPr="00F5103E">
        <w:rPr>
          <w:lang w:val="en-US" w:eastAsia="ja-JP"/>
        </w:rPr>
        <w:t>any mitigating or aggravating circumstances.</w:t>
      </w:r>
    </w:p>
    <w:p w14:paraId="4B84CF15" w14:textId="4969BAC4" w:rsidR="001363E8" w:rsidRDefault="00902AEB" w:rsidP="006F0C5C">
      <w:pPr>
        <w:pStyle w:val="VDWCnumberdigit"/>
      </w:pPr>
      <w:r>
        <w:t>The relevance and importance of these factors</w:t>
      </w:r>
      <w:r w:rsidRPr="2E531224">
        <w:t xml:space="preserve"> </w:t>
      </w:r>
      <w:r w:rsidR="00892C34" w:rsidRPr="2E531224">
        <w:t xml:space="preserve">will depend on the </w:t>
      </w:r>
      <w:r>
        <w:t>specific</w:t>
      </w:r>
      <w:r w:rsidRPr="2E531224">
        <w:t xml:space="preserve"> </w:t>
      </w:r>
      <w:r w:rsidR="00F62831">
        <w:t>facts</w:t>
      </w:r>
      <w:r w:rsidR="00F62831" w:rsidRPr="2E531224">
        <w:t xml:space="preserve"> </w:t>
      </w:r>
      <w:r w:rsidR="00892C34" w:rsidRPr="2E531224">
        <w:t>of each case.</w:t>
      </w:r>
    </w:p>
    <w:p w14:paraId="0448DE5E" w14:textId="1D94D54A" w:rsidR="000851F3" w:rsidRDefault="000851F3" w:rsidP="40D78F8E">
      <w:pPr>
        <w:pStyle w:val="Heading1"/>
        <w:rPr>
          <w:b w:val="0"/>
          <w:bCs/>
        </w:rPr>
      </w:pPr>
      <w:bookmarkStart w:id="12" w:name="_Toc216787442"/>
      <w:r>
        <w:t>Negotiation of charges</w:t>
      </w:r>
      <w:bookmarkEnd w:id="12"/>
    </w:p>
    <w:p w14:paraId="2929CA05" w14:textId="0B107A5C" w:rsidR="008C5E3D" w:rsidRDefault="00B919A1" w:rsidP="006F0C5C">
      <w:pPr>
        <w:pStyle w:val="VDWCnumberdigit"/>
      </w:pPr>
      <w:r>
        <w:t>N</w:t>
      </w:r>
      <w:r w:rsidR="73BFB31C" w:rsidRPr="3028D1FE">
        <w:t xml:space="preserve">egotiations between parties </w:t>
      </w:r>
      <w:r>
        <w:t xml:space="preserve">about the charges against the accused </w:t>
      </w:r>
      <w:r w:rsidR="73BFB31C" w:rsidRPr="3028D1FE">
        <w:t xml:space="preserve">are encouraged and may occur at any stage of the progress of a matter through the courts. </w:t>
      </w:r>
    </w:p>
    <w:p w14:paraId="65F0A7D9" w14:textId="753E1FEA" w:rsidR="001941BD" w:rsidRPr="008C5E3D" w:rsidRDefault="73BFB31C" w:rsidP="006F0C5C">
      <w:pPr>
        <w:pStyle w:val="VDWCnumberdigit"/>
      </w:pPr>
      <w:r w:rsidRPr="3028D1FE">
        <w:t xml:space="preserve">A prosecutor may agree to discontinue a charge (or charges) </w:t>
      </w:r>
      <w:r w:rsidR="005B79CB">
        <w:t>if</w:t>
      </w:r>
      <w:r w:rsidR="005B79CB" w:rsidRPr="3028D1FE">
        <w:t xml:space="preserve"> </w:t>
      </w:r>
      <w:r w:rsidRPr="3028D1FE">
        <w:t xml:space="preserve">the accused </w:t>
      </w:r>
      <w:r w:rsidR="00914F1A">
        <w:t>commits to pleading</w:t>
      </w:r>
      <w:r w:rsidRPr="3028D1FE">
        <w:t xml:space="preserve"> guilty to an alternative charge (or charges). A </w:t>
      </w:r>
      <w:r w:rsidR="00914F1A">
        <w:t xml:space="preserve">guilty </w:t>
      </w:r>
      <w:r w:rsidRPr="3028D1FE">
        <w:t xml:space="preserve">plea in those circumstances may be accepted if the </w:t>
      </w:r>
      <w:r w:rsidR="13C0AD7E" w:rsidRPr="3028D1FE">
        <w:t xml:space="preserve">Commissioner </w:t>
      </w:r>
      <w:r w:rsidR="00914F1A">
        <w:t>believes</w:t>
      </w:r>
      <w:r w:rsidR="13C0AD7E" w:rsidRPr="3028D1FE">
        <w:t xml:space="preserve"> that </w:t>
      </w:r>
      <w:r w:rsidR="0E1C3C28" w:rsidRPr="3028D1FE">
        <w:t xml:space="preserve">it is in </w:t>
      </w:r>
      <w:r w:rsidR="13C0AD7E" w:rsidRPr="3028D1FE">
        <w:t xml:space="preserve">the </w:t>
      </w:r>
      <w:r w:rsidRPr="3028D1FE">
        <w:t>public interest</w:t>
      </w:r>
      <w:r w:rsidR="0E1C3C28" w:rsidRPr="3028D1FE">
        <w:t>,</w:t>
      </w:r>
      <w:r w:rsidR="048DD877" w:rsidRPr="3028D1FE">
        <w:t xml:space="preserve"> </w:t>
      </w:r>
      <w:r w:rsidR="0DB47C64" w:rsidRPr="3028D1FE">
        <w:t xml:space="preserve">having </w:t>
      </w:r>
      <w:r w:rsidR="0E1C3C28" w:rsidRPr="3028D1FE">
        <w:t xml:space="preserve">first </w:t>
      </w:r>
      <w:r w:rsidR="0DB47C64" w:rsidRPr="3028D1FE">
        <w:t>considered</w:t>
      </w:r>
      <w:r w:rsidRPr="3028D1FE">
        <w:t>:</w:t>
      </w:r>
    </w:p>
    <w:p w14:paraId="558A6007" w14:textId="771FF216" w:rsidR="009F7190" w:rsidRDefault="003628CB" w:rsidP="00207E7F">
      <w:pPr>
        <w:pStyle w:val="VDWCnumberloweralphaindent"/>
        <w:numPr>
          <w:ilvl w:val="0"/>
          <w:numId w:val="19"/>
        </w:numPr>
      </w:pPr>
      <w:r>
        <w:t xml:space="preserve">whether </w:t>
      </w:r>
      <w:r w:rsidR="00A70BC7">
        <w:t>the</w:t>
      </w:r>
      <w:r w:rsidR="0F3384C6" w:rsidRPr="2E531224">
        <w:t xml:space="preserve"> alternative charge or charges reflect</w:t>
      </w:r>
      <w:r w:rsidR="00A70BC7">
        <w:t>s</w:t>
      </w:r>
      <w:r w:rsidR="0F3384C6" w:rsidRPr="2E531224">
        <w:t xml:space="preserve"> the </w:t>
      </w:r>
      <w:r w:rsidR="007F4462">
        <w:t>criminal nature</w:t>
      </w:r>
      <w:r w:rsidR="0F3384C6" w:rsidRPr="2E531224">
        <w:t xml:space="preserve"> of the conduct </w:t>
      </w:r>
    </w:p>
    <w:p w14:paraId="12BBC06F" w14:textId="132FE4EB" w:rsidR="009F7190" w:rsidRDefault="008860CA" w:rsidP="006F0C5C">
      <w:pPr>
        <w:pStyle w:val="VDWCnumberloweralphaindent"/>
      </w:pPr>
      <w:r>
        <w:t>the amount of</w:t>
      </w:r>
      <w:r w:rsidR="007F4462">
        <w:t xml:space="preserve"> time and cost</w:t>
      </w:r>
      <w:r w:rsidR="00587B58">
        <w:t xml:space="preserve"> saved</w:t>
      </w:r>
      <w:r w:rsidR="0F3384C6" w:rsidRPr="2E531224">
        <w:t xml:space="preserve"> </w:t>
      </w:r>
      <w:r w:rsidR="005356B0">
        <w:t>when compared with</w:t>
      </w:r>
      <w:r w:rsidR="0F3384C6" w:rsidRPr="2E531224">
        <w:t xml:space="preserve"> the likely outcome of the matter if </w:t>
      </w:r>
      <w:r w:rsidR="005356B0">
        <w:t>a</w:t>
      </w:r>
      <w:r w:rsidR="0F3384C6" w:rsidRPr="2E531224">
        <w:t xml:space="preserve"> trial</w:t>
      </w:r>
      <w:r w:rsidR="003477A3">
        <w:t xml:space="preserve"> went ahead</w:t>
      </w:r>
      <w:r w:rsidR="0F3384C6" w:rsidRPr="2E531224">
        <w:t xml:space="preserve"> </w:t>
      </w:r>
    </w:p>
    <w:p w14:paraId="4F79B1B9" w14:textId="0449845E" w:rsidR="008860CA" w:rsidRDefault="00D27F3E" w:rsidP="006F0C5C">
      <w:pPr>
        <w:pStyle w:val="VDWCnumberloweralphaindent"/>
      </w:pPr>
      <w:r>
        <w:t>whether it will</w:t>
      </w:r>
      <w:r w:rsidR="0F3384C6" w:rsidRPr="3028D1FE">
        <w:t xml:space="preserve"> save a witness, particularly a victim or other vulnerable witness, from the stress of testifying in a trial</w:t>
      </w:r>
    </w:p>
    <w:p w14:paraId="6FD6ECC8" w14:textId="7BC9DF8F" w:rsidR="00B72BB7" w:rsidRDefault="008860CA" w:rsidP="006F0C5C">
      <w:pPr>
        <w:pStyle w:val="VDWCnumberloweralphaindent"/>
      </w:pPr>
      <w:r>
        <w:t xml:space="preserve">the wishes of the victim. For example, if </w:t>
      </w:r>
      <w:r w:rsidR="0F3384C6" w:rsidRPr="3028D1FE">
        <w:t xml:space="preserve">a victim </w:t>
      </w:r>
      <w:r>
        <w:t>does not wish to assist with the</w:t>
      </w:r>
      <w:r w:rsidR="004F5AE2">
        <w:t xml:space="preserve"> prosecution</w:t>
      </w:r>
      <w:r>
        <w:t xml:space="preserve"> or doesn’t</w:t>
      </w:r>
      <w:r w:rsidR="004F5AE2">
        <w:t xml:space="preserve"> want the prosecution to go ahead</w:t>
      </w:r>
      <w:r w:rsidR="005D40A3">
        <w:t>.</w:t>
      </w:r>
    </w:p>
    <w:p w14:paraId="4F5D4E18" w14:textId="53B415AF" w:rsidR="00F04597" w:rsidRDefault="00F04597" w:rsidP="00AA6C99">
      <w:pPr>
        <w:pStyle w:val="VDWCnumberdigit"/>
      </w:pPr>
      <w:r w:rsidRPr="3028D1FE">
        <w:t>The Commission will keep written records of charge negotiations</w:t>
      </w:r>
      <w:r>
        <w:t xml:space="preserve"> for</w:t>
      </w:r>
      <w:r w:rsidRPr="3028D1FE">
        <w:t xml:space="preserve"> transparency.</w:t>
      </w:r>
    </w:p>
    <w:p w14:paraId="5C175572" w14:textId="6130CA0D" w:rsidR="59A5C18A" w:rsidRPr="00B72BB7" w:rsidRDefault="59A5C18A" w:rsidP="00B72BB7">
      <w:pPr>
        <w:pStyle w:val="Heading1"/>
        <w:rPr>
          <w:sz w:val="22"/>
          <w:szCs w:val="22"/>
        </w:rPr>
      </w:pPr>
      <w:bookmarkStart w:id="13" w:name="_Toc216787443"/>
      <w:r>
        <w:t>Resolution</w:t>
      </w:r>
      <w:r w:rsidR="00432565">
        <w:t xml:space="preserve"> of prosecution</w:t>
      </w:r>
      <w:bookmarkEnd w:id="13"/>
    </w:p>
    <w:p w14:paraId="661934AF" w14:textId="784D663F" w:rsidR="59A5C18A" w:rsidRDefault="59A5C18A" w:rsidP="006F0C5C">
      <w:pPr>
        <w:pStyle w:val="VDWCnumberdigit"/>
      </w:pPr>
      <w:r w:rsidRPr="2E531224">
        <w:t>Resolution of matters, particularly early resolution</w:t>
      </w:r>
      <w:r w:rsidR="00061B04">
        <w:t xml:space="preserve">, </w:t>
      </w:r>
      <w:r w:rsidR="005C39ED">
        <w:t>allow</w:t>
      </w:r>
      <w:r w:rsidR="00061B04">
        <w:t xml:space="preserve"> prosecutions </w:t>
      </w:r>
      <w:r w:rsidR="005C39ED">
        <w:t xml:space="preserve">to </w:t>
      </w:r>
      <w:r w:rsidR="00061B04">
        <w:t>be more effective and efficient</w:t>
      </w:r>
      <w:r w:rsidRPr="2E531224">
        <w:t xml:space="preserve">. </w:t>
      </w:r>
      <w:r w:rsidR="537E2047" w:rsidRPr="40D78F8E">
        <w:t>The Commissioner</w:t>
      </w:r>
      <w:r w:rsidRPr="2E531224">
        <w:t xml:space="preserve"> will try to </w:t>
      </w:r>
      <w:r w:rsidR="00061B04">
        <w:t>resolve</w:t>
      </w:r>
      <w:r w:rsidRPr="2E531224">
        <w:t xml:space="preserve"> prosecutions at all stages of the proceeding.</w:t>
      </w:r>
    </w:p>
    <w:p w14:paraId="5B5DBF8D" w14:textId="7BB28812" w:rsidR="510D27AB" w:rsidRDefault="510D27AB" w:rsidP="006F0C5C">
      <w:pPr>
        <w:pStyle w:val="VDWCnumberdigit"/>
        <w:rPr>
          <w:lang w:val="en-US"/>
        </w:rPr>
      </w:pPr>
      <w:r w:rsidRPr="2E531224">
        <w:rPr>
          <w:lang w:val="en-US"/>
        </w:rPr>
        <w:t xml:space="preserve">Plea offers should be made in writing. If </w:t>
      </w:r>
      <w:r w:rsidR="00061B04">
        <w:rPr>
          <w:lang w:val="en-US"/>
        </w:rPr>
        <w:t xml:space="preserve">a lawyer </w:t>
      </w:r>
      <w:r w:rsidR="00061B04" w:rsidRPr="23E018FE">
        <w:rPr>
          <w:lang w:val="en-US"/>
        </w:rPr>
        <w:t>representing the accused makes a verbal offer,</w:t>
      </w:r>
      <w:r w:rsidRPr="2E531224">
        <w:rPr>
          <w:lang w:val="en-US"/>
        </w:rPr>
        <w:t xml:space="preserve"> </w:t>
      </w:r>
      <w:r w:rsidR="00061B04">
        <w:rPr>
          <w:lang w:val="en-US"/>
        </w:rPr>
        <w:t>the Commission will</w:t>
      </w:r>
      <w:r w:rsidR="00061B04" w:rsidRPr="2E531224">
        <w:rPr>
          <w:lang w:val="en-US"/>
        </w:rPr>
        <w:t xml:space="preserve"> </w:t>
      </w:r>
      <w:r w:rsidRPr="2E531224">
        <w:rPr>
          <w:lang w:val="en-US"/>
        </w:rPr>
        <w:t xml:space="preserve">respond in writing. </w:t>
      </w:r>
      <w:r w:rsidR="00061B04">
        <w:rPr>
          <w:lang w:val="en-US"/>
        </w:rPr>
        <w:t>If</w:t>
      </w:r>
      <w:r w:rsidR="00061B04" w:rsidRPr="2E531224">
        <w:rPr>
          <w:lang w:val="en-US"/>
        </w:rPr>
        <w:t xml:space="preserve"> </w:t>
      </w:r>
      <w:r w:rsidR="13F71234" w:rsidRPr="2E531224">
        <w:rPr>
          <w:lang w:val="en-US"/>
        </w:rPr>
        <w:t xml:space="preserve">an accused </w:t>
      </w:r>
      <w:r w:rsidR="00A37822">
        <w:rPr>
          <w:lang w:val="en-US"/>
        </w:rPr>
        <w:t>is</w:t>
      </w:r>
      <w:r w:rsidR="00061B04">
        <w:rPr>
          <w:lang w:val="en-US"/>
        </w:rPr>
        <w:t xml:space="preserve"> not </w:t>
      </w:r>
      <w:r w:rsidR="00A37822">
        <w:rPr>
          <w:lang w:val="en-US"/>
        </w:rPr>
        <w:t>represented by a lawyer</w:t>
      </w:r>
      <w:r w:rsidR="13F71234" w:rsidRPr="2E531224">
        <w:rPr>
          <w:lang w:val="en-US"/>
        </w:rPr>
        <w:t xml:space="preserve">, any plea offers from the accused must be </w:t>
      </w:r>
      <w:r w:rsidR="00283AE7">
        <w:rPr>
          <w:lang w:val="en-US"/>
        </w:rPr>
        <w:t>written</w:t>
      </w:r>
      <w:r w:rsidR="00A173E8">
        <w:rPr>
          <w:lang w:val="en-US"/>
        </w:rPr>
        <w:t xml:space="preserve"> </w:t>
      </w:r>
      <w:r w:rsidR="13F71234" w:rsidRPr="2E531224">
        <w:rPr>
          <w:lang w:val="en-US"/>
        </w:rPr>
        <w:t>and responded to</w:t>
      </w:r>
      <w:r w:rsidR="001F3869">
        <w:rPr>
          <w:lang w:val="en-US"/>
        </w:rPr>
        <w:t xml:space="preserve"> by the Commission</w:t>
      </w:r>
      <w:r w:rsidR="13F71234" w:rsidRPr="2E531224">
        <w:rPr>
          <w:lang w:val="en-US"/>
        </w:rPr>
        <w:t xml:space="preserve"> in writing.</w:t>
      </w:r>
      <w:r w:rsidR="13F71234" w:rsidRPr="23E018FE">
        <w:rPr>
          <w:lang w:val="en-US"/>
        </w:rPr>
        <w:t xml:space="preserve"> </w:t>
      </w:r>
    </w:p>
    <w:p w14:paraId="74AE372C" w14:textId="2D13C269" w:rsidR="0045062F" w:rsidRDefault="0045062F" w:rsidP="0045062F">
      <w:pPr>
        <w:pStyle w:val="VDWCnumberdigit"/>
      </w:pPr>
      <w:r w:rsidRPr="2E531224">
        <w:t>Resolution of a prosecution requires the</w:t>
      </w:r>
      <w:r w:rsidR="00425E35">
        <w:t xml:space="preserve"> </w:t>
      </w:r>
      <w:r w:rsidRPr="2E531224">
        <w:t>Commissioner</w:t>
      </w:r>
      <w:r>
        <w:t xml:space="preserve"> to agree with what is proposed</w:t>
      </w:r>
      <w:r w:rsidRPr="2E531224">
        <w:t xml:space="preserve">. The Commissioner must consider whether the resolution </w:t>
      </w:r>
      <w:r>
        <w:t>would be</w:t>
      </w:r>
      <w:r w:rsidRPr="2E531224">
        <w:t xml:space="preserve"> in the public interest and </w:t>
      </w:r>
      <w:r>
        <w:t>consider</w:t>
      </w:r>
      <w:r w:rsidRPr="2E531224">
        <w:t>:</w:t>
      </w:r>
    </w:p>
    <w:p w14:paraId="5A87816D" w14:textId="77777777" w:rsidR="0045062F" w:rsidRDefault="0045062F" w:rsidP="00207E7F">
      <w:pPr>
        <w:pStyle w:val="VDWCnumberloweralphaindent"/>
        <w:numPr>
          <w:ilvl w:val="0"/>
          <w:numId w:val="21"/>
        </w:numPr>
      </w:pPr>
      <w:r w:rsidRPr="2E531224">
        <w:lastRenderedPageBreak/>
        <w:t xml:space="preserve">whether there is a reasonable </w:t>
      </w:r>
      <w:r>
        <w:t>chance</w:t>
      </w:r>
      <w:r w:rsidRPr="2E531224">
        <w:t xml:space="preserve"> of conviction on each charge</w:t>
      </w:r>
    </w:p>
    <w:p w14:paraId="1B7D28E9" w14:textId="77777777" w:rsidR="0045062F" w:rsidRDefault="0045062F" w:rsidP="0045062F">
      <w:pPr>
        <w:pStyle w:val="VDWCnumberloweralphaindent"/>
      </w:pPr>
      <w:r>
        <w:t>how strong</w:t>
      </w:r>
      <w:r w:rsidRPr="2E531224">
        <w:t xml:space="preserve"> the evidence </w:t>
      </w:r>
      <w:r>
        <w:t xml:space="preserve">is </w:t>
      </w:r>
      <w:r w:rsidRPr="2E531224">
        <w:t>on each charge</w:t>
      </w:r>
    </w:p>
    <w:p w14:paraId="2B974538" w14:textId="77777777" w:rsidR="0045062F" w:rsidRDefault="0045062F" w:rsidP="0045062F">
      <w:pPr>
        <w:pStyle w:val="VDWCnumberloweralphaindent"/>
      </w:pPr>
      <w:r w:rsidRPr="2E531224">
        <w:t>any defence</w:t>
      </w:r>
      <w:r>
        <w:t xml:space="preserve"> that the accused will put forward</w:t>
      </w:r>
    </w:p>
    <w:p w14:paraId="65472F43" w14:textId="77777777" w:rsidR="0045062F" w:rsidRDefault="0045062F" w:rsidP="0045062F">
      <w:pPr>
        <w:pStyle w:val="VDWCnumberloweralphaindent"/>
      </w:pPr>
      <w:r w:rsidRPr="2E531224">
        <w:t xml:space="preserve">the likelihood of </w:t>
      </w:r>
      <w:r>
        <w:t>the accused being acquitted of any</w:t>
      </w:r>
      <w:r w:rsidRPr="2E531224">
        <w:t xml:space="preserve"> charges</w:t>
      </w:r>
    </w:p>
    <w:p w14:paraId="76ED06D6" w14:textId="77777777" w:rsidR="0045062F" w:rsidRDefault="0045062F" w:rsidP="0045062F">
      <w:pPr>
        <w:pStyle w:val="VDWCnumberloweralphaindent"/>
      </w:pPr>
      <w:r w:rsidRPr="2E531224">
        <w:t xml:space="preserve">whether the charge or charges </w:t>
      </w:r>
      <w:r>
        <w:t>that</w:t>
      </w:r>
      <w:r w:rsidRPr="2E531224">
        <w:t xml:space="preserve"> the accused will plead guilty</w:t>
      </w:r>
      <w:r>
        <w:t xml:space="preserve"> to</w:t>
      </w:r>
      <w:r w:rsidRPr="2E531224">
        <w:t>:</w:t>
      </w:r>
    </w:p>
    <w:p w14:paraId="7E2C365A" w14:textId="77777777" w:rsidR="0045062F" w:rsidRPr="00D264B7" w:rsidRDefault="0045062F" w:rsidP="00D264B7">
      <w:pPr>
        <w:pStyle w:val="VDWCnumberlowerromanindent"/>
        <w:numPr>
          <w:ilvl w:val="1"/>
          <w:numId w:val="22"/>
        </w:numPr>
        <w:tabs>
          <w:tab w:val="clear" w:pos="794"/>
        </w:tabs>
        <w:ind w:left="1418" w:firstLine="425"/>
      </w:pPr>
      <w:r w:rsidRPr="00D264B7">
        <w:t>properly reflect that the accused committed criminal acts</w:t>
      </w:r>
    </w:p>
    <w:p w14:paraId="012E0938" w14:textId="77777777" w:rsidR="0045062F" w:rsidRPr="00D264B7" w:rsidRDefault="0045062F" w:rsidP="00D264B7">
      <w:pPr>
        <w:pStyle w:val="VDWCnumberlowerromanindent"/>
        <w:tabs>
          <w:tab w:val="clear" w:pos="794"/>
        </w:tabs>
        <w:ind w:left="1418" w:firstLine="425"/>
      </w:pPr>
      <w:r w:rsidRPr="00D264B7">
        <w:t>allow for an appropriate sentence to be given to the accused</w:t>
      </w:r>
    </w:p>
    <w:p w14:paraId="5E2459D2" w14:textId="75C53D32" w:rsidR="0045062F" w:rsidRPr="00D264B7" w:rsidRDefault="00D264B7" w:rsidP="00D264B7">
      <w:pPr>
        <w:pStyle w:val="VDWCnumberlowerromanindent"/>
        <w:tabs>
          <w:tab w:val="clear" w:pos="794"/>
          <w:tab w:val="num" w:pos="1276"/>
        </w:tabs>
        <w:ind w:left="2127" w:hanging="284"/>
      </w:pPr>
      <w:r>
        <w:t xml:space="preserve"> </w:t>
      </w:r>
      <w:r w:rsidR="0045062F" w:rsidRPr="00D264B7">
        <w:t>allow for other appropriate court orders, including orders about court and legal costs.</w:t>
      </w:r>
    </w:p>
    <w:p w14:paraId="3396BB23" w14:textId="77777777" w:rsidR="0045062F" w:rsidRDefault="0045062F" w:rsidP="0045062F">
      <w:pPr>
        <w:pStyle w:val="VDWCnumberloweralphaindent"/>
      </w:pPr>
      <w:r w:rsidRPr="2E531224">
        <w:t xml:space="preserve">the views of the </w:t>
      </w:r>
      <w:r w:rsidRPr="40D78F8E">
        <w:t>victim(s)</w:t>
      </w:r>
    </w:p>
    <w:p w14:paraId="3895F798" w14:textId="4D10B107" w:rsidR="0045062F" w:rsidRDefault="0045062F" w:rsidP="0045062F">
      <w:pPr>
        <w:pStyle w:val="VDWCnumberloweralphaindent"/>
      </w:pPr>
      <w:r w:rsidRPr="2E531224">
        <w:t xml:space="preserve">the need to </w:t>
      </w:r>
      <w:r>
        <w:t xml:space="preserve">reduce </w:t>
      </w:r>
      <w:r w:rsidRPr="2E531224">
        <w:t xml:space="preserve">inconvenience and stress to witnesses, particularly those who may find it </w:t>
      </w:r>
      <w:r>
        <w:t>difficult</w:t>
      </w:r>
      <w:r w:rsidRPr="2E531224">
        <w:t xml:space="preserve"> to give evidence</w:t>
      </w:r>
    </w:p>
    <w:p w14:paraId="6C485FCD" w14:textId="77777777" w:rsidR="0045062F" w:rsidRDefault="0045062F" w:rsidP="0045062F">
      <w:pPr>
        <w:pStyle w:val="VDWCnumberloweralphaindent"/>
      </w:pPr>
      <w:r w:rsidRPr="2E531224">
        <w:t xml:space="preserve">any </w:t>
      </w:r>
      <w:r>
        <w:t>impacts in relation to any money or other benefits the accused gained through the crime that was committed</w:t>
      </w:r>
      <w:r w:rsidRPr="2E531224">
        <w:t xml:space="preserve">. </w:t>
      </w:r>
    </w:p>
    <w:p w14:paraId="1B01E0EF" w14:textId="4756B822" w:rsidR="03A23BB3" w:rsidRPr="006F0C5C" w:rsidRDefault="5D8DF33E" w:rsidP="006F0C5C">
      <w:pPr>
        <w:pStyle w:val="VDWCnumberdigit"/>
        <w:rPr>
          <w:sz w:val="22"/>
          <w:szCs w:val="22"/>
        </w:rPr>
      </w:pPr>
      <w:r w:rsidRPr="3028D1FE">
        <w:rPr>
          <w:lang w:val="en-US"/>
        </w:rPr>
        <w:t>The Commission will</w:t>
      </w:r>
      <w:r w:rsidR="510D27AB" w:rsidRPr="3028D1FE">
        <w:rPr>
          <w:lang w:val="en-US"/>
        </w:rPr>
        <w:t xml:space="preserve"> record any resolution in writing and provide a copy of the document to the </w:t>
      </w:r>
      <w:r w:rsidR="00FE4AF3" w:rsidRPr="3028D1FE">
        <w:rPr>
          <w:lang w:val="en-US"/>
        </w:rPr>
        <w:t>accused</w:t>
      </w:r>
      <w:r w:rsidR="510D27AB" w:rsidRPr="3028D1FE">
        <w:rPr>
          <w:lang w:val="en-US"/>
        </w:rPr>
        <w:t xml:space="preserve"> </w:t>
      </w:r>
      <w:r w:rsidR="4F0FFFD7" w:rsidRPr="3028D1FE">
        <w:rPr>
          <w:lang w:val="en-US"/>
        </w:rPr>
        <w:t xml:space="preserve">or their </w:t>
      </w:r>
      <w:r w:rsidR="00061B04">
        <w:rPr>
          <w:lang w:val="en-US"/>
        </w:rPr>
        <w:t>lawyer</w:t>
      </w:r>
      <w:r w:rsidR="510D27AB" w:rsidRPr="3028D1FE">
        <w:rPr>
          <w:lang w:val="en-US"/>
        </w:rPr>
        <w:t xml:space="preserve"> </w:t>
      </w:r>
      <w:r w:rsidR="00061B04">
        <w:rPr>
          <w:lang w:val="en-US"/>
        </w:rPr>
        <w:t>before</w:t>
      </w:r>
      <w:r w:rsidR="510D27AB" w:rsidRPr="3028D1FE">
        <w:rPr>
          <w:lang w:val="en-US"/>
        </w:rPr>
        <w:t xml:space="preserve"> the resolution </w:t>
      </w:r>
      <w:r w:rsidR="002E1F81">
        <w:rPr>
          <w:lang w:val="en-US"/>
        </w:rPr>
        <w:t>is</w:t>
      </w:r>
      <w:r w:rsidR="002E1F81" w:rsidRPr="3028D1FE">
        <w:rPr>
          <w:lang w:val="en-US"/>
        </w:rPr>
        <w:t xml:space="preserve"> </w:t>
      </w:r>
      <w:r w:rsidR="510D27AB" w:rsidRPr="3028D1FE">
        <w:rPr>
          <w:lang w:val="en-US"/>
        </w:rPr>
        <w:t>entered at court. The document must include:</w:t>
      </w:r>
    </w:p>
    <w:p w14:paraId="70C862CE" w14:textId="64E2BC1A" w:rsidR="305F9A44" w:rsidRDefault="305F9A44" w:rsidP="00207E7F">
      <w:pPr>
        <w:pStyle w:val="VDWCnumberloweralphaindent"/>
        <w:numPr>
          <w:ilvl w:val="0"/>
          <w:numId w:val="20"/>
        </w:numPr>
      </w:pPr>
      <w:r w:rsidRPr="2E531224">
        <w:t>the charges t</w:t>
      </w:r>
      <w:r w:rsidR="00061B04">
        <w:t>hat</w:t>
      </w:r>
      <w:r w:rsidRPr="2E531224">
        <w:t xml:space="preserve"> the accused will plead guilty</w:t>
      </w:r>
      <w:r w:rsidR="00061B04">
        <w:t xml:space="preserve"> to</w:t>
      </w:r>
    </w:p>
    <w:p w14:paraId="4A78B85B" w14:textId="695723C9" w:rsidR="305F9A44" w:rsidRDefault="305F9A44" w:rsidP="006F0C5C">
      <w:pPr>
        <w:pStyle w:val="VDWCnumberloweralphaindent"/>
      </w:pPr>
      <w:r w:rsidRPr="2E531224">
        <w:t>any facts</w:t>
      </w:r>
      <w:r w:rsidR="00061B04">
        <w:t xml:space="preserve"> that all parties agree on</w:t>
      </w:r>
    </w:p>
    <w:p w14:paraId="47984FCE" w14:textId="25C07BA5" w:rsidR="305F9A44" w:rsidRDefault="305F9A44" w:rsidP="006F0C5C">
      <w:pPr>
        <w:pStyle w:val="VDWCnumberloweralphaindent"/>
      </w:pPr>
      <w:r w:rsidRPr="2E531224">
        <w:t>any agreement about sentencing submissions</w:t>
      </w:r>
    </w:p>
    <w:p w14:paraId="3CF6F647" w14:textId="73DA7351" w:rsidR="305F9A44" w:rsidRDefault="305F9A44" w:rsidP="006F0C5C">
      <w:pPr>
        <w:pStyle w:val="VDWCnumberloweralphaindent"/>
      </w:pPr>
      <w:r w:rsidRPr="3028D1FE">
        <w:t xml:space="preserve">any agreement about </w:t>
      </w:r>
      <w:r w:rsidR="44C4DEB4" w:rsidRPr="3028D1FE">
        <w:t>court</w:t>
      </w:r>
      <w:r w:rsidRPr="3028D1FE">
        <w:t xml:space="preserve"> orders </w:t>
      </w:r>
      <w:r w:rsidR="4997F08A" w:rsidRPr="3028D1FE">
        <w:t>or costs</w:t>
      </w:r>
    </w:p>
    <w:p w14:paraId="7818CF8A" w14:textId="4F04B6E7" w:rsidR="305F9A44" w:rsidRDefault="305F9A44" w:rsidP="006F0C5C">
      <w:pPr>
        <w:pStyle w:val="VDWCnumberloweralphaindent"/>
      </w:pPr>
      <w:r w:rsidRPr="2E531224">
        <w:t>any</w:t>
      </w:r>
      <w:r w:rsidR="00565313">
        <w:t>thing else that is</w:t>
      </w:r>
      <w:r w:rsidRPr="2E531224">
        <w:t xml:space="preserve"> relevant to the accused’s decision to plead guilty.</w:t>
      </w:r>
    </w:p>
    <w:p w14:paraId="78D2D8BD" w14:textId="0DCFF7F9" w:rsidR="001941BD" w:rsidRPr="001941BD" w:rsidRDefault="00875AD2" w:rsidP="03A23BB3">
      <w:pPr>
        <w:pStyle w:val="Heading1"/>
      </w:pPr>
      <w:bookmarkStart w:id="14" w:name="_Toc216787444"/>
      <w:r>
        <w:t>Victims of crime</w:t>
      </w:r>
      <w:bookmarkEnd w:id="14"/>
      <w:r w:rsidR="001941BD">
        <w:t xml:space="preserve"> </w:t>
      </w:r>
    </w:p>
    <w:p w14:paraId="428B6160" w14:textId="451F4437" w:rsidR="00875AD2" w:rsidRDefault="001941BD" w:rsidP="006F0C5C">
      <w:pPr>
        <w:pStyle w:val="VDWCnumberdigit"/>
      </w:pPr>
      <w:r w:rsidRPr="2E531224">
        <w:t>A</w:t>
      </w:r>
      <w:r w:rsidR="00875AD2" w:rsidRPr="2E531224">
        <w:t xml:space="preserve"> victim of crime </w:t>
      </w:r>
      <w:r w:rsidR="2617C333" w:rsidRPr="2E531224">
        <w:t xml:space="preserve">is a person who </w:t>
      </w:r>
      <w:r w:rsidR="00524A99">
        <w:t>is</w:t>
      </w:r>
      <w:r w:rsidR="00524A99" w:rsidRPr="2E531224">
        <w:t xml:space="preserve"> </w:t>
      </w:r>
      <w:r w:rsidR="2617C333" w:rsidRPr="2E531224">
        <w:t>harm</w:t>
      </w:r>
      <w:r w:rsidR="00524A99">
        <w:t>ed</w:t>
      </w:r>
      <w:r w:rsidR="2617C333" w:rsidRPr="2E531224">
        <w:t xml:space="preserve"> direct</w:t>
      </w:r>
      <w:r w:rsidR="008A3256">
        <w:t>ly because</w:t>
      </w:r>
      <w:r w:rsidR="2617C333" w:rsidRPr="2E531224">
        <w:t xml:space="preserve"> of a</w:t>
      </w:r>
      <w:r w:rsidR="006B4F4D">
        <w:t xml:space="preserve"> crime </w:t>
      </w:r>
      <w:r w:rsidR="2617C333" w:rsidRPr="2E531224">
        <w:t>committed by another person</w:t>
      </w:r>
      <w:r w:rsidR="00987068">
        <w:t xml:space="preserve">. </w:t>
      </w:r>
      <w:r w:rsidR="003973D1">
        <w:t>If the person harmed</w:t>
      </w:r>
      <w:r w:rsidR="00F15507">
        <w:t xml:space="preserve"> dies or is seriously injured, a </w:t>
      </w:r>
      <w:r w:rsidR="00F80D94">
        <w:t>member of the</w:t>
      </w:r>
      <w:r w:rsidR="00F15507">
        <w:t>ir immediate</w:t>
      </w:r>
      <w:r w:rsidR="00F80D94">
        <w:t xml:space="preserve"> family can also be </w:t>
      </w:r>
      <w:r w:rsidR="00F15507">
        <w:t xml:space="preserve">considered </w:t>
      </w:r>
      <w:r w:rsidR="00F80D94">
        <w:t>a victim of crime</w:t>
      </w:r>
      <w:r w:rsidR="2617C333" w:rsidRPr="2E531224">
        <w:t>. ‘Harm’ includes physical or mental injury, emotional suffering, or economic loss</w:t>
      </w:r>
      <w:r w:rsidR="7A534EF1" w:rsidRPr="2E531224">
        <w:t>.</w:t>
      </w:r>
    </w:p>
    <w:p w14:paraId="64B15991" w14:textId="1F5E0224" w:rsidR="005B0123" w:rsidRPr="001941BD" w:rsidRDefault="0035495E" w:rsidP="006F0C5C">
      <w:pPr>
        <w:pStyle w:val="VDWCnumberdigit"/>
      </w:pPr>
      <w:r>
        <w:t>The Commission is</w:t>
      </w:r>
      <w:r w:rsidR="005B0123" w:rsidRPr="2E531224">
        <w:t xml:space="preserve"> committed to treating victims and persons affected by crime with courtesy, respect and dignity and to </w:t>
      </w:r>
      <w:r w:rsidR="009C6B0C">
        <w:t>follow</w:t>
      </w:r>
      <w:r w:rsidR="005B0123" w:rsidRPr="2E531224">
        <w:t xml:space="preserve"> with the</w:t>
      </w:r>
      <w:r w:rsidR="001A0BD7">
        <w:t xml:space="preserve"> principles of the</w:t>
      </w:r>
      <w:r w:rsidR="005B0123" w:rsidRPr="2E531224">
        <w:t xml:space="preserve"> </w:t>
      </w:r>
      <w:r w:rsidR="005B0123" w:rsidRPr="2E531224">
        <w:rPr>
          <w:i/>
          <w:iCs/>
        </w:rPr>
        <w:t>Victim’s Charter Act 2006</w:t>
      </w:r>
      <w:r w:rsidR="00663D09">
        <w:rPr>
          <w:i/>
          <w:iCs/>
        </w:rPr>
        <w:t xml:space="preserve"> </w:t>
      </w:r>
      <w:r w:rsidR="00663D09" w:rsidRPr="006F0C5C">
        <w:t>(Charter)</w:t>
      </w:r>
      <w:r w:rsidR="00680641" w:rsidRPr="00663D09">
        <w:t>.</w:t>
      </w:r>
      <w:r w:rsidR="00D05BE9">
        <w:t xml:space="preserve"> </w:t>
      </w:r>
    </w:p>
    <w:p w14:paraId="664CA78F" w14:textId="2B03573A" w:rsidR="005B0123" w:rsidRDefault="005B0123" w:rsidP="006F0C5C">
      <w:pPr>
        <w:pStyle w:val="VDWCnumberdigit"/>
      </w:pPr>
      <w:r w:rsidRPr="2E531224">
        <w:t xml:space="preserve">In communicating with victims, </w:t>
      </w:r>
      <w:r w:rsidR="00175586">
        <w:t>the Commission</w:t>
      </w:r>
      <w:r w:rsidR="00175586" w:rsidRPr="2E531224">
        <w:t xml:space="preserve"> </w:t>
      </w:r>
      <w:r w:rsidRPr="2E531224">
        <w:t xml:space="preserve">will </w:t>
      </w:r>
      <w:r w:rsidR="00AA4A5B">
        <w:t>consider</w:t>
      </w:r>
      <w:r w:rsidRPr="2E531224">
        <w:t>:</w:t>
      </w:r>
    </w:p>
    <w:p w14:paraId="25C516C1" w14:textId="14EEE62D" w:rsidR="005B0123" w:rsidRDefault="005B0123" w:rsidP="00207E7F">
      <w:pPr>
        <w:pStyle w:val="VDWCnumberloweralphaindent"/>
        <w:numPr>
          <w:ilvl w:val="0"/>
          <w:numId w:val="23"/>
        </w:numPr>
      </w:pPr>
      <w:r w:rsidRPr="2E531224">
        <w:t xml:space="preserve">whether the victim </w:t>
      </w:r>
      <w:r w:rsidR="00CE63DE">
        <w:t>wants</w:t>
      </w:r>
      <w:r w:rsidR="00CE63DE" w:rsidRPr="2E531224">
        <w:t xml:space="preserve"> </w:t>
      </w:r>
      <w:r w:rsidRPr="2E531224">
        <w:t>to be contacted in relation to the prosecution</w:t>
      </w:r>
    </w:p>
    <w:p w14:paraId="1506C2FB" w14:textId="5602D81A" w:rsidR="005B0123" w:rsidRDefault="00DB0813" w:rsidP="006F0C5C">
      <w:pPr>
        <w:pStyle w:val="VDWCnumberloweralphaindent"/>
      </w:pPr>
      <w:r>
        <w:t>how the victim would like to be</w:t>
      </w:r>
      <w:r w:rsidR="005B0123" w:rsidRPr="2E531224">
        <w:t xml:space="preserve"> communicat</w:t>
      </w:r>
      <w:r>
        <w:t>ed with</w:t>
      </w:r>
      <w:r w:rsidR="007120F0">
        <w:t xml:space="preserve"> (e.g. phone, email, text, letter)</w:t>
      </w:r>
    </w:p>
    <w:p w14:paraId="3F72DAFE" w14:textId="1227B52B" w:rsidR="005B0123" w:rsidRDefault="005B0123" w:rsidP="006F0C5C">
      <w:pPr>
        <w:pStyle w:val="VDWCnumberloweralphaindent"/>
      </w:pPr>
      <w:r w:rsidRPr="2E531224">
        <w:t>the victim</w:t>
      </w:r>
      <w:r w:rsidR="00DB0813">
        <w:t>’s circumstances</w:t>
      </w:r>
      <w:r w:rsidRPr="2E531224">
        <w:t>.</w:t>
      </w:r>
    </w:p>
    <w:p w14:paraId="5AEFFA2E" w14:textId="629B54E9" w:rsidR="001941BD" w:rsidRDefault="00FA520F" w:rsidP="006F0C5C">
      <w:pPr>
        <w:pStyle w:val="VDWCnumberdigit"/>
      </w:pPr>
      <w:r>
        <w:t xml:space="preserve">The </w:t>
      </w:r>
      <w:r w:rsidR="234EF93E">
        <w:t>Commission will</w:t>
      </w:r>
      <w:r w:rsidR="005B0123" w:rsidRPr="2E531224">
        <w:t xml:space="preserve"> provide information about the </w:t>
      </w:r>
      <w:r w:rsidR="0011074B">
        <w:t xml:space="preserve">progress of the case, </w:t>
      </w:r>
      <w:r w:rsidR="005B0123" w:rsidRPr="2E531224">
        <w:t>court process, the victim’s role as a witness, support services, possible compensation</w:t>
      </w:r>
      <w:r w:rsidR="2F8FFE45" w:rsidRPr="2E531224">
        <w:t xml:space="preserve"> and</w:t>
      </w:r>
      <w:r w:rsidR="005B0123" w:rsidRPr="2E531224">
        <w:t xml:space="preserve"> legal assistance.</w:t>
      </w:r>
      <w:r w:rsidR="5A600823">
        <w:t xml:space="preserve"> </w:t>
      </w:r>
    </w:p>
    <w:p w14:paraId="5CE34D67" w14:textId="7C610387" w:rsidR="005B0123" w:rsidRDefault="00B97753" w:rsidP="006F0C5C">
      <w:pPr>
        <w:pStyle w:val="VDWCnumberdigit"/>
      </w:pPr>
      <w:r w:rsidRPr="3028D1FE">
        <w:t>The Commission will</w:t>
      </w:r>
      <w:r w:rsidR="56438E7B" w:rsidRPr="3028D1FE">
        <w:t xml:space="preserve"> </w:t>
      </w:r>
      <w:r w:rsidR="005B0123" w:rsidRPr="3028D1FE">
        <w:t>also advise victims:</w:t>
      </w:r>
    </w:p>
    <w:p w14:paraId="171D3F1D" w14:textId="29AEC721" w:rsidR="005B0123" w:rsidRDefault="005B0123" w:rsidP="00207E7F">
      <w:pPr>
        <w:pStyle w:val="VDWCnumberloweralphaindent"/>
        <w:numPr>
          <w:ilvl w:val="0"/>
          <w:numId w:val="24"/>
        </w:numPr>
      </w:pPr>
      <w:r w:rsidRPr="2E531224">
        <w:t>when and what charges are laid, along with any decision:</w:t>
      </w:r>
    </w:p>
    <w:p w14:paraId="580AF514" w14:textId="25B5FA7C" w:rsidR="005B0123" w:rsidRPr="00292D2C" w:rsidRDefault="005B0123" w:rsidP="00292D2C">
      <w:pPr>
        <w:pStyle w:val="VDWCnumberlowerromanindent"/>
        <w:numPr>
          <w:ilvl w:val="1"/>
          <w:numId w:val="25"/>
        </w:numPr>
        <w:ind w:firstLine="340"/>
      </w:pPr>
      <w:r w:rsidRPr="00292D2C">
        <w:t xml:space="preserve">to </w:t>
      </w:r>
      <w:r w:rsidR="00006D24" w:rsidRPr="00292D2C">
        <w:t>change</w:t>
      </w:r>
      <w:r w:rsidRPr="00292D2C">
        <w:t xml:space="preserve"> the charges</w:t>
      </w:r>
    </w:p>
    <w:p w14:paraId="3768ED4A" w14:textId="5157272F" w:rsidR="005B0123" w:rsidRPr="00292D2C" w:rsidRDefault="005B0123" w:rsidP="00292D2C">
      <w:pPr>
        <w:pStyle w:val="VDWCnumberlowerromanindent"/>
        <w:ind w:firstLine="340"/>
      </w:pPr>
      <w:r w:rsidRPr="00292D2C">
        <w:t xml:space="preserve">not to </w:t>
      </w:r>
      <w:r w:rsidR="00006D24" w:rsidRPr="00292D2C">
        <w:t xml:space="preserve">go ahead </w:t>
      </w:r>
      <w:r w:rsidRPr="00292D2C">
        <w:t xml:space="preserve">with some or all of the charges or </w:t>
      </w:r>
    </w:p>
    <w:p w14:paraId="4F63EE5F" w14:textId="0FB5CEA8" w:rsidR="005B0123" w:rsidRPr="00292D2C" w:rsidRDefault="005B0123" w:rsidP="00292D2C">
      <w:pPr>
        <w:pStyle w:val="VDWCnumberlowerromanindent"/>
        <w:ind w:firstLine="340"/>
      </w:pPr>
      <w:r w:rsidRPr="00292D2C">
        <w:t xml:space="preserve">to accept a plea of guilty </w:t>
      </w:r>
      <w:r w:rsidR="00AE07C1" w:rsidRPr="00292D2C">
        <w:t xml:space="preserve">by the accused </w:t>
      </w:r>
      <w:r w:rsidRPr="00292D2C">
        <w:t>to a les</w:t>
      </w:r>
      <w:r w:rsidR="00175CA8" w:rsidRPr="00292D2C">
        <w:t>s</w:t>
      </w:r>
      <w:r w:rsidR="00AE07C1" w:rsidRPr="00292D2C">
        <w:t xml:space="preserve"> serious</w:t>
      </w:r>
      <w:r w:rsidRPr="00292D2C">
        <w:t xml:space="preserve"> charge.</w:t>
      </w:r>
    </w:p>
    <w:p w14:paraId="47BC9F15" w14:textId="47D70E96" w:rsidR="005B0123" w:rsidRDefault="005B0123" w:rsidP="006F0C5C">
      <w:pPr>
        <w:pStyle w:val="VDWCnumberloweralphaindent"/>
      </w:pPr>
      <w:r w:rsidRPr="2E531224">
        <w:lastRenderedPageBreak/>
        <w:t>how to find the date, time and location of court hearings</w:t>
      </w:r>
    </w:p>
    <w:p w14:paraId="344B83A6" w14:textId="238E5FB5" w:rsidR="005B0123" w:rsidRDefault="005B0123" w:rsidP="006F0C5C">
      <w:pPr>
        <w:pStyle w:val="VDWCnumberloweralphaindent"/>
      </w:pPr>
      <w:r w:rsidRPr="2E531224">
        <w:t>the outcome of any court hearings</w:t>
      </w:r>
    </w:p>
    <w:p w14:paraId="50065590" w14:textId="13C5DD2A" w:rsidR="005B0123" w:rsidRDefault="0029152D" w:rsidP="006F0C5C">
      <w:pPr>
        <w:pStyle w:val="VDWCnumberloweralphaindent"/>
      </w:pPr>
      <w:r>
        <w:t>if</w:t>
      </w:r>
      <w:r w:rsidRPr="2E531224">
        <w:t xml:space="preserve"> </w:t>
      </w:r>
      <w:r w:rsidR="005B0123" w:rsidRPr="2E531224">
        <w:t xml:space="preserve">an appeal </w:t>
      </w:r>
      <w:r>
        <w:t>will be</w:t>
      </w:r>
      <w:r w:rsidRPr="2E531224">
        <w:t xml:space="preserve"> </w:t>
      </w:r>
      <w:r w:rsidR="005B0123" w:rsidRPr="2E531224">
        <w:t>lodged</w:t>
      </w:r>
    </w:p>
    <w:p w14:paraId="23D2C645" w14:textId="7184CEF2" w:rsidR="005B0123" w:rsidRDefault="005B0123" w:rsidP="006F0C5C">
      <w:pPr>
        <w:pStyle w:val="VDWCnumberloweralphaindent"/>
      </w:pPr>
      <w:r w:rsidRPr="2E531224">
        <w:t xml:space="preserve">if an offender is charged with </w:t>
      </w:r>
      <w:r w:rsidR="00122EC9">
        <w:t xml:space="preserve">breaching </w:t>
      </w:r>
      <w:r w:rsidRPr="2E531224">
        <w:t>their sentence</w:t>
      </w:r>
      <w:r w:rsidR="1B7B50F9" w:rsidRPr="40D78F8E">
        <w:t>.</w:t>
      </w:r>
    </w:p>
    <w:p w14:paraId="59452904" w14:textId="7713D812" w:rsidR="005B0123" w:rsidRDefault="00CE648B">
      <w:pPr>
        <w:pStyle w:val="VDWCnumberdigit"/>
      </w:pPr>
      <w:r>
        <w:t xml:space="preserve">If </w:t>
      </w:r>
      <w:r w:rsidR="00384F1F">
        <w:t xml:space="preserve">there isn’t enough evidence </w:t>
      </w:r>
      <w:r w:rsidR="001D40CC">
        <w:t>t</w:t>
      </w:r>
      <w:r w:rsidR="001255DD">
        <w:t>o prove a charge in court</w:t>
      </w:r>
      <w:r w:rsidR="00E36406">
        <w:t xml:space="preserve"> and </w:t>
      </w:r>
      <w:r>
        <w:t>the</w:t>
      </w:r>
      <w:r w:rsidRPr="3028D1FE">
        <w:t xml:space="preserve"> </w:t>
      </w:r>
      <w:r w:rsidR="007F250A" w:rsidRPr="3028D1FE">
        <w:t>withdrawal of all charges is considered, the victim</w:t>
      </w:r>
      <w:r w:rsidR="00E36406">
        <w:t>’s views</w:t>
      </w:r>
      <w:r w:rsidR="007F250A" w:rsidRPr="3028D1FE">
        <w:t xml:space="preserve"> </w:t>
      </w:r>
      <w:r w:rsidR="0021476D" w:rsidRPr="3028D1FE">
        <w:t>will</w:t>
      </w:r>
      <w:r w:rsidR="007F250A" w:rsidRPr="3028D1FE">
        <w:t xml:space="preserve"> </w:t>
      </w:r>
      <w:r w:rsidR="3997ACE9" w:rsidRPr="3028D1FE">
        <w:t>be considered</w:t>
      </w:r>
      <w:r w:rsidR="007F250A" w:rsidRPr="3028D1FE">
        <w:t>.</w:t>
      </w:r>
    </w:p>
    <w:p w14:paraId="4C6A3988" w14:textId="1152ACFA" w:rsidR="00A03A4C" w:rsidRDefault="00E95AB2" w:rsidP="006F0C5C">
      <w:pPr>
        <w:pStyle w:val="VDWCnumberdigit"/>
      </w:pPr>
      <w:r>
        <w:t>If a victim does not believe that the Commission has followed the Charter principles</w:t>
      </w:r>
      <w:r w:rsidR="00B21F8D">
        <w:t xml:space="preserve"> when carrying out the prosecution</w:t>
      </w:r>
      <w:r w:rsidR="0043003B">
        <w:t xml:space="preserve">, they </w:t>
      </w:r>
      <w:r w:rsidR="00A03A4C">
        <w:t xml:space="preserve">may lodge a complaint with the Commission, and it will be handled in accordance with the Commission’s complaints policy. If the victim is not satisfied with the Commission’s handling of their complaint, they may have their complaint reviewed under the </w:t>
      </w:r>
      <w:r w:rsidR="00A03A4C" w:rsidRPr="00170120">
        <w:rPr>
          <w:i/>
          <w:iCs/>
        </w:rPr>
        <w:t>Victims of Crime Commissioner Act 2015.</w:t>
      </w:r>
      <w:r w:rsidR="00A03A4C">
        <w:t xml:space="preserve"> </w:t>
      </w:r>
    </w:p>
    <w:p w14:paraId="0F067228" w14:textId="378C1105" w:rsidR="7CD19BEC" w:rsidRDefault="7CD19BEC" w:rsidP="03A23BB3">
      <w:pPr>
        <w:pStyle w:val="Heading1"/>
      </w:pPr>
      <w:bookmarkStart w:id="15" w:name="_Toc216787445"/>
      <w:r w:rsidRPr="03A23BB3">
        <w:t>Publication of prosecution outcomes</w:t>
      </w:r>
      <w:bookmarkEnd w:id="15"/>
    </w:p>
    <w:p w14:paraId="7D5657C2" w14:textId="1C372461" w:rsidR="7CD19BEC" w:rsidRDefault="7CD19BEC" w:rsidP="006F0C5C">
      <w:pPr>
        <w:pStyle w:val="VDWCnumberdigit"/>
        <w:rPr>
          <w:lang w:val="en-GB"/>
        </w:rPr>
      </w:pPr>
      <w:r w:rsidRPr="2E531224">
        <w:rPr>
          <w:lang w:val="en-GB"/>
        </w:rPr>
        <w:t>Publishing the outcomes of prosecutions draws attention to the consequences of breaching the DSS Act. It is a valuable tool for both promoting education about the Scheme and deterring</w:t>
      </w:r>
      <w:r w:rsidR="00627CDF">
        <w:rPr>
          <w:lang w:val="en-GB"/>
        </w:rPr>
        <w:t xml:space="preserve"> people from</w:t>
      </w:r>
      <w:r w:rsidRPr="2E531224">
        <w:rPr>
          <w:lang w:val="en-GB"/>
        </w:rPr>
        <w:t xml:space="preserve"> </w:t>
      </w:r>
      <w:r w:rsidR="00627CDF">
        <w:rPr>
          <w:lang w:val="en-GB"/>
        </w:rPr>
        <w:t>breaching</w:t>
      </w:r>
      <w:r w:rsidR="009F498C">
        <w:rPr>
          <w:lang w:val="en-GB"/>
        </w:rPr>
        <w:t xml:space="preserve"> the DSS Act</w:t>
      </w:r>
      <w:r w:rsidRPr="2E531224">
        <w:rPr>
          <w:lang w:val="en-GB"/>
        </w:rPr>
        <w:t xml:space="preserve">. </w:t>
      </w:r>
    </w:p>
    <w:p w14:paraId="7CAAB903" w14:textId="0A7B69F8" w:rsidR="00D07FA5" w:rsidRDefault="1B7B50F9" w:rsidP="006F0C5C">
      <w:pPr>
        <w:pStyle w:val="VDWCnumberdigit"/>
        <w:rPr>
          <w:lang w:val="en-GB"/>
        </w:rPr>
      </w:pPr>
      <w:r w:rsidRPr="40D78F8E">
        <w:rPr>
          <w:lang w:val="en-GB"/>
        </w:rPr>
        <w:t>The Commission</w:t>
      </w:r>
      <w:r w:rsidR="7CD19BEC" w:rsidRPr="2E531224">
        <w:rPr>
          <w:lang w:val="en-GB"/>
        </w:rPr>
        <w:t xml:space="preserve"> will publish information </w:t>
      </w:r>
      <w:r w:rsidR="00627CDF">
        <w:rPr>
          <w:lang w:val="en-GB"/>
        </w:rPr>
        <w:t>about</w:t>
      </w:r>
      <w:r w:rsidR="7CD19BEC" w:rsidRPr="2E531224">
        <w:rPr>
          <w:lang w:val="en-GB"/>
        </w:rPr>
        <w:t xml:space="preserve"> the nature and outcome of prosecutions, where it is</w:t>
      </w:r>
      <w:r w:rsidR="00D07FA5">
        <w:rPr>
          <w:lang w:val="en-GB"/>
        </w:rPr>
        <w:t>:</w:t>
      </w:r>
      <w:r w:rsidR="7CD19BEC" w:rsidRPr="2E531224">
        <w:rPr>
          <w:lang w:val="en-GB"/>
        </w:rPr>
        <w:t xml:space="preserve"> </w:t>
      </w:r>
    </w:p>
    <w:p w14:paraId="2BC1BE25" w14:textId="521E3453" w:rsidR="00D07FA5" w:rsidRPr="00AA6C99" w:rsidRDefault="7CD19BEC" w:rsidP="00207E7F">
      <w:pPr>
        <w:pStyle w:val="VDWCnumberloweralphaindent"/>
        <w:numPr>
          <w:ilvl w:val="0"/>
          <w:numId w:val="26"/>
        </w:numPr>
      </w:pPr>
      <w:r w:rsidRPr="00AA6C99">
        <w:t>in the public interest</w:t>
      </w:r>
    </w:p>
    <w:p w14:paraId="397C6660" w14:textId="453B81A3" w:rsidR="00E85C3B" w:rsidRDefault="7CD19BEC" w:rsidP="00E85C3B">
      <w:pPr>
        <w:pStyle w:val="VDWCnumberdigitindent"/>
      </w:pPr>
      <w:r w:rsidRPr="00AA6C99">
        <w:t>consistent with</w:t>
      </w:r>
      <w:r w:rsidR="00317E9F" w:rsidRPr="00AA6C99">
        <w:t xml:space="preserve"> Commission policy</w:t>
      </w:r>
      <w:r w:rsidRPr="00AA6C99">
        <w:t xml:space="preserve"> </w:t>
      </w:r>
    </w:p>
    <w:p w14:paraId="3D732AC9" w14:textId="7F087435" w:rsidR="00D07FA5" w:rsidRPr="00AA6C99" w:rsidRDefault="00F256E7" w:rsidP="00E85C3B">
      <w:pPr>
        <w:pStyle w:val="VDWCnumberdigitindent"/>
      </w:pPr>
      <w:r>
        <w:t xml:space="preserve">aligned with </w:t>
      </w:r>
      <w:r w:rsidR="63E9F36E" w:rsidRPr="00AA6C99">
        <w:t xml:space="preserve">the </w:t>
      </w:r>
      <w:r w:rsidR="433C6607" w:rsidRPr="00AA6C99">
        <w:t>objectives</w:t>
      </w:r>
      <w:r w:rsidR="75985092" w:rsidRPr="00AA6C99">
        <w:t xml:space="preserve"> and guiding principles </w:t>
      </w:r>
      <w:r w:rsidR="433C6607" w:rsidRPr="00AA6C99">
        <w:t>of the DSS Act</w:t>
      </w:r>
    </w:p>
    <w:p w14:paraId="2D964B18" w14:textId="2D185B6A" w:rsidR="7CD19BEC" w:rsidRPr="00AA6C99" w:rsidRDefault="7CD19BEC" w:rsidP="00AA6C99">
      <w:pPr>
        <w:pStyle w:val="VDWCnumberdigitindent"/>
      </w:pPr>
      <w:r w:rsidRPr="00AA6C99">
        <w:t xml:space="preserve">in accordance with </w:t>
      </w:r>
      <w:r w:rsidR="005438D5">
        <w:t xml:space="preserve">the </w:t>
      </w:r>
      <w:r w:rsidR="0D2911F9" w:rsidRPr="00AA6C99">
        <w:rPr>
          <w:i/>
          <w:iCs/>
        </w:rPr>
        <w:t>Privacy and Data Protection Act 2014</w:t>
      </w:r>
      <w:r w:rsidR="0D2911F9" w:rsidRPr="00AA6C99">
        <w:t xml:space="preserve">.  </w:t>
      </w:r>
    </w:p>
    <w:p w14:paraId="7A7F7E25" w14:textId="56A64E6D" w:rsidR="001941BD" w:rsidRPr="004F4294" w:rsidRDefault="00875AD2" w:rsidP="004F4294">
      <w:pPr>
        <w:pStyle w:val="Heading1"/>
        <w:rPr>
          <w:b w:val="0"/>
          <w:bCs/>
        </w:rPr>
      </w:pPr>
      <w:bookmarkStart w:id="16" w:name="_Toc216787446"/>
      <w:r w:rsidRPr="004F4294">
        <w:rPr>
          <w:rStyle w:val="Heading1Char"/>
          <w:b/>
          <w:bCs/>
        </w:rPr>
        <w:t>Prosecution appeals</w:t>
      </w:r>
      <w:bookmarkEnd w:id="16"/>
      <w:r w:rsidRPr="004F4294">
        <w:rPr>
          <w:rStyle w:val="Heading1Char"/>
          <w:b/>
          <w:bCs/>
        </w:rPr>
        <w:t xml:space="preserve"> </w:t>
      </w:r>
      <w:bookmarkStart w:id="17" w:name="_Hlk25315491"/>
      <w:bookmarkEnd w:id="17"/>
    </w:p>
    <w:p w14:paraId="3F51450B" w14:textId="3C74321C" w:rsidR="007C5706" w:rsidRDefault="007C5706" w:rsidP="007C5706">
      <w:pPr>
        <w:pStyle w:val="VDWCnumberdigit"/>
      </w:pPr>
      <w:r>
        <w:t xml:space="preserve">After a prosecution has concluded, the Commissioner may consider whether there are any grounds for an appeal and whether an appeal would be in the public interest. The Commissioner may make a submission to the </w:t>
      </w:r>
      <w:r w:rsidR="00B72DC5">
        <w:t>Director of Public Pr</w:t>
      </w:r>
      <w:r w:rsidR="002F5CD3">
        <w:t>osecutions (</w:t>
      </w:r>
      <w:r>
        <w:t>DPP</w:t>
      </w:r>
      <w:r w:rsidR="002F5CD3">
        <w:t>)</w:t>
      </w:r>
      <w:r>
        <w:t xml:space="preserve"> on whether an appeal ought to be lodged. The DPP can appeal an inadequate sentence or a point of law, but only if it is in the public interest (section 257 of the </w:t>
      </w:r>
      <w:r w:rsidRPr="00C37617">
        <w:rPr>
          <w:i/>
          <w:iCs/>
        </w:rPr>
        <w:t>Criminal Procedure Act 2009</w:t>
      </w:r>
      <w:r>
        <w:t xml:space="preserve">). </w:t>
      </w:r>
    </w:p>
    <w:p w14:paraId="204F28EC" w14:textId="6E906316" w:rsidR="00FD0F77" w:rsidRDefault="00FD0F77" w:rsidP="006F0C5C">
      <w:pPr>
        <w:pStyle w:val="VDWCnumberdigit"/>
      </w:pPr>
      <w:r w:rsidRPr="3028D1FE">
        <w:t xml:space="preserve">Any </w:t>
      </w:r>
      <w:r w:rsidR="005E7FEB" w:rsidRPr="3028D1FE">
        <w:t>appeal</w:t>
      </w:r>
      <w:r w:rsidRPr="3028D1FE">
        <w:t xml:space="preserve"> </w:t>
      </w:r>
      <w:r w:rsidR="00F3596C">
        <w:t>must meet</w:t>
      </w:r>
      <w:r w:rsidRPr="3028D1FE">
        <w:t xml:space="preserve"> </w:t>
      </w:r>
      <w:hyperlink r:id="rId22" w:history="1">
        <w:r w:rsidRPr="00337CE8">
          <w:rPr>
            <w:rStyle w:val="Hyperlink"/>
          </w:rPr>
          <w:t>time limits</w:t>
        </w:r>
      </w:hyperlink>
      <w:r w:rsidRPr="3028D1FE">
        <w:t xml:space="preserve"> for filing an appeal.</w:t>
      </w:r>
    </w:p>
    <w:p w14:paraId="486E8648" w14:textId="6F8C09EE" w:rsidR="00832641" w:rsidRDefault="00832641" w:rsidP="00832641">
      <w:pPr>
        <w:pStyle w:val="Heading1"/>
        <w:rPr>
          <w:rStyle w:val="Heading1Char"/>
          <w:b/>
        </w:rPr>
      </w:pPr>
      <w:bookmarkStart w:id="18" w:name="_Toc216787447"/>
      <w:r w:rsidRPr="00A87A9F">
        <w:rPr>
          <w:rStyle w:val="Heading1Char"/>
          <w:b/>
        </w:rPr>
        <w:t>Prosecution costs</w:t>
      </w:r>
      <w:bookmarkEnd w:id="18"/>
    </w:p>
    <w:p w14:paraId="3F456987" w14:textId="31A57340" w:rsidR="003B5AC6" w:rsidRDefault="00201396" w:rsidP="003B5AC6">
      <w:pPr>
        <w:pStyle w:val="VDWCnumberdigit"/>
        <w:rPr>
          <w:lang w:val="en-GB"/>
        </w:rPr>
      </w:pPr>
      <w:r>
        <w:rPr>
          <w:lang w:val="en-GB"/>
        </w:rPr>
        <w:t xml:space="preserve">If the Commission’s </w:t>
      </w:r>
      <w:r w:rsidR="00884EBB">
        <w:rPr>
          <w:lang w:val="en-GB"/>
        </w:rPr>
        <w:t>prosecution</w:t>
      </w:r>
      <w:r>
        <w:rPr>
          <w:lang w:val="en-GB"/>
        </w:rPr>
        <w:t xml:space="preserve"> has been successful</w:t>
      </w:r>
      <w:r w:rsidR="00884EBB">
        <w:rPr>
          <w:lang w:val="en-GB"/>
        </w:rPr>
        <w:t xml:space="preserve">, </w:t>
      </w:r>
      <w:r w:rsidR="00A54325">
        <w:rPr>
          <w:lang w:val="en-GB"/>
        </w:rPr>
        <w:t>it may</w:t>
      </w:r>
      <w:r w:rsidR="00F57062">
        <w:rPr>
          <w:lang w:val="en-GB"/>
        </w:rPr>
        <w:t xml:space="preserve"> seek a costs order in its favour</w:t>
      </w:r>
      <w:r w:rsidR="00166BDF">
        <w:rPr>
          <w:lang w:val="en-GB"/>
        </w:rPr>
        <w:t xml:space="preserve"> for a fixed amount</w:t>
      </w:r>
      <w:r w:rsidR="00F57062">
        <w:rPr>
          <w:lang w:val="en-GB"/>
        </w:rPr>
        <w:t>.</w:t>
      </w:r>
      <w:r w:rsidR="00C60B49">
        <w:rPr>
          <w:lang w:val="en-GB"/>
        </w:rPr>
        <w:t xml:space="preserve"> </w:t>
      </w:r>
      <w:r w:rsidR="008D7E62">
        <w:rPr>
          <w:lang w:val="en-GB"/>
        </w:rPr>
        <w:t xml:space="preserve">Doing so helps </w:t>
      </w:r>
      <w:r w:rsidR="00AB4A6F">
        <w:rPr>
          <w:lang w:val="en-GB"/>
        </w:rPr>
        <w:t>the Commission</w:t>
      </w:r>
      <w:r w:rsidR="00975824">
        <w:rPr>
          <w:lang w:val="en-GB"/>
        </w:rPr>
        <w:t xml:space="preserve"> to</w:t>
      </w:r>
      <w:r w:rsidR="00AB4A6F">
        <w:rPr>
          <w:lang w:val="en-GB"/>
        </w:rPr>
        <w:t xml:space="preserve"> meets its </w:t>
      </w:r>
      <w:r w:rsidR="00466712">
        <w:rPr>
          <w:lang w:val="en-GB"/>
        </w:rPr>
        <w:t xml:space="preserve">statutory </w:t>
      </w:r>
      <w:r w:rsidR="00983A04">
        <w:rPr>
          <w:lang w:val="en-GB"/>
        </w:rPr>
        <w:t>obligation</w:t>
      </w:r>
      <w:r w:rsidR="00466712">
        <w:rPr>
          <w:lang w:val="en-GB"/>
        </w:rPr>
        <w:t xml:space="preserve"> </w:t>
      </w:r>
      <w:r w:rsidR="000F339D">
        <w:rPr>
          <w:lang w:val="en-GB"/>
        </w:rPr>
        <w:t xml:space="preserve">to </w:t>
      </w:r>
      <w:r w:rsidR="009113A0" w:rsidRPr="6FF165E9">
        <w:rPr>
          <w:color w:val="000000" w:themeColor="text1"/>
        </w:rPr>
        <w:t>carry out functions under the DSS Act in a financially responsible manner (</w:t>
      </w:r>
      <w:r w:rsidR="005243B7">
        <w:rPr>
          <w:color w:val="000000" w:themeColor="text1"/>
        </w:rPr>
        <w:t xml:space="preserve">under </w:t>
      </w:r>
      <w:r w:rsidR="009113A0" w:rsidRPr="6FF165E9">
        <w:rPr>
          <w:color w:val="000000" w:themeColor="text1"/>
        </w:rPr>
        <w:t>section 284(2)</w:t>
      </w:r>
      <w:r w:rsidR="005243B7">
        <w:rPr>
          <w:color w:val="000000" w:themeColor="text1"/>
        </w:rPr>
        <w:t>)</w:t>
      </w:r>
      <w:r w:rsidR="00083A83">
        <w:rPr>
          <w:color w:val="000000" w:themeColor="text1"/>
        </w:rPr>
        <w:t xml:space="preserve"> </w:t>
      </w:r>
      <w:r w:rsidR="008D7E62">
        <w:rPr>
          <w:color w:val="000000" w:themeColor="text1"/>
        </w:rPr>
        <w:t xml:space="preserve">and is </w:t>
      </w:r>
      <w:r w:rsidR="008D7E62">
        <w:rPr>
          <w:lang w:val="en-GB"/>
        </w:rPr>
        <w:t xml:space="preserve">consistent with the Victorian </w:t>
      </w:r>
      <w:r w:rsidR="00BF3915">
        <w:rPr>
          <w:lang w:val="en-GB"/>
        </w:rPr>
        <w:t>M</w:t>
      </w:r>
      <w:r w:rsidR="008D7E62">
        <w:rPr>
          <w:lang w:val="en-GB"/>
        </w:rPr>
        <w:t xml:space="preserve">odel </w:t>
      </w:r>
      <w:r w:rsidR="00BF3915">
        <w:rPr>
          <w:lang w:val="en-GB"/>
        </w:rPr>
        <w:t>L</w:t>
      </w:r>
      <w:r w:rsidR="008D7E62">
        <w:rPr>
          <w:lang w:val="en-GB"/>
        </w:rPr>
        <w:t xml:space="preserve">itigant </w:t>
      </w:r>
      <w:r w:rsidR="00BF3915">
        <w:rPr>
          <w:lang w:val="en-GB"/>
        </w:rPr>
        <w:t>G</w:t>
      </w:r>
      <w:r w:rsidR="008D7E62">
        <w:rPr>
          <w:lang w:val="en-GB"/>
        </w:rPr>
        <w:t xml:space="preserve">uidelines. </w:t>
      </w:r>
      <w:r w:rsidR="00C92EB1">
        <w:rPr>
          <w:lang w:val="en-GB"/>
        </w:rPr>
        <w:t>T</w:t>
      </w:r>
      <w:r w:rsidR="007A47E0">
        <w:rPr>
          <w:lang w:val="en-GB"/>
        </w:rPr>
        <w:t xml:space="preserve">he amount sought by the Commission </w:t>
      </w:r>
      <w:r w:rsidR="00CC5A1C">
        <w:rPr>
          <w:lang w:val="en-GB"/>
        </w:rPr>
        <w:t>may be less</w:t>
      </w:r>
      <w:r w:rsidR="007A47E0">
        <w:rPr>
          <w:lang w:val="en-GB"/>
        </w:rPr>
        <w:t xml:space="preserve"> t</w:t>
      </w:r>
      <w:r w:rsidR="00051DEC">
        <w:rPr>
          <w:lang w:val="en-GB"/>
        </w:rPr>
        <w:t>han</w:t>
      </w:r>
      <w:r w:rsidR="007A47E0">
        <w:rPr>
          <w:lang w:val="en-GB"/>
        </w:rPr>
        <w:t xml:space="preserve"> the actual costs it has incurred through</w:t>
      </w:r>
      <w:r w:rsidR="00DE23F8">
        <w:rPr>
          <w:lang w:val="en-GB"/>
        </w:rPr>
        <w:t>out</w:t>
      </w:r>
      <w:r w:rsidR="007A47E0">
        <w:rPr>
          <w:lang w:val="en-GB"/>
        </w:rPr>
        <w:t xml:space="preserve"> the prosecution</w:t>
      </w:r>
      <w:r w:rsidR="003B5AC6">
        <w:rPr>
          <w:lang w:val="en-GB"/>
        </w:rPr>
        <w:t xml:space="preserve">. When considering the amount it should seek under a costs order, the Commission </w:t>
      </w:r>
      <w:r w:rsidR="00CC1DBE">
        <w:rPr>
          <w:lang w:val="en-GB"/>
        </w:rPr>
        <w:t>will</w:t>
      </w:r>
      <w:r w:rsidR="003B5AC6">
        <w:rPr>
          <w:lang w:val="en-GB"/>
        </w:rPr>
        <w:t xml:space="preserve"> have regard</w:t>
      </w:r>
      <w:r w:rsidR="00003DDC">
        <w:rPr>
          <w:lang w:val="en-GB"/>
        </w:rPr>
        <w:t xml:space="preserve"> to </w:t>
      </w:r>
      <w:r w:rsidR="002A3F55">
        <w:rPr>
          <w:lang w:val="en-GB"/>
        </w:rPr>
        <w:t>previous costs orders</w:t>
      </w:r>
      <w:r w:rsidR="00A2059C">
        <w:rPr>
          <w:lang w:val="en-GB"/>
        </w:rPr>
        <w:t xml:space="preserve"> and any advice from counsel.</w:t>
      </w:r>
      <w:r w:rsidR="002A3F55">
        <w:rPr>
          <w:lang w:val="en-GB"/>
        </w:rPr>
        <w:t xml:space="preserve"> </w:t>
      </w:r>
    </w:p>
    <w:p w14:paraId="2F798483" w14:textId="47D6D8AB" w:rsidR="002626AF" w:rsidRPr="002626AF" w:rsidRDefault="00053FC4" w:rsidP="00207E7F">
      <w:pPr>
        <w:pStyle w:val="VDWCnumberdigit"/>
        <w:rPr>
          <w:lang w:val="en-GB"/>
        </w:rPr>
      </w:pPr>
      <w:r>
        <w:rPr>
          <w:lang w:val="en-GB"/>
        </w:rPr>
        <w:t xml:space="preserve">Any funds </w:t>
      </w:r>
      <w:r w:rsidR="00EF6940">
        <w:rPr>
          <w:lang w:val="en-GB"/>
        </w:rPr>
        <w:t>payable to</w:t>
      </w:r>
      <w:r>
        <w:rPr>
          <w:lang w:val="en-GB"/>
        </w:rPr>
        <w:t xml:space="preserve"> the Commission </w:t>
      </w:r>
      <w:r w:rsidR="00DC62D3">
        <w:rPr>
          <w:lang w:val="en-GB"/>
        </w:rPr>
        <w:t>under a costs order will be deposited into the D</w:t>
      </w:r>
      <w:r w:rsidR="00C844B6">
        <w:rPr>
          <w:lang w:val="en-GB"/>
        </w:rPr>
        <w:t xml:space="preserve">isability Worker Regulation Fund. </w:t>
      </w:r>
    </w:p>
    <w:p w14:paraId="6403D572" w14:textId="77777777" w:rsidR="002626AF" w:rsidRPr="001739D5" w:rsidRDefault="002626AF" w:rsidP="002626AF">
      <w:pPr>
        <w:pStyle w:val="Heading1"/>
      </w:pPr>
      <w:r>
        <w:t>Sources</w:t>
      </w:r>
    </w:p>
    <w:p w14:paraId="022070B3" w14:textId="77777777" w:rsidR="002626AF" w:rsidRDefault="002626AF" w:rsidP="002626AF">
      <w:pPr>
        <w:pStyle w:val="VDWCnumberdigit"/>
      </w:pPr>
      <w:r>
        <w:t>These Guidelines are informed by and consistent with the following instruments, guidelines and policies:</w:t>
      </w:r>
    </w:p>
    <w:p w14:paraId="3190474A" w14:textId="77777777" w:rsidR="002626AF" w:rsidRPr="001739D5" w:rsidRDefault="002626AF" w:rsidP="00207E7F">
      <w:pPr>
        <w:pStyle w:val="VDWCnumberloweralphaindent"/>
        <w:numPr>
          <w:ilvl w:val="0"/>
          <w:numId w:val="28"/>
        </w:numPr>
        <w:rPr>
          <w:i/>
          <w:iCs/>
        </w:rPr>
      </w:pPr>
      <w:r w:rsidRPr="001739D5">
        <w:rPr>
          <w:i/>
          <w:iCs/>
        </w:rPr>
        <w:lastRenderedPageBreak/>
        <w:t>Disability Service Safeguards Act 2018</w:t>
      </w:r>
    </w:p>
    <w:p w14:paraId="070BA793" w14:textId="77777777" w:rsidR="002626AF" w:rsidRPr="001739D5" w:rsidRDefault="002626AF" w:rsidP="002626AF">
      <w:pPr>
        <w:pStyle w:val="VDWCnumberloweralphaindent"/>
        <w:rPr>
          <w:i/>
          <w:iCs/>
        </w:rPr>
      </w:pPr>
      <w:r w:rsidRPr="001739D5">
        <w:rPr>
          <w:i/>
          <w:iCs/>
        </w:rPr>
        <w:t>Disability Service Safeguards Regulations 2020</w:t>
      </w:r>
    </w:p>
    <w:p w14:paraId="652853AB" w14:textId="77777777" w:rsidR="002626AF" w:rsidRPr="001739D5" w:rsidRDefault="002626AF" w:rsidP="002626AF">
      <w:pPr>
        <w:pStyle w:val="VDWCnumberloweralphaindent"/>
        <w:rPr>
          <w:i/>
          <w:iCs/>
        </w:rPr>
      </w:pPr>
      <w:r w:rsidRPr="001739D5">
        <w:rPr>
          <w:i/>
          <w:iCs/>
        </w:rPr>
        <w:t>Privacy and Data Protection Act 2014</w:t>
      </w:r>
    </w:p>
    <w:p w14:paraId="571EB9D6" w14:textId="77777777" w:rsidR="002626AF" w:rsidRPr="001739D5" w:rsidRDefault="002626AF" w:rsidP="002626AF">
      <w:pPr>
        <w:pStyle w:val="VDWCnumberloweralphaindent"/>
        <w:rPr>
          <w:i/>
          <w:iCs/>
        </w:rPr>
      </w:pPr>
      <w:r w:rsidRPr="001739D5">
        <w:rPr>
          <w:i/>
          <w:iCs/>
        </w:rPr>
        <w:t>Criminal Procedure Act 2009</w:t>
      </w:r>
    </w:p>
    <w:p w14:paraId="50CC241A" w14:textId="77777777" w:rsidR="002626AF" w:rsidRPr="001739D5" w:rsidRDefault="002626AF" w:rsidP="002626AF">
      <w:pPr>
        <w:pStyle w:val="VDWCnumberloweralphaindent"/>
        <w:rPr>
          <w:i/>
          <w:iCs/>
        </w:rPr>
      </w:pPr>
      <w:r w:rsidRPr="001739D5">
        <w:rPr>
          <w:i/>
          <w:iCs/>
        </w:rPr>
        <w:t>Crimes Act 1958</w:t>
      </w:r>
    </w:p>
    <w:p w14:paraId="4291DFB9" w14:textId="77777777" w:rsidR="002626AF" w:rsidRPr="001739D5" w:rsidRDefault="002626AF" w:rsidP="002626AF">
      <w:pPr>
        <w:pStyle w:val="VDWCnumberloweralphaindent"/>
        <w:rPr>
          <w:i/>
          <w:iCs/>
        </w:rPr>
      </w:pPr>
      <w:r w:rsidRPr="001739D5">
        <w:rPr>
          <w:i/>
          <w:iCs/>
        </w:rPr>
        <w:t>Victim’s Charter Act 2006</w:t>
      </w:r>
    </w:p>
    <w:p w14:paraId="714093B8" w14:textId="77777777" w:rsidR="002626AF" w:rsidRPr="001739D5" w:rsidRDefault="002626AF" w:rsidP="002626AF">
      <w:pPr>
        <w:pStyle w:val="VDWCnumberloweralphaindent"/>
        <w:rPr>
          <w:i/>
          <w:iCs/>
        </w:rPr>
      </w:pPr>
      <w:r w:rsidRPr="001739D5">
        <w:rPr>
          <w:i/>
          <w:iCs/>
        </w:rPr>
        <w:t>Victims of Crime Commissioner Act 2015</w:t>
      </w:r>
    </w:p>
    <w:p w14:paraId="5570000A" w14:textId="77777777" w:rsidR="002626AF" w:rsidRPr="001739D5" w:rsidRDefault="002626AF" w:rsidP="002626AF">
      <w:pPr>
        <w:pStyle w:val="VDWCnumberloweralphaindent"/>
      </w:pPr>
      <w:r w:rsidRPr="3028D1FE">
        <w:rPr>
          <w:i/>
          <w:iCs/>
          <w:lang w:val="en-GB"/>
        </w:rPr>
        <w:t>Legal Profession Uniform Law Application Act 2014</w:t>
      </w:r>
    </w:p>
    <w:p w14:paraId="44BE65C3" w14:textId="77777777" w:rsidR="002626AF" w:rsidRPr="001739D5" w:rsidRDefault="002626AF" w:rsidP="002626AF">
      <w:pPr>
        <w:pStyle w:val="VDWCnumberloweralphaindent"/>
      </w:pPr>
      <w:r w:rsidRPr="3028D1FE">
        <w:rPr>
          <w:i/>
          <w:iCs/>
          <w:lang w:val="en-GB"/>
        </w:rPr>
        <w:t>Legal Profession Uniform General Rules 2015</w:t>
      </w:r>
    </w:p>
    <w:p w14:paraId="5752B36B" w14:textId="77777777" w:rsidR="002626AF" w:rsidRPr="00093E2D" w:rsidRDefault="002626AF" w:rsidP="002626AF">
      <w:pPr>
        <w:pStyle w:val="VDWCnumberloweralphaindent"/>
      </w:pPr>
      <w:r w:rsidRPr="3028D1FE">
        <w:rPr>
          <w:i/>
          <w:iCs/>
          <w:lang w:val="en-GB"/>
        </w:rPr>
        <w:t>Legal Profession Uniform Conduct (Barristers) Rules 2015</w:t>
      </w:r>
    </w:p>
    <w:p w14:paraId="0F992755" w14:textId="00CACBFA" w:rsidR="00B24B86" w:rsidRPr="001739D5" w:rsidRDefault="00B24B86" w:rsidP="002626AF">
      <w:pPr>
        <w:pStyle w:val="VDWCnumberloweralphaindent"/>
      </w:pPr>
      <w:r>
        <w:rPr>
          <w:i/>
          <w:iCs/>
          <w:lang w:val="en-GB"/>
        </w:rPr>
        <w:t xml:space="preserve">Prosecution Policy of the Commonwealth </w:t>
      </w:r>
      <w:r w:rsidRPr="00093E2D">
        <w:rPr>
          <w:lang w:val="en-GB"/>
        </w:rPr>
        <w:t>(2021)</w:t>
      </w:r>
    </w:p>
    <w:p w14:paraId="1AB9F7F3" w14:textId="77777777" w:rsidR="002626AF" w:rsidRDefault="002626AF" w:rsidP="002626AF">
      <w:pPr>
        <w:pStyle w:val="VDWCnumberloweralphaindent"/>
      </w:pPr>
      <w:r>
        <w:t>Victorian Model Litigant Guidelines (2011)</w:t>
      </w:r>
    </w:p>
    <w:p w14:paraId="6B69E437" w14:textId="77777777" w:rsidR="002626AF" w:rsidRDefault="002626AF" w:rsidP="002626AF">
      <w:pPr>
        <w:pStyle w:val="VDWCnumberdigitindent"/>
      </w:pPr>
      <w:r w:rsidRPr="006F0C5C">
        <w:t>Victorian Director of Public Prosecutions Policy (2023)</w:t>
      </w:r>
    </w:p>
    <w:p w14:paraId="586501FF" w14:textId="77777777" w:rsidR="002626AF" w:rsidRDefault="002626AF" w:rsidP="002626AF">
      <w:pPr>
        <w:pStyle w:val="VDWCnumberdigitindent"/>
      </w:pPr>
      <w:r>
        <w:rPr>
          <w:lang w:val="en-US"/>
        </w:rPr>
        <w:t xml:space="preserve">Consumer Affairs Victoria’s </w:t>
      </w:r>
      <w:r w:rsidRPr="00283E9F">
        <w:rPr>
          <w:i/>
          <w:iCs/>
          <w:lang w:val="en-US"/>
        </w:rPr>
        <w:t>Guidelines for Criminal Prosecutions</w:t>
      </w:r>
      <w:r>
        <w:rPr>
          <w:lang w:val="en-US"/>
        </w:rPr>
        <w:t xml:space="preserve"> (2019)</w:t>
      </w:r>
    </w:p>
    <w:p w14:paraId="2E6E4F91" w14:textId="43FD3DAA" w:rsidR="002626AF" w:rsidRPr="00422F51" w:rsidRDefault="002626AF" w:rsidP="00422F51">
      <w:pPr>
        <w:pStyle w:val="VDWCnumberdigitindent"/>
      </w:pPr>
      <w:r w:rsidRPr="006F0C5C">
        <w:t>Disability Worker Regulation Scheme Regulatory Approach (2023)</w:t>
      </w:r>
    </w:p>
    <w:p w14:paraId="58A5CFBD" w14:textId="5916B7DD" w:rsidR="007F540E" w:rsidRPr="00D87170" w:rsidRDefault="528B00E9" w:rsidP="001A07EC">
      <w:pPr>
        <w:pStyle w:val="Heading1"/>
      </w:pPr>
      <w:bookmarkStart w:id="19" w:name="_Toc216787448"/>
      <w:r>
        <w:t>R</w:t>
      </w:r>
      <w:r w:rsidR="007F540E">
        <w:t>eview and currency</w:t>
      </w:r>
      <w:bookmarkEnd w:id="19"/>
    </w:p>
    <w:p w14:paraId="6C1F79CC" w14:textId="4470B378" w:rsidR="007F540E" w:rsidRDefault="007F540E" w:rsidP="2E531224">
      <w:pPr>
        <w:pStyle w:val="VDWCbody"/>
      </w:pPr>
      <w:r w:rsidRPr="006F0C5C">
        <w:t>Th</w:t>
      </w:r>
      <w:r w:rsidR="423E673B" w:rsidRPr="006F0C5C">
        <w:t xml:space="preserve">ese </w:t>
      </w:r>
      <w:r w:rsidR="5D066FA9" w:rsidRPr="006F0C5C">
        <w:t>G</w:t>
      </w:r>
      <w:r w:rsidR="1EDE89F9" w:rsidRPr="006F0C5C">
        <w:t>uidelines</w:t>
      </w:r>
      <w:r w:rsidRPr="006F0C5C">
        <w:t xml:space="preserve"> will be reviewed </w:t>
      </w:r>
      <w:r w:rsidR="5D066FA9" w:rsidRPr="006F0C5C">
        <w:t>within three years of</w:t>
      </w:r>
      <w:r w:rsidR="00DC3C49" w:rsidRPr="006F0C5C">
        <w:t xml:space="preserve"> the last approved date, or when there is a significant change in</w:t>
      </w:r>
      <w:r w:rsidR="0D57CADD" w:rsidRPr="006F0C5C">
        <w:t xml:space="preserve"> legislation or </w:t>
      </w:r>
      <w:r w:rsidR="00DC3C49" w:rsidRPr="006F0C5C">
        <w:t xml:space="preserve">the intent of the </w:t>
      </w:r>
      <w:r w:rsidR="5D066FA9" w:rsidRPr="006F0C5C">
        <w:t>Guidelines</w:t>
      </w:r>
      <w:r w:rsidR="00DC3C49" w:rsidRPr="006F0C5C">
        <w:t>.</w:t>
      </w:r>
    </w:p>
    <w:p w14:paraId="2159C36F" w14:textId="1709138F" w:rsidR="003D1E74" w:rsidRPr="006F0C5C" w:rsidRDefault="003D1E74" w:rsidP="2E531224">
      <w:pPr>
        <w:pStyle w:val="VDWCbody"/>
      </w:pPr>
      <w:r>
        <w:t>This is the responsibility of the General Counsel.</w:t>
      </w:r>
    </w:p>
    <w:p w14:paraId="0C0DA12E" w14:textId="77777777" w:rsidR="00D31EBA" w:rsidRDefault="00D31EBA" w:rsidP="2E531224">
      <w:pPr>
        <w:pStyle w:val="Heading3"/>
        <w:rPr>
          <w:sz w:val="22"/>
          <w:szCs w:val="22"/>
        </w:rPr>
      </w:pPr>
      <w:bookmarkStart w:id="20" w:name="_Toc216787449"/>
      <w:r w:rsidRPr="2E531224">
        <w:rPr>
          <w:sz w:val="22"/>
          <w:szCs w:val="22"/>
        </w:rPr>
        <w:t>Version history</w:t>
      </w:r>
      <w:bookmarkEnd w:id="20"/>
      <w:r w:rsidRPr="2E531224">
        <w:rPr>
          <w:sz w:val="22"/>
          <w:szCs w:val="22"/>
        </w:rPr>
        <w:t xml:space="preserve"> </w:t>
      </w:r>
    </w:p>
    <w:tbl>
      <w:tblPr>
        <w:tblW w:w="9390" w:type="dxa"/>
        <w:tblInd w:w="108" w:type="dxa"/>
        <w:tblBorders>
          <w:top w:val="single" w:sz="4" w:space="0" w:color="808080"/>
          <w:bottom w:val="single" w:sz="4" w:space="0" w:color="808080"/>
          <w:insideH w:val="single" w:sz="4" w:space="0" w:color="808080"/>
        </w:tblBorders>
        <w:tblLayout w:type="fixed"/>
        <w:tblLook w:val="04A0" w:firstRow="1" w:lastRow="0" w:firstColumn="1" w:lastColumn="0" w:noHBand="0" w:noVBand="1"/>
      </w:tblPr>
      <w:tblGrid>
        <w:gridCol w:w="2019"/>
        <w:gridCol w:w="2026"/>
        <w:gridCol w:w="1518"/>
        <w:gridCol w:w="1950"/>
        <w:gridCol w:w="1877"/>
      </w:tblGrid>
      <w:tr w:rsidR="00D31EBA" w14:paraId="7EA62BDE" w14:textId="77777777" w:rsidTr="23E018FE">
        <w:tc>
          <w:tcPr>
            <w:tcW w:w="9390" w:type="dxa"/>
            <w:gridSpan w:val="5"/>
            <w:tcBorders>
              <w:top w:val="single" w:sz="4" w:space="0" w:color="808080" w:themeColor="background1" w:themeShade="80"/>
              <w:left w:val="nil"/>
              <w:bottom w:val="single" w:sz="4" w:space="0" w:color="808080" w:themeColor="background1" w:themeShade="80"/>
              <w:right w:val="nil"/>
            </w:tcBorders>
            <w:hideMark/>
          </w:tcPr>
          <w:p w14:paraId="01ED10B2" w14:textId="77777777" w:rsidR="00D31EBA" w:rsidRDefault="00D31EBA">
            <w:pPr>
              <w:pStyle w:val="Tabletitleheading"/>
            </w:pPr>
            <w:r>
              <w:t>Release notice</w:t>
            </w:r>
          </w:p>
        </w:tc>
      </w:tr>
      <w:tr w:rsidR="00D31EBA" w14:paraId="5AC83EEA" w14:textId="77777777" w:rsidTr="23E018FE">
        <w:trPr>
          <w:trHeight w:val="688"/>
        </w:trPr>
        <w:tc>
          <w:tcPr>
            <w:tcW w:w="2019" w:type="dxa"/>
            <w:tcBorders>
              <w:top w:val="single" w:sz="4" w:space="0" w:color="808080" w:themeColor="background1" w:themeShade="80"/>
              <w:left w:val="nil"/>
              <w:bottom w:val="single" w:sz="4" w:space="0" w:color="808080" w:themeColor="background1" w:themeShade="80"/>
              <w:right w:val="nil"/>
            </w:tcBorders>
            <w:hideMark/>
          </w:tcPr>
          <w:p w14:paraId="47EDCE20" w14:textId="77777777" w:rsidR="00D31EBA" w:rsidRDefault="00D31EBA" w:rsidP="2E531224">
            <w:pPr>
              <w:pStyle w:val="DWRBtablecolhead"/>
              <w:rPr>
                <w:sz w:val="22"/>
                <w:szCs w:val="22"/>
              </w:rPr>
            </w:pPr>
            <w:r w:rsidRPr="2E531224">
              <w:rPr>
                <w:sz w:val="22"/>
                <w:szCs w:val="22"/>
              </w:rPr>
              <w:t>Version</w:t>
            </w:r>
          </w:p>
        </w:tc>
        <w:tc>
          <w:tcPr>
            <w:tcW w:w="2026" w:type="dxa"/>
            <w:tcBorders>
              <w:top w:val="single" w:sz="4" w:space="0" w:color="808080" w:themeColor="background1" w:themeShade="80"/>
              <w:left w:val="nil"/>
              <w:bottom w:val="single" w:sz="4" w:space="0" w:color="808080" w:themeColor="background1" w:themeShade="80"/>
              <w:right w:val="nil"/>
            </w:tcBorders>
            <w:hideMark/>
          </w:tcPr>
          <w:p w14:paraId="09097061" w14:textId="77777777" w:rsidR="00D31EBA" w:rsidRDefault="00D31EBA" w:rsidP="2E531224">
            <w:pPr>
              <w:pStyle w:val="DWRBtablecolhead"/>
              <w:rPr>
                <w:sz w:val="22"/>
                <w:szCs w:val="22"/>
              </w:rPr>
            </w:pPr>
            <w:r w:rsidRPr="2E531224">
              <w:rPr>
                <w:sz w:val="22"/>
                <w:szCs w:val="22"/>
              </w:rPr>
              <w:t>Date of effect</w:t>
            </w:r>
          </w:p>
        </w:tc>
        <w:tc>
          <w:tcPr>
            <w:tcW w:w="1518" w:type="dxa"/>
            <w:tcBorders>
              <w:top w:val="single" w:sz="4" w:space="0" w:color="808080" w:themeColor="background1" w:themeShade="80"/>
              <w:left w:val="nil"/>
              <w:bottom w:val="single" w:sz="4" w:space="0" w:color="808080" w:themeColor="background1" w:themeShade="80"/>
              <w:right w:val="nil"/>
            </w:tcBorders>
            <w:hideMark/>
          </w:tcPr>
          <w:p w14:paraId="4A28E90B" w14:textId="77777777" w:rsidR="00D31EBA" w:rsidRDefault="00D31EBA" w:rsidP="2E531224">
            <w:pPr>
              <w:pStyle w:val="DWRBtablecolhead"/>
              <w:rPr>
                <w:sz w:val="22"/>
                <w:szCs w:val="22"/>
              </w:rPr>
            </w:pPr>
            <w:r w:rsidRPr="2E531224">
              <w:rPr>
                <w:sz w:val="22"/>
                <w:szCs w:val="22"/>
              </w:rPr>
              <w:t>Amendment details</w:t>
            </w:r>
          </w:p>
        </w:tc>
        <w:tc>
          <w:tcPr>
            <w:tcW w:w="3827" w:type="dxa"/>
            <w:gridSpan w:val="2"/>
            <w:tcBorders>
              <w:top w:val="single" w:sz="4" w:space="0" w:color="808080" w:themeColor="background1" w:themeShade="80"/>
              <w:left w:val="nil"/>
              <w:bottom w:val="single" w:sz="4" w:space="0" w:color="808080" w:themeColor="background1" w:themeShade="80"/>
              <w:right w:val="nil"/>
            </w:tcBorders>
            <w:hideMark/>
          </w:tcPr>
          <w:p w14:paraId="1E81207E" w14:textId="77777777" w:rsidR="00D31EBA" w:rsidRDefault="00D31EBA" w:rsidP="2E531224">
            <w:pPr>
              <w:pStyle w:val="DWRBtablecolhead"/>
              <w:rPr>
                <w:sz w:val="22"/>
                <w:szCs w:val="22"/>
              </w:rPr>
            </w:pPr>
            <w:r w:rsidRPr="2E531224">
              <w:rPr>
                <w:sz w:val="22"/>
                <w:szCs w:val="22"/>
              </w:rPr>
              <w:t>Amended by</w:t>
            </w:r>
          </w:p>
        </w:tc>
      </w:tr>
      <w:tr w:rsidR="00DA0E10" w:rsidRPr="00DA0E10" w14:paraId="5CDAD80E" w14:textId="77777777" w:rsidTr="23E018FE">
        <w:tc>
          <w:tcPr>
            <w:tcW w:w="2019" w:type="dxa"/>
            <w:tcBorders>
              <w:top w:val="single" w:sz="4" w:space="0" w:color="808080" w:themeColor="background1" w:themeShade="80"/>
              <w:left w:val="nil"/>
              <w:bottom w:val="single" w:sz="4" w:space="0" w:color="auto"/>
              <w:right w:val="nil"/>
            </w:tcBorders>
            <w:vAlign w:val="center"/>
            <w:hideMark/>
          </w:tcPr>
          <w:p w14:paraId="4F22793D" w14:textId="77777777" w:rsidR="00D31EBA" w:rsidRPr="00DA0E10" w:rsidRDefault="00D31EBA" w:rsidP="000F2254">
            <w:pPr>
              <w:pStyle w:val="DWRBtabletext"/>
              <w:spacing w:before="120" w:after="120"/>
              <w:rPr>
                <w:sz w:val="22"/>
                <w:szCs w:val="22"/>
              </w:rPr>
            </w:pPr>
            <w:r w:rsidRPr="00DA0E10">
              <w:rPr>
                <w:sz w:val="22"/>
                <w:szCs w:val="22"/>
              </w:rPr>
              <w:t>1.0</w:t>
            </w:r>
          </w:p>
        </w:tc>
        <w:tc>
          <w:tcPr>
            <w:tcW w:w="2026" w:type="dxa"/>
            <w:tcBorders>
              <w:top w:val="single" w:sz="4" w:space="0" w:color="808080" w:themeColor="background1" w:themeShade="80"/>
              <w:left w:val="nil"/>
              <w:bottom w:val="single" w:sz="4" w:space="0" w:color="auto"/>
              <w:right w:val="nil"/>
            </w:tcBorders>
            <w:vAlign w:val="center"/>
            <w:hideMark/>
          </w:tcPr>
          <w:p w14:paraId="7891F804" w14:textId="2B42B326" w:rsidR="00D31EBA" w:rsidRPr="00093E2D" w:rsidRDefault="00DA0E10" w:rsidP="000F2254">
            <w:pPr>
              <w:pStyle w:val="VDWCtabletext6pt"/>
              <w:spacing w:before="120"/>
              <w:rPr>
                <w:rFonts w:cs="Arial"/>
                <w:sz w:val="22"/>
                <w:szCs w:val="22"/>
              </w:rPr>
            </w:pPr>
            <w:r w:rsidRPr="00093E2D">
              <w:rPr>
                <w:sz w:val="22"/>
                <w:szCs w:val="22"/>
              </w:rPr>
              <w:t>27</w:t>
            </w:r>
            <w:r w:rsidR="00875AD2" w:rsidRPr="00093E2D">
              <w:rPr>
                <w:sz w:val="22"/>
                <w:szCs w:val="22"/>
              </w:rPr>
              <w:t>/</w:t>
            </w:r>
            <w:r w:rsidRPr="00093E2D">
              <w:rPr>
                <w:sz w:val="22"/>
                <w:szCs w:val="22"/>
              </w:rPr>
              <w:t>04</w:t>
            </w:r>
            <w:r w:rsidR="00875AD2" w:rsidRPr="00093E2D">
              <w:rPr>
                <w:sz w:val="22"/>
                <w:szCs w:val="22"/>
              </w:rPr>
              <w:t>/202</w:t>
            </w:r>
            <w:r w:rsidR="001F698F" w:rsidRPr="00093E2D">
              <w:rPr>
                <w:sz w:val="22"/>
                <w:szCs w:val="22"/>
              </w:rPr>
              <w:t>6</w:t>
            </w:r>
          </w:p>
        </w:tc>
        <w:tc>
          <w:tcPr>
            <w:tcW w:w="1518" w:type="dxa"/>
            <w:tcBorders>
              <w:top w:val="single" w:sz="4" w:space="0" w:color="808080" w:themeColor="background1" w:themeShade="80"/>
              <w:left w:val="nil"/>
              <w:bottom w:val="single" w:sz="4" w:space="0" w:color="auto"/>
              <w:right w:val="nil"/>
            </w:tcBorders>
            <w:vAlign w:val="center"/>
            <w:hideMark/>
          </w:tcPr>
          <w:p w14:paraId="12E4B003" w14:textId="77777777" w:rsidR="00D31EBA" w:rsidRPr="00DA0E10" w:rsidRDefault="00D31EBA" w:rsidP="000F2254">
            <w:pPr>
              <w:pStyle w:val="DWRBtabletext"/>
              <w:spacing w:before="120" w:after="120"/>
              <w:rPr>
                <w:sz w:val="22"/>
                <w:szCs w:val="22"/>
              </w:rPr>
            </w:pPr>
            <w:r w:rsidRPr="00DA0E10">
              <w:rPr>
                <w:sz w:val="22"/>
                <w:szCs w:val="22"/>
              </w:rPr>
              <w:t>Initial release</w:t>
            </w:r>
          </w:p>
        </w:tc>
        <w:tc>
          <w:tcPr>
            <w:tcW w:w="3827" w:type="dxa"/>
            <w:gridSpan w:val="2"/>
            <w:tcBorders>
              <w:top w:val="single" w:sz="4" w:space="0" w:color="808080" w:themeColor="background1" w:themeShade="80"/>
              <w:left w:val="nil"/>
              <w:bottom w:val="single" w:sz="4" w:space="0" w:color="auto"/>
              <w:right w:val="nil"/>
            </w:tcBorders>
            <w:vAlign w:val="center"/>
          </w:tcPr>
          <w:p w14:paraId="6A410E9F" w14:textId="3145437C" w:rsidR="00D31EBA" w:rsidRPr="00DA0E10" w:rsidRDefault="003D1E74" w:rsidP="000F2254">
            <w:pPr>
              <w:pStyle w:val="Tabletext"/>
              <w:keepNext/>
              <w:spacing w:before="120" w:after="120"/>
              <w:rPr>
                <w:rFonts w:cs="Arial"/>
              </w:rPr>
            </w:pPr>
            <w:r w:rsidRPr="00DA0E10">
              <w:rPr>
                <w:rFonts w:cs="Arial"/>
              </w:rPr>
              <w:t>General Counsel</w:t>
            </w:r>
          </w:p>
        </w:tc>
      </w:tr>
      <w:tr w:rsidR="00DA0E10" w:rsidRPr="00DA0E10" w14:paraId="14402C74" w14:textId="77777777" w:rsidTr="23E018FE">
        <w:tc>
          <w:tcPr>
            <w:tcW w:w="2019" w:type="dxa"/>
            <w:tcBorders>
              <w:top w:val="nil"/>
              <w:left w:val="nil"/>
              <w:bottom w:val="nil"/>
              <w:right w:val="nil"/>
            </w:tcBorders>
            <w:hideMark/>
          </w:tcPr>
          <w:p w14:paraId="3566A129" w14:textId="787F0F18" w:rsidR="00D31EBA" w:rsidRPr="00DA0E10" w:rsidRDefault="00945DC3" w:rsidP="2E531224">
            <w:pPr>
              <w:pStyle w:val="DWRBtabletext"/>
              <w:rPr>
                <w:sz w:val="22"/>
                <w:szCs w:val="22"/>
              </w:rPr>
            </w:pPr>
            <w:r w:rsidRPr="00DA0E10">
              <w:rPr>
                <w:sz w:val="22"/>
                <w:szCs w:val="22"/>
              </w:rPr>
              <w:t>Owner</w:t>
            </w:r>
            <w:r w:rsidR="00D31EBA" w:rsidRPr="00DA0E10">
              <w:rPr>
                <w:sz w:val="22"/>
                <w:szCs w:val="22"/>
              </w:rPr>
              <w:t>:</w:t>
            </w:r>
          </w:p>
        </w:tc>
        <w:tc>
          <w:tcPr>
            <w:tcW w:w="7371" w:type="dxa"/>
            <w:gridSpan w:val="4"/>
            <w:tcBorders>
              <w:top w:val="nil"/>
              <w:left w:val="nil"/>
              <w:bottom w:val="nil"/>
              <w:right w:val="nil"/>
            </w:tcBorders>
            <w:hideMark/>
          </w:tcPr>
          <w:p w14:paraId="3D417C09" w14:textId="52F5FD1A" w:rsidR="00D31EBA" w:rsidRPr="00DA0E10" w:rsidRDefault="473DE90E" w:rsidP="2E531224">
            <w:pPr>
              <w:pStyle w:val="DWRBtabletext"/>
              <w:rPr>
                <w:sz w:val="22"/>
                <w:szCs w:val="22"/>
              </w:rPr>
            </w:pPr>
            <w:r w:rsidRPr="00DA0E10">
              <w:rPr>
                <w:sz w:val="22"/>
                <w:szCs w:val="22"/>
              </w:rPr>
              <w:t xml:space="preserve">Director, Regulatory </w:t>
            </w:r>
            <w:r w:rsidR="00F7622E" w:rsidRPr="00DA0E10">
              <w:rPr>
                <w:sz w:val="22"/>
                <w:szCs w:val="22"/>
              </w:rPr>
              <w:t>Operations</w:t>
            </w:r>
          </w:p>
        </w:tc>
      </w:tr>
      <w:tr w:rsidR="00DA0E10" w:rsidRPr="00DA0E10" w14:paraId="60BFDE39" w14:textId="77777777" w:rsidTr="23E018FE">
        <w:tc>
          <w:tcPr>
            <w:tcW w:w="2019" w:type="dxa"/>
            <w:tcBorders>
              <w:top w:val="nil"/>
              <w:left w:val="nil"/>
              <w:bottom w:val="nil"/>
              <w:right w:val="nil"/>
            </w:tcBorders>
            <w:hideMark/>
          </w:tcPr>
          <w:p w14:paraId="7CF6270B" w14:textId="77777777" w:rsidR="00D31EBA" w:rsidRPr="00DA0E10" w:rsidRDefault="00D31EBA" w:rsidP="2E531224">
            <w:pPr>
              <w:pStyle w:val="DWRBtabletext"/>
              <w:rPr>
                <w:sz w:val="22"/>
                <w:szCs w:val="22"/>
              </w:rPr>
            </w:pPr>
            <w:r w:rsidRPr="00DA0E10">
              <w:rPr>
                <w:sz w:val="22"/>
                <w:szCs w:val="22"/>
              </w:rPr>
              <w:t>Approved by:</w:t>
            </w:r>
          </w:p>
        </w:tc>
        <w:tc>
          <w:tcPr>
            <w:tcW w:w="3544" w:type="dxa"/>
            <w:gridSpan w:val="2"/>
            <w:tcBorders>
              <w:top w:val="nil"/>
              <w:left w:val="nil"/>
              <w:bottom w:val="nil"/>
              <w:right w:val="nil"/>
            </w:tcBorders>
            <w:hideMark/>
          </w:tcPr>
          <w:p w14:paraId="0A44C716" w14:textId="06CEBF4A" w:rsidR="00D31EBA" w:rsidRPr="00DA0E10" w:rsidRDefault="50EB909C" w:rsidP="23E018FE">
            <w:pPr>
              <w:pStyle w:val="DWRBtabletext"/>
              <w:spacing w:line="259" w:lineRule="auto"/>
            </w:pPr>
            <w:r w:rsidRPr="00DA0E10">
              <w:rPr>
                <w:sz w:val="22"/>
                <w:szCs w:val="22"/>
              </w:rPr>
              <w:t>Acting Victorian Disability Worker Commissioner</w:t>
            </w:r>
          </w:p>
        </w:tc>
        <w:tc>
          <w:tcPr>
            <w:tcW w:w="1950" w:type="dxa"/>
            <w:tcBorders>
              <w:top w:val="nil"/>
              <w:left w:val="nil"/>
              <w:bottom w:val="nil"/>
              <w:right w:val="nil"/>
            </w:tcBorders>
            <w:hideMark/>
          </w:tcPr>
          <w:p w14:paraId="0B9654A9" w14:textId="77777777" w:rsidR="00D31EBA" w:rsidRPr="00093E2D" w:rsidRDefault="00D31EBA" w:rsidP="2E531224">
            <w:pPr>
              <w:pStyle w:val="DWRBtabletext"/>
              <w:rPr>
                <w:sz w:val="22"/>
                <w:szCs w:val="22"/>
              </w:rPr>
            </w:pPr>
            <w:r w:rsidRPr="00093E2D">
              <w:rPr>
                <w:sz w:val="22"/>
                <w:szCs w:val="22"/>
              </w:rPr>
              <w:t>Approved on:</w:t>
            </w:r>
          </w:p>
        </w:tc>
        <w:tc>
          <w:tcPr>
            <w:tcW w:w="1877" w:type="dxa"/>
            <w:tcBorders>
              <w:top w:val="nil"/>
              <w:left w:val="nil"/>
              <w:bottom w:val="nil"/>
              <w:right w:val="nil"/>
            </w:tcBorders>
            <w:hideMark/>
          </w:tcPr>
          <w:p w14:paraId="213A9DAE" w14:textId="705AC008" w:rsidR="00D31EBA" w:rsidRPr="00093E2D" w:rsidRDefault="00122237" w:rsidP="2E531224">
            <w:pPr>
              <w:pStyle w:val="DWRBtabletext"/>
              <w:rPr>
                <w:sz w:val="22"/>
                <w:szCs w:val="22"/>
              </w:rPr>
            </w:pPr>
            <w:r w:rsidRPr="00093E2D">
              <w:rPr>
                <w:sz w:val="22"/>
                <w:szCs w:val="22"/>
              </w:rPr>
              <w:t>23</w:t>
            </w:r>
            <w:r w:rsidR="00D31EBA" w:rsidRPr="00093E2D">
              <w:rPr>
                <w:sz w:val="22"/>
                <w:szCs w:val="22"/>
              </w:rPr>
              <w:t>/</w:t>
            </w:r>
            <w:r w:rsidRPr="00093E2D">
              <w:rPr>
                <w:sz w:val="22"/>
                <w:szCs w:val="22"/>
              </w:rPr>
              <w:t>04</w:t>
            </w:r>
            <w:r w:rsidR="00D31EBA" w:rsidRPr="00093E2D">
              <w:rPr>
                <w:sz w:val="22"/>
                <w:szCs w:val="22"/>
              </w:rPr>
              <w:t>/202</w:t>
            </w:r>
            <w:r w:rsidR="001F698F" w:rsidRPr="00093E2D">
              <w:rPr>
                <w:sz w:val="22"/>
                <w:szCs w:val="22"/>
              </w:rPr>
              <w:t>6</w:t>
            </w:r>
          </w:p>
        </w:tc>
      </w:tr>
      <w:tr w:rsidR="00DA0E10" w:rsidRPr="00DA0E10" w14:paraId="02932ECC" w14:textId="77777777" w:rsidTr="23E018FE">
        <w:tc>
          <w:tcPr>
            <w:tcW w:w="2019" w:type="dxa"/>
            <w:tcBorders>
              <w:top w:val="nil"/>
              <w:left w:val="nil"/>
              <w:bottom w:val="single" w:sz="4" w:space="0" w:color="808080" w:themeColor="background1" w:themeShade="80"/>
              <w:right w:val="nil"/>
            </w:tcBorders>
            <w:hideMark/>
          </w:tcPr>
          <w:p w14:paraId="3BBD0B85" w14:textId="77777777" w:rsidR="00D31EBA" w:rsidRPr="00DA0E10" w:rsidRDefault="00D31EBA" w:rsidP="2E531224">
            <w:pPr>
              <w:pStyle w:val="DWRBtabletext"/>
              <w:rPr>
                <w:sz w:val="22"/>
                <w:szCs w:val="22"/>
              </w:rPr>
            </w:pPr>
            <w:r w:rsidRPr="00DA0E10">
              <w:rPr>
                <w:sz w:val="22"/>
                <w:szCs w:val="22"/>
              </w:rPr>
              <w:t>Next Review Due:</w:t>
            </w:r>
          </w:p>
        </w:tc>
        <w:tc>
          <w:tcPr>
            <w:tcW w:w="3544" w:type="dxa"/>
            <w:gridSpan w:val="2"/>
            <w:tcBorders>
              <w:top w:val="nil"/>
              <w:left w:val="nil"/>
              <w:bottom w:val="single" w:sz="4" w:space="0" w:color="808080" w:themeColor="background1" w:themeShade="80"/>
              <w:right w:val="nil"/>
            </w:tcBorders>
            <w:hideMark/>
          </w:tcPr>
          <w:p w14:paraId="5E6FCCD9" w14:textId="7D543E63" w:rsidR="00D31EBA" w:rsidRPr="00093E2D" w:rsidRDefault="00DA0E10" w:rsidP="2E531224">
            <w:pPr>
              <w:pStyle w:val="DWRBtabletext"/>
              <w:rPr>
                <w:sz w:val="22"/>
                <w:szCs w:val="22"/>
              </w:rPr>
            </w:pPr>
            <w:r w:rsidRPr="00093E2D">
              <w:rPr>
                <w:sz w:val="22"/>
                <w:szCs w:val="22"/>
              </w:rPr>
              <w:t xml:space="preserve">April </w:t>
            </w:r>
            <w:r w:rsidR="28D8BDCD" w:rsidRPr="00093E2D">
              <w:rPr>
                <w:sz w:val="22"/>
                <w:szCs w:val="22"/>
              </w:rPr>
              <w:t>202</w:t>
            </w:r>
            <w:r w:rsidR="001F698F" w:rsidRPr="00093E2D">
              <w:rPr>
                <w:sz w:val="22"/>
                <w:szCs w:val="22"/>
              </w:rPr>
              <w:t>9</w:t>
            </w:r>
          </w:p>
        </w:tc>
        <w:tc>
          <w:tcPr>
            <w:tcW w:w="1950" w:type="dxa"/>
            <w:tcBorders>
              <w:top w:val="nil"/>
              <w:left w:val="nil"/>
              <w:bottom w:val="single" w:sz="4" w:space="0" w:color="808080" w:themeColor="background1" w:themeShade="80"/>
              <w:right w:val="nil"/>
            </w:tcBorders>
          </w:tcPr>
          <w:p w14:paraId="02129161" w14:textId="77777777" w:rsidR="00D31EBA" w:rsidRPr="00DA0E10" w:rsidRDefault="00D31EBA" w:rsidP="2E531224">
            <w:pPr>
              <w:pStyle w:val="Tabletext"/>
              <w:spacing w:before="0" w:after="0"/>
              <w:rPr>
                <w:rFonts w:cs="Arial"/>
                <w:szCs w:val="22"/>
              </w:rPr>
            </w:pPr>
          </w:p>
        </w:tc>
        <w:tc>
          <w:tcPr>
            <w:tcW w:w="1877" w:type="dxa"/>
            <w:tcBorders>
              <w:top w:val="nil"/>
              <w:left w:val="nil"/>
              <w:bottom w:val="single" w:sz="4" w:space="0" w:color="808080" w:themeColor="background1" w:themeShade="80"/>
              <w:right w:val="nil"/>
            </w:tcBorders>
          </w:tcPr>
          <w:p w14:paraId="1D5FE2F9" w14:textId="77777777" w:rsidR="00D31EBA" w:rsidRPr="00DA0E10" w:rsidRDefault="00D31EBA" w:rsidP="2E531224">
            <w:pPr>
              <w:pStyle w:val="Tabletext"/>
              <w:spacing w:before="0" w:after="0"/>
              <w:ind w:left="493"/>
              <w:rPr>
                <w:rFonts w:cs="Arial"/>
                <w:szCs w:val="22"/>
              </w:rPr>
            </w:pPr>
          </w:p>
        </w:tc>
      </w:tr>
    </w:tbl>
    <w:p w14:paraId="63770566" w14:textId="77777777" w:rsidR="00D31EBA" w:rsidRDefault="00D31EBA" w:rsidP="00D31EBA">
      <w:pPr>
        <w:pStyle w:val="DWRBnumberdigit"/>
        <w:tabs>
          <w:tab w:val="clear" w:pos="397"/>
          <w:tab w:val="left" w:pos="720"/>
        </w:tabs>
        <w:ind w:left="0" w:firstLine="0"/>
      </w:pPr>
    </w:p>
    <w:p w14:paraId="68170A39" w14:textId="77777777" w:rsidR="00D31EBA" w:rsidRDefault="00D31EBA" w:rsidP="2E531224">
      <w:pPr>
        <w:spacing w:after="200" w:line="300" w:lineRule="atLeast"/>
        <w:rPr>
          <w:rFonts w:ascii="Arial" w:eastAsia="Times" w:hAnsi="Arial"/>
        </w:rPr>
      </w:pPr>
      <w:r w:rsidRPr="2E531224">
        <w:rPr>
          <w:rFonts w:ascii="Arial" w:eastAsia="Times" w:hAnsi="Arial"/>
        </w:rPr>
        <w:t xml:space="preserve">To receive this publication in an accessible format phone 1800 497 132, using the National Relay Service 13 36 77 if required, or </w:t>
      </w:r>
      <w:hyperlink r:id="rId23">
        <w:r w:rsidRPr="2E531224">
          <w:rPr>
            <w:rStyle w:val="Hyperlink"/>
            <w:rFonts w:ascii="Arial" w:eastAsia="Times" w:hAnsi="Arial" w:cs="Arial"/>
          </w:rPr>
          <w:t>email the Victorian Disability Worker Commission</w:t>
        </w:r>
      </w:hyperlink>
      <w:r w:rsidRPr="2E531224">
        <w:rPr>
          <w:rFonts w:ascii="Arial" w:eastAsia="Times" w:hAnsi="Arial"/>
        </w:rPr>
        <w:t xml:space="preserve"> &lt;info@vdwc.vic.gov.au&gt;.</w:t>
      </w:r>
    </w:p>
    <w:p w14:paraId="56F01A53" w14:textId="7D691772" w:rsidR="00D31EBA" w:rsidRDefault="00D31EBA" w:rsidP="00D31EBA">
      <w:pPr>
        <w:pStyle w:val="VDWCbody"/>
      </w:pPr>
      <w:r>
        <w:t xml:space="preserve">Authorised and published by the Victorian Disability Worker Commission, </w:t>
      </w:r>
      <w:r w:rsidR="001D44C5">
        <w:t>1/2 Lonsdale</w:t>
      </w:r>
      <w:r>
        <w:t xml:space="preserve"> Street, Melbourne.</w:t>
      </w:r>
    </w:p>
    <w:p w14:paraId="6B679A03" w14:textId="4BC8A288" w:rsidR="000E3913" w:rsidRDefault="00D31EBA" w:rsidP="00FA4B04">
      <w:pPr>
        <w:pStyle w:val="VDWCbody"/>
      </w:pPr>
      <w:r>
        <w:t xml:space="preserve">© State of Victoria (Victorian Disability Worker Commission) </w:t>
      </w:r>
      <w:r w:rsidR="01476450">
        <w:t>202</w:t>
      </w:r>
      <w:r w:rsidR="001F698F">
        <w:t>6</w:t>
      </w:r>
      <w:r w:rsidR="00093E2D">
        <w:t>.</w:t>
      </w:r>
    </w:p>
    <w:sectPr w:rsidR="000E3913" w:rsidSect="004013C7">
      <w:headerReference w:type="default" r:id="rId24"/>
      <w:footerReference w:type="default" r:id="rId25"/>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509A" w14:textId="77777777" w:rsidR="00090BC9" w:rsidRDefault="00090BC9">
      <w:r>
        <w:separator/>
      </w:r>
    </w:p>
  </w:endnote>
  <w:endnote w:type="continuationSeparator" w:id="0">
    <w:p w14:paraId="24174875" w14:textId="77777777" w:rsidR="00090BC9" w:rsidRDefault="00090BC9">
      <w:r>
        <w:continuationSeparator/>
      </w:r>
    </w:p>
  </w:endnote>
  <w:endnote w:type="continuationNotice" w:id="1">
    <w:p w14:paraId="306AE557" w14:textId="77777777" w:rsidR="00090BC9" w:rsidRDefault="00090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1999" w14:textId="588DAD8A" w:rsidR="00D87170" w:rsidRPr="00FA4B04" w:rsidRDefault="00D87170" w:rsidP="00FA4B04">
    <w:pPr>
      <w:pStyle w:val="Footer"/>
      <w:spacing w:before="0"/>
    </w:pPr>
  </w:p>
  <w:p w14:paraId="4E476252" w14:textId="6A693E09" w:rsidR="00FA4B04" w:rsidRPr="00FA4B04" w:rsidRDefault="00FA4B04" w:rsidP="00FA4B04">
    <w:pPr>
      <w:pStyle w:val="Footer"/>
      <w:spacing w:before="0"/>
    </w:pPr>
    <w:r w:rsidRPr="00FA4B04">
      <w:t>5349666_3\C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2D5F" w14:textId="12B794B2" w:rsidR="009D70A4" w:rsidRPr="00FA4B04" w:rsidRDefault="00D31EBA" w:rsidP="00FA4B04">
    <w:pPr>
      <w:pStyle w:val="Footer"/>
      <w:spacing w:before="0"/>
    </w:pPr>
    <w:r>
      <w:rPr>
        <w:noProof/>
        <w:lang w:eastAsia="en-AU"/>
      </w:rPr>
      <mc:AlternateContent>
        <mc:Choice Requires="wps">
          <w:drawing>
            <wp:anchor distT="0" distB="0" distL="114300" distR="114300" simplePos="0" relativeHeight="251658241" behindDoc="0" locked="0" layoutInCell="0" allowOverlap="1" wp14:anchorId="27D03E97" wp14:editId="697F7CB6">
              <wp:simplePos x="0" y="0"/>
              <wp:positionH relativeFrom="page">
                <wp:posOffset>0</wp:posOffset>
              </wp:positionH>
              <wp:positionV relativeFrom="page">
                <wp:posOffset>10234930</wp:posOffset>
              </wp:positionV>
              <wp:extent cx="7560310" cy="266700"/>
              <wp:effectExtent l="0" t="0" r="0" b="0"/>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B0528" w14:textId="24401DB7" w:rsidR="00D31EBA" w:rsidRPr="00D31EBA" w:rsidRDefault="00D31EBA" w:rsidP="00D31EBA">
                          <w:pPr>
                            <w:jc w:val="center"/>
                            <w:rPr>
                              <w:rFonts w:ascii="Arial Black" w:hAnsi="Arial Black"/>
                              <w:color w:val="000000"/>
                            </w:rPr>
                          </w:pPr>
                          <w:r w:rsidRPr="00D31EBA">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D03E97"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7A1B0528" w14:textId="24401DB7" w:rsidR="00D31EBA" w:rsidRPr="00D31EBA" w:rsidRDefault="00D31EBA" w:rsidP="00D31EBA">
                    <w:pPr>
                      <w:jc w:val="center"/>
                      <w:rPr>
                        <w:rFonts w:ascii="Arial Black" w:hAnsi="Arial Black"/>
                        <w:color w:val="000000"/>
                      </w:rPr>
                    </w:pPr>
                    <w:r w:rsidRPr="00D31EBA">
                      <w:rPr>
                        <w:rFonts w:ascii="Arial Black" w:hAnsi="Arial Black"/>
                        <w:color w:val="000000"/>
                      </w:rPr>
                      <w:t>OFFICIAL</w:t>
                    </w:r>
                  </w:p>
                </w:txbxContent>
              </v:textbox>
              <w10:wrap anchorx="page" anchory="page"/>
            </v:shape>
          </w:pict>
        </mc:Fallback>
      </mc:AlternateContent>
    </w:r>
    <w:r w:rsidR="00B9264B" w:rsidRPr="00FA4B04">
      <w:rPr>
        <w:noProof/>
        <w:lang w:eastAsia="en-AU"/>
      </w:rPr>
      <w:drawing>
        <wp:anchor distT="0" distB="0" distL="114300" distR="114300" simplePos="0" relativeHeight="251658240" behindDoc="0" locked="1" layoutInCell="0" allowOverlap="1" wp14:anchorId="61BE9C94" wp14:editId="6889BA45">
          <wp:simplePos x="0" y="0"/>
          <wp:positionH relativeFrom="page">
            <wp:posOffset>4445</wp:posOffset>
          </wp:positionH>
          <wp:positionV relativeFrom="page">
            <wp:posOffset>9897745</wp:posOffset>
          </wp:positionV>
          <wp:extent cx="7546340" cy="790575"/>
          <wp:effectExtent l="0" t="0" r="0" b="0"/>
          <wp:wrapNone/>
          <wp:docPr id="3" name="Picture 3"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04426" w14:textId="69319F41" w:rsidR="00FA4B04" w:rsidRPr="00FA4B04" w:rsidRDefault="00FA4B04" w:rsidP="00FA4B04">
    <w:pPr>
      <w:pStyle w:val="Footer"/>
      <w:spacing w:before="0"/>
    </w:pPr>
    <w:r w:rsidRPr="00FA4B04">
      <w:t>5349666_3\C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C531" w14:textId="00F1206A" w:rsidR="00D87170" w:rsidRPr="00FA4B04" w:rsidRDefault="00D87170" w:rsidP="00FA4B04">
    <w:pPr>
      <w:pStyle w:val="Footer"/>
      <w:spacing w:before="0"/>
    </w:pPr>
  </w:p>
  <w:p w14:paraId="3D75335D" w14:textId="09844781" w:rsidR="00FA4B04" w:rsidRPr="00FA4B04" w:rsidRDefault="00FA4B04" w:rsidP="00FA4B04">
    <w:pPr>
      <w:pStyle w:val="Footer"/>
      <w:spacing w:before="0"/>
    </w:pPr>
    <w:r w:rsidRPr="00FA4B04">
      <w:t>5349666_3\C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7D2A" w14:textId="11C27AB2" w:rsidR="00175479" w:rsidRDefault="00DD2A8A" w:rsidP="00FA4B04">
    <w:pPr>
      <w:pStyle w:val="Footer"/>
      <w:spacing w:before="0"/>
    </w:pPr>
    <w:r w:rsidRPr="001C6491">
      <w:rPr>
        <w:rFonts w:ascii="Arial" w:hAnsi="Arial" w:cs="Arial"/>
        <w:noProof/>
        <w:lang w:eastAsia="en-AU"/>
      </w:rPr>
      <mc:AlternateContent>
        <mc:Choice Requires="wps">
          <w:drawing>
            <wp:anchor distT="0" distB="0" distL="114300" distR="114300" simplePos="0" relativeHeight="251658242" behindDoc="0" locked="0" layoutInCell="0" allowOverlap="1" wp14:anchorId="4886620B" wp14:editId="013DA10A">
              <wp:simplePos x="0" y="0"/>
              <wp:positionH relativeFrom="page">
                <wp:posOffset>304800</wp:posOffset>
              </wp:positionH>
              <wp:positionV relativeFrom="page">
                <wp:posOffset>10285730</wp:posOffset>
              </wp:positionV>
              <wp:extent cx="7560310" cy="266700"/>
              <wp:effectExtent l="0" t="0" r="0" b="0"/>
              <wp:wrapNone/>
              <wp:docPr id="5" name="Text Box 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5A5AD7" w14:textId="3A745B15" w:rsidR="00D31EBA" w:rsidRPr="00D31EBA" w:rsidRDefault="00D31EBA" w:rsidP="00D31EBA">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86620B"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2,&quot;Top&quot;:0.0,&quot;Left&quot;:0.0}" style="position:absolute;margin-left:24pt;margin-top:809.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" o:allowincell="f" filled="f" stroked="f" strokeweight=".5pt">
              <v:textbox inset=",0,,0">
                <w:txbxContent>
                  <w:p w14:paraId="375A5AD7" w14:textId="3A745B15" w:rsidR="00D31EBA" w:rsidRPr="00D31EBA" w:rsidRDefault="00D31EBA" w:rsidP="00D31EBA">
                    <w:pPr>
                      <w:jc w:val="center"/>
                      <w:rPr>
                        <w:rFonts w:ascii="Arial Black" w:hAnsi="Arial Black"/>
                        <w:color w:val="000000"/>
                      </w:rPr>
                    </w:pPr>
                  </w:p>
                </w:txbxContent>
              </v:textbox>
              <w10:wrap anchorx="page" anchory="page"/>
            </v:shape>
          </w:pict>
        </mc:Fallback>
      </mc:AlternateContent>
    </w:r>
    <w:r w:rsidR="001C6491" w:rsidRPr="001C6491">
      <w:rPr>
        <w:rFonts w:ascii="Arial" w:hAnsi="Arial" w:cs="Arial"/>
      </w:rPr>
      <w:t xml:space="preserve">VDWC </w:t>
    </w:r>
    <w:r w:rsidRPr="001C6491">
      <w:rPr>
        <w:rFonts w:ascii="Arial" w:hAnsi="Arial" w:cs="Arial"/>
      </w:rPr>
      <w:t>Prosecution Guidelines</w:t>
    </w:r>
    <w:r w:rsidR="00BC456A">
      <w:tab/>
    </w:r>
    <w:r w:rsidR="00EA5C95" w:rsidRPr="40D78F8E">
      <w:fldChar w:fldCharType="begin"/>
    </w:r>
    <w:r w:rsidR="00EA5C95" w:rsidRPr="001F1D22">
      <w:instrText xml:space="preserve"> PAGE </w:instrText>
    </w:r>
    <w:r w:rsidR="00EA5C95" w:rsidRPr="40D78F8E">
      <w:rPr>
        <w:rFonts w:ascii="Arial" w:hAnsi="Arial" w:cs="Arial"/>
        <w:sz w:val="18"/>
        <w:szCs w:val="18"/>
      </w:rPr>
      <w:fldChar w:fldCharType="separate"/>
    </w:r>
    <w:r w:rsidR="00D36C89">
      <w:rPr>
        <w:noProof/>
      </w:rPr>
      <w:t>10</w:t>
    </w:r>
    <w:r w:rsidR="00EA5C95" w:rsidRPr="40D78F8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04F4" w14:textId="77777777" w:rsidR="00090BC9" w:rsidRDefault="00090BC9" w:rsidP="002862F1">
      <w:pPr>
        <w:spacing w:before="120"/>
      </w:pPr>
      <w:r>
        <w:separator/>
      </w:r>
    </w:p>
  </w:footnote>
  <w:footnote w:type="continuationSeparator" w:id="0">
    <w:p w14:paraId="715BC40B" w14:textId="77777777" w:rsidR="00090BC9" w:rsidRDefault="00090BC9">
      <w:r>
        <w:continuationSeparator/>
      </w:r>
    </w:p>
  </w:footnote>
  <w:footnote w:type="continuationNotice" w:id="1">
    <w:p w14:paraId="145F1B3B" w14:textId="77777777" w:rsidR="00090BC9" w:rsidRDefault="00090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3FFC" w14:textId="77777777" w:rsidR="001C6491" w:rsidRDefault="001C6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0D78F8E" w14:paraId="2184BC9C" w14:textId="77777777" w:rsidTr="40D78F8E">
      <w:trPr>
        <w:trHeight w:val="300"/>
      </w:trPr>
      <w:tc>
        <w:tcPr>
          <w:tcW w:w="3400" w:type="dxa"/>
        </w:tcPr>
        <w:p w14:paraId="3A68BCE4" w14:textId="30935057" w:rsidR="40D78F8E" w:rsidRDefault="40D78F8E" w:rsidP="40D78F8E">
          <w:pPr>
            <w:pStyle w:val="Header"/>
            <w:ind w:left="-115"/>
          </w:pPr>
        </w:p>
      </w:tc>
      <w:tc>
        <w:tcPr>
          <w:tcW w:w="3400" w:type="dxa"/>
        </w:tcPr>
        <w:p w14:paraId="73E8E5FA" w14:textId="04AC8D93" w:rsidR="40D78F8E" w:rsidRDefault="40D78F8E" w:rsidP="40D78F8E">
          <w:pPr>
            <w:pStyle w:val="Header"/>
            <w:jc w:val="center"/>
          </w:pPr>
        </w:p>
      </w:tc>
      <w:tc>
        <w:tcPr>
          <w:tcW w:w="3400" w:type="dxa"/>
        </w:tcPr>
        <w:p w14:paraId="4F9941B4" w14:textId="1970D290" w:rsidR="40D78F8E" w:rsidRDefault="40D78F8E" w:rsidP="40D78F8E">
          <w:pPr>
            <w:pStyle w:val="Header"/>
            <w:ind w:right="-115"/>
            <w:jc w:val="right"/>
          </w:pPr>
        </w:p>
      </w:tc>
    </w:tr>
  </w:tbl>
  <w:p w14:paraId="6B8E6E8F" w14:textId="59BD810F" w:rsidR="0072024F" w:rsidRDefault="00720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0688" w14:textId="77777777" w:rsidR="001C6491" w:rsidRDefault="001C64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C279" w14:textId="27C5BAC1" w:rsidR="009D70A4" w:rsidRPr="0051568D" w:rsidRDefault="009D70A4" w:rsidP="0051568D">
    <w:pPr>
      <w:pStyle w:val="VDWCheader"/>
    </w:pPr>
  </w:p>
</w:hdr>
</file>

<file path=word/intelligence2.xml><?xml version="1.0" encoding="utf-8"?>
<int2:intelligence xmlns:int2="http://schemas.microsoft.com/office/intelligence/2020/intelligence" xmlns:oel="http://schemas.microsoft.com/office/2019/extlst">
  <int2:observations>
    <int2:textHash int2:hashCode="K6+VKXgqkDlz+i" int2:id="3oR1y6G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CAC"/>
    <w:multiLevelType w:val="hybridMultilevel"/>
    <w:tmpl w:val="27F8BCC2"/>
    <w:lvl w:ilvl="0" w:tplc="E0F81ABA">
      <w:start w:val="1"/>
      <w:numFmt w:val="lowerLetter"/>
      <w:pStyle w:val="VDWCnumberloweralphaindent"/>
      <w:lvlText w:val="%1)"/>
      <w:lvlJc w:val="left"/>
      <w:pPr>
        <w:ind w:left="1117" w:hanging="360"/>
      </w:pPr>
      <w:rPr>
        <w:i w:val="0"/>
        <w:iCs w:val="0"/>
      </w:rPr>
    </w:lvl>
    <w:lvl w:ilvl="1" w:tplc="0C090019">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 w15:restartNumberingAfterBreak="0">
    <w:nsid w:val="09570DFE"/>
    <w:multiLevelType w:val="multilevel"/>
    <w:tmpl w:val="E5D60362"/>
    <w:styleLink w:val="LDStandardList"/>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AD2E30"/>
    <w:multiLevelType w:val="multilevel"/>
    <w:tmpl w:val="3BAE0CF2"/>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E030BA0"/>
    <w:multiLevelType w:val="hybridMultilevel"/>
    <w:tmpl w:val="47807AA6"/>
    <w:lvl w:ilvl="0" w:tplc="28FCC6AC">
      <w:start w:val="1"/>
      <w:numFmt w:val="bullet"/>
      <w:pStyle w:val="VDWCbulletafternumbers1"/>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 w15:restartNumberingAfterBreak="0">
    <w:nsid w:val="2D0C70E6"/>
    <w:multiLevelType w:val="hybridMultilevel"/>
    <w:tmpl w:val="D498812E"/>
    <w:lvl w:ilvl="0" w:tplc="61EC2430">
      <w:start w:val="1"/>
      <w:numFmt w:val="decimal"/>
      <w:pStyle w:val="VDWCnumberdigit"/>
      <w:lvlText w:val="%1."/>
      <w:lvlJc w:val="left"/>
      <w:pPr>
        <w:ind w:left="360" w:hanging="360"/>
      </w:pPr>
      <w:rPr>
        <w:rFonts w:ascii="Arial" w:hAnsi="Arial" w:cs="Arial" w:hint="default"/>
        <w:b w:val="0"/>
        <w:bCs w:val="0"/>
        <w:sz w:val="20"/>
        <w:szCs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6C68D4"/>
    <w:multiLevelType w:val="multilevel"/>
    <w:tmpl w:val="7F240E1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024EA6F8"/>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BB346DCC"/>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015A1E92"/>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48EC0E2A"/>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35550522">
    <w:abstractNumId w:val="5"/>
  </w:num>
  <w:num w:numId="2" w16cid:durableId="906912454">
    <w:abstractNumId w:val="8"/>
  </w:num>
  <w:num w:numId="3" w16cid:durableId="260065205">
    <w:abstractNumId w:val="7"/>
  </w:num>
  <w:num w:numId="4" w16cid:durableId="206189075">
    <w:abstractNumId w:val="9"/>
  </w:num>
  <w:num w:numId="5" w16cid:durableId="1297447061">
    <w:abstractNumId w:val="6"/>
    <w:lvlOverride w:ilvl="0">
      <w:lvl w:ilvl="0">
        <w:start w:val="1"/>
        <w:numFmt w:val="lowerRoman"/>
        <w:pStyle w:val="VDWCnumberlowerroman"/>
        <w:lvlText w:val="(%1)"/>
        <w:lvlJc w:val="left"/>
        <w:pPr>
          <w:tabs>
            <w:tab w:val="num" w:pos="397"/>
          </w:tabs>
          <w:ind w:left="397" w:hanging="397"/>
        </w:pPr>
        <w:rPr>
          <w:rFonts w:hint="default"/>
        </w:rPr>
      </w:lvl>
    </w:lvlOverride>
    <w:lvlOverride w:ilvl="1">
      <w:lvl w:ilvl="1">
        <w:start w:val="1"/>
        <w:numFmt w:val="lowerRoman"/>
        <w:pStyle w:val="VDWCnumberlowerromanindent"/>
        <w:lvlText w:val="(%2)"/>
        <w:lvlJc w:val="left"/>
        <w:pPr>
          <w:tabs>
            <w:tab w:val="num" w:pos="794"/>
          </w:tabs>
          <w:ind w:left="794" w:hanging="397"/>
        </w:pPr>
        <w:rPr>
          <w:rFonts w:hint="default"/>
          <w:i w:val="0"/>
          <w:iCs w:val="0"/>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6" w16cid:durableId="898594174">
    <w:abstractNumId w:val="2"/>
  </w:num>
  <w:num w:numId="7" w16cid:durableId="175576572">
    <w:abstractNumId w:val="1"/>
  </w:num>
  <w:num w:numId="8" w16cid:durableId="1236285064">
    <w:abstractNumId w:val="4"/>
  </w:num>
  <w:num w:numId="9" w16cid:durableId="1451895133">
    <w:abstractNumId w:val="3"/>
  </w:num>
  <w:num w:numId="10" w16cid:durableId="1818643434">
    <w:abstractNumId w:val="0"/>
  </w:num>
  <w:num w:numId="11" w16cid:durableId="896017221">
    <w:abstractNumId w:val="0"/>
    <w:lvlOverride w:ilvl="0">
      <w:startOverride w:val="1"/>
    </w:lvlOverride>
  </w:num>
  <w:num w:numId="12" w16cid:durableId="633098635">
    <w:abstractNumId w:val="0"/>
    <w:lvlOverride w:ilvl="0">
      <w:startOverride w:val="1"/>
    </w:lvlOverride>
  </w:num>
  <w:num w:numId="13" w16cid:durableId="853543222">
    <w:abstractNumId w:val="0"/>
    <w:lvlOverride w:ilvl="0">
      <w:startOverride w:val="1"/>
    </w:lvlOverride>
  </w:num>
  <w:num w:numId="14" w16cid:durableId="2009794948">
    <w:abstractNumId w:val="0"/>
    <w:lvlOverride w:ilvl="0">
      <w:startOverride w:val="1"/>
    </w:lvlOverride>
  </w:num>
  <w:num w:numId="15" w16cid:durableId="97912520">
    <w:abstractNumId w:val="0"/>
    <w:lvlOverride w:ilvl="0">
      <w:startOverride w:val="1"/>
    </w:lvlOverride>
  </w:num>
  <w:num w:numId="16" w16cid:durableId="383405183">
    <w:abstractNumId w:val="0"/>
    <w:lvlOverride w:ilvl="0">
      <w:startOverride w:val="1"/>
    </w:lvlOverride>
  </w:num>
  <w:num w:numId="17" w16cid:durableId="1011445000">
    <w:abstractNumId w:val="0"/>
    <w:lvlOverride w:ilvl="0">
      <w:startOverride w:val="1"/>
    </w:lvlOverride>
  </w:num>
  <w:num w:numId="18" w16cid:durableId="1383555608">
    <w:abstractNumId w:val="0"/>
    <w:lvlOverride w:ilvl="0">
      <w:startOverride w:val="1"/>
    </w:lvlOverride>
  </w:num>
  <w:num w:numId="19" w16cid:durableId="1937977283">
    <w:abstractNumId w:val="0"/>
    <w:lvlOverride w:ilvl="0">
      <w:startOverride w:val="1"/>
    </w:lvlOverride>
  </w:num>
  <w:num w:numId="20" w16cid:durableId="297104997">
    <w:abstractNumId w:val="0"/>
    <w:lvlOverride w:ilvl="0">
      <w:startOverride w:val="1"/>
    </w:lvlOverride>
  </w:num>
  <w:num w:numId="21" w16cid:durableId="643387499">
    <w:abstractNumId w:val="0"/>
    <w:lvlOverride w:ilvl="0">
      <w:startOverride w:val="1"/>
    </w:lvlOverride>
  </w:num>
  <w:num w:numId="22" w16cid:durableId="399791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2688982">
    <w:abstractNumId w:val="0"/>
    <w:lvlOverride w:ilvl="0">
      <w:startOverride w:val="1"/>
    </w:lvlOverride>
  </w:num>
  <w:num w:numId="24" w16cid:durableId="603266866">
    <w:abstractNumId w:val="0"/>
    <w:lvlOverride w:ilvl="0">
      <w:startOverride w:val="1"/>
    </w:lvlOverride>
  </w:num>
  <w:num w:numId="25" w16cid:durableId="157233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1092117">
    <w:abstractNumId w:val="0"/>
    <w:lvlOverride w:ilvl="0">
      <w:startOverride w:val="1"/>
    </w:lvlOverride>
  </w:num>
  <w:num w:numId="27" w16cid:durableId="1445030439">
    <w:abstractNumId w:val="0"/>
    <w:lvlOverride w:ilvl="0">
      <w:startOverride w:val="1"/>
    </w:lvlOverride>
  </w:num>
  <w:num w:numId="28" w16cid:durableId="555432098">
    <w:abstractNumId w:val="0"/>
    <w:lvlOverride w:ilvl="0">
      <w:startOverride w:val="1"/>
    </w:lvlOverride>
  </w:num>
  <w:num w:numId="29" w16cid:durableId="989481804">
    <w:abstractNumId w:val="6"/>
    <w:lvlOverride w:ilvl="0">
      <w:startOverride w:val="1"/>
      <w:lvl w:ilvl="0">
        <w:start w:val="1"/>
        <w:numFmt w:val="lowerRoman"/>
        <w:pStyle w:val="VDWCnumberlowerroman"/>
        <w:lvlText w:val="(%1)"/>
        <w:lvlJc w:val="left"/>
        <w:pPr>
          <w:tabs>
            <w:tab w:val="num" w:pos="397"/>
          </w:tabs>
          <w:ind w:left="397" w:hanging="397"/>
        </w:pPr>
        <w:rPr>
          <w:rFonts w:hint="default"/>
        </w:rPr>
      </w:lvl>
    </w:lvlOverride>
    <w:lvlOverride w:ilvl="1">
      <w:startOverride w:val="1"/>
      <w:lvl w:ilvl="1">
        <w:start w:val="1"/>
        <w:numFmt w:val="lowerRoman"/>
        <w:pStyle w:val="VDWCnumberlowerromanindent"/>
        <w:lvlText w:val="(%2)"/>
        <w:lvlJc w:val="left"/>
        <w:pPr>
          <w:tabs>
            <w:tab w:val="num" w:pos="794"/>
          </w:tabs>
          <w:ind w:left="794" w:hanging="397"/>
        </w:pPr>
        <w:rPr>
          <w:rFonts w:hint="default"/>
          <w:i w:val="0"/>
          <w:iCs w:val="0"/>
        </w:rPr>
      </w:lvl>
    </w:lvlOverride>
    <w:lvlOverride w:ilvl="2">
      <w:startOverride w:val="1"/>
      <w:lvl w:ilvl="2">
        <w:start w:val="1"/>
        <w:numFmt w:val="none"/>
        <w:lvlRestart w:val="0"/>
        <w:lvlText w:val=""/>
        <w:lvlJc w:val="left"/>
        <w:pPr>
          <w:ind w:left="0" w:firstLine="0"/>
        </w:pPr>
        <w:rPr>
          <w:rFonts w:hint="default"/>
        </w:rPr>
      </w:lvl>
    </w:lvlOverride>
    <w:lvlOverride w:ilvl="3">
      <w:startOverride w:val="1"/>
      <w:lvl w:ilvl="3">
        <w:start w:val="1"/>
        <w:numFmt w:val="none"/>
        <w:lvlRestart w:val="0"/>
        <w:lvlText w:val=""/>
        <w:lvlJc w:val="left"/>
        <w:pPr>
          <w:ind w:left="0" w:firstLine="0"/>
        </w:pPr>
        <w:rPr>
          <w:rFonts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0" w16cid:durableId="1437480019">
    <w:abstractNumId w:val="6"/>
    <w:lvlOverride w:ilvl="0">
      <w:startOverride w:val="1"/>
      <w:lvl w:ilvl="0">
        <w:start w:val="1"/>
        <w:numFmt w:val="lowerRoman"/>
        <w:pStyle w:val="VDWCnumberlowerroman"/>
        <w:lvlText w:val="(%1)"/>
        <w:lvlJc w:val="left"/>
        <w:pPr>
          <w:tabs>
            <w:tab w:val="num" w:pos="397"/>
          </w:tabs>
          <w:ind w:left="397" w:hanging="397"/>
        </w:pPr>
        <w:rPr>
          <w:rFonts w:hint="default"/>
        </w:rPr>
      </w:lvl>
    </w:lvlOverride>
    <w:lvlOverride w:ilvl="1">
      <w:startOverride w:val="1"/>
      <w:lvl w:ilvl="1">
        <w:start w:val="1"/>
        <w:numFmt w:val="lowerRoman"/>
        <w:pStyle w:val="VDWCnumberlowerromanindent"/>
        <w:lvlText w:val="(%2)"/>
        <w:lvlJc w:val="left"/>
        <w:pPr>
          <w:tabs>
            <w:tab w:val="num" w:pos="794"/>
          </w:tabs>
          <w:ind w:left="794" w:hanging="397"/>
        </w:pPr>
        <w:rPr>
          <w:rFonts w:hint="default"/>
          <w:i w:val="0"/>
          <w:iCs w:val="0"/>
        </w:rPr>
      </w:lvl>
    </w:lvlOverride>
    <w:lvlOverride w:ilvl="2">
      <w:startOverride w:val="1"/>
      <w:lvl w:ilvl="2">
        <w:start w:val="1"/>
        <w:numFmt w:val="none"/>
        <w:lvlRestart w:val="0"/>
        <w:lvlText w:val=""/>
        <w:lvlJc w:val="left"/>
        <w:pPr>
          <w:ind w:left="0" w:firstLine="0"/>
        </w:pPr>
        <w:rPr>
          <w:rFonts w:hint="default"/>
        </w:rPr>
      </w:lvl>
    </w:lvlOverride>
    <w:lvlOverride w:ilvl="3">
      <w:startOverride w:val="1"/>
      <w:lvl w:ilvl="3">
        <w:start w:val="1"/>
        <w:numFmt w:val="none"/>
        <w:lvlRestart w:val="0"/>
        <w:lvlText w:val=""/>
        <w:lvlJc w:val="left"/>
        <w:pPr>
          <w:ind w:left="0" w:firstLine="0"/>
        </w:pPr>
        <w:rPr>
          <w:rFonts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1" w16cid:durableId="1010177112">
    <w:abstractNumId w:val="6"/>
    <w:lvlOverride w:ilvl="0">
      <w:startOverride w:val="1"/>
      <w:lvl w:ilvl="0">
        <w:start w:val="1"/>
        <w:numFmt w:val="lowerRoman"/>
        <w:pStyle w:val="VDWCnumberlowerroman"/>
        <w:lvlText w:val="(%1)"/>
        <w:lvlJc w:val="left"/>
        <w:pPr>
          <w:tabs>
            <w:tab w:val="num" w:pos="397"/>
          </w:tabs>
          <w:ind w:left="397" w:hanging="397"/>
        </w:pPr>
        <w:rPr>
          <w:rFonts w:hint="default"/>
        </w:rPr>
      </w:lvl>
    </w:lvlOverride>
    <w:lvlOverride w:ilvl="1">
      <w:startOverride w:val="1"/>
      <w:lvl w:ilvl="1">
        <w:start w:val="1"/>
        <w:numFmt w:val="lowerRoman"/>
        <w:pStyle w:val="VDWCnumberlowerromanindent"/>
        <w:lvlText w:val="(%2)"/>
        <w:lvlJc w:val="left"/>
        <w:pPr>
          <w:tabs>
            <w:tab w:val="num" w:pos="794"/>
          </w:tabs>
          <w:ind w:left="794" w:hanging="397"/>
        </w:pPr>
        <w:rPr>
          <w:rFonts w:hint="default"/>
          <w:i w:val="0"/>
          <w:iCs w:val="0"/>
        </w:rPr>
      </w:lvl>
    </w:lvlOverride>
    <w:lvlOverride w:ilvl="2">
      <w:startOverride w:val="1"/>
      <w:lvl w:ilvl="2">
        <w:start w:val="1"/>
        <w:numFmt w:val="none"/>
        <w:lvlRestart w:val="0"/>
        <w:lvlText w:val=""/>
        <w:lvlJc w:val="left"/>
        <w:pPr>
          <w:ind w:left="0" w:firstLine="0"/>
        </w:pPr>
        <w:rPr>
          <w:rFonts w:hint="default"/>
        </w:rPr>
      </w:lvl>
    </w:lvlOverride>
    <w:lvlOverride w:ilvl="3">
      <w:startOverride w:val="1"/>
      <w:lvl w:ilvl="3">
        <w:start w:val="1"/>
        <w:numFmt w:val="none"/>
        <w:lvlRestart w:val="0"/>
        <w:lvlText w:val=""/>
        <w:lvlJc w:val="left"/>
        <w:pPr>
          <w:ind w:left="0" w:firstLine="0"/>
        </w:pPr>
        <w:rPr>
          <w:rFonts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2" w16cid:durableId="1153453480">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5C"/>
    <w:rsid w:val="00000C2D"/>
    <w:rsid w:val="0000224C"/>
    <w:rsid w:val="00003DDC"/>
    <w:rsid w:val="000041FE"/>
    <w:rsid w:val="00004391"/>
    <w:rsid w:val="00004B93"/>
    <w:rsid w:val="00005B10"/>
    <w:rsid w:val="00006353"/>
    <w:rsid w:val="00006D24"/>
    <w:rsid w:val="00006E50"/>
    <w:rsid w:val="000072B6"/>
    <w:rsid w:val="0001021B"/>
    <w:rsid w:val="00010366"/>
    <w:rsid w:val="000110A7"/>
    <w:rsid w:val="0001184C"/>
    <w:rsid w:val="00011D89"/>
    <w:rsid w:val="00012D55"/>
    <w:rsid w:val="00012E11"/>
    <w:rsid w:val="0001402C"/>
    <w:rsid w:val="00015093"/>
    <w:rsid w:val="000150B6"/>
    <w:rsid w:val="000154FD"/>
    <w:rsid w:val="00016782"/>
    <w:rsid w:val="0001769B"/>
    <w:rsid w:val="00020CE3"/>
    <w:rsid w:val="00020FDD"/>
    <w:rsid w:val="0002133B"/>
    <w:rsid w:val="00021BB0"/>
    <w:rsid w:val="00022A6C"/>
    <w:rsid w:val="00022DC3"/>
    <w:rsid w:val="000236C6"/>
    <w:rsid w:val="00024D89"/>
    <w:rsid w:val="000250B6"/>
    <w:rsid w:val="0002563D"/>
    <w:rsid w:val="00026588"/>
    <w:rsid w:val="000266A3"/>
    <w:rsid w:val="000268AD"/>
    <w:rsid w:val="00027D55"/>
    <w:rsid w:val="000325BC"/>
    <w:rsid w:val="00033D81"/>
    <w:rsid w:val="00040B97"/>
    <w:rsid w:val="00041BF0"/>
    <w:rsid w:val="0004437B"/>
    <w:rsid w:val="0004507E"/>
    <w:rsid w:val="0004536B"/>
    <w:rsid w:val="000454AF"/>
    <w:rsid w:val="00045B55"/>
    <w:rsid w:val="000465D4"/>
    <w:rsid w:val="00046B68"/>
    <w:rsid w:val="00051DEC"/>
    <w:rsid w:val="00052531"/>
    <w:rsid w:val="000527DD"/>
    <w:rsid w:val="000528F0"/>
    <w:rsid w:val="00053FC4"/>
    <w:rsid w:val="00056513"/>
    <w:rsid w:val="00056FAA"/>
    <w:rsid w:val="000573AA"/>
    <w:rsid w:val="000578B2"/>
    <w:rsid w:val="00060959"/>
    <w:rsid w:val="00061B04"/>
    <w:rsid w:val="000653F7"/>
    <w:rsid w:val="000663CD"/>
    <w:rsid w:val="00066DF9"/>
    <w:rsid w:val="000733FE"/>
    <w:rsid w:val="00074219"/>
    <w:rsid w:val="00074D7F"/>
    <w:rsid w:val="00074ED5"/>
    <w:rsid w:val="00077918"/>
    <w:rsid w:val="00080CD8"/>
    <w:rsid w:val="00083A83"/>
    <w:rsid w:val="00083B50"/>
    <w:rsid w:val="0008508E"/>
    <w:rsid w:val="000851F3"/>
    <w:rsid w:val="00086C6E"/>
    <w:rsid w:val="00090275"/>
    <w:rsid w:val="00090BC9"/>
    <w:rsid w:val="0009113B"/>
    <w:rsid w:val="0009126A"/>
    <w:rsid w:val="0009162E"/>
    <w:rsid w:val="00092B51"/>
    <w:rsid w:val="00093402"/>
    <w:rsid w:val="00093E2D"/>
    <w:rsid w:val="000945FC"/>
    <w:rsid w:val="00094DA3"/>
    <w:rsid w:val="000958E7"/>
    <w:rsid w:val="00095E83"/>
    <w:rsid w:val="00096C14"/>
    <w:rsid w:val="00096CD1"/>
    <w:rsid w:val="00097F5C"/>
    <w:rsid w:val="000A0044"/>
    <w:rsid w:val="000A00BD"/>
    <w:rsid w:val="000A012C"/>
    <w:rsid w:val="000A0EB9"/>
    <w:rsid w:val="000A186C"/>
    <w:rsid w:val="000A1A87"/>
    <w:rsid w:val="000A1EA4"/>
    <w:rsid w:val="000A4359"/>
    <w:rsid w:val="000A454F"/>
    <w:rsid w:val="000A6C89"/>
    <w:rsid w:val="000B3429"/>
    <w:rsid w:val="000B34AD"/>
    <w:rsid w:val="000B3E19"/>
    <w:rsid w:val="000B3EDB"/>
    <w:rsid w:val="000B543D"/>
    <w:rsid w:val="000B5BF7"/>
    <w:rsid w:val="000B600B"/>
    <w:rsid w:val="000B6575"/>
    <w:rsid w:val="000B68B0"/>
    <w:rsid w:val="000B6B1E"/>
    <w:rsid w:val="000B6BC8"/>
    <w:rsid w:val="000B77F4"/>
    <w:rsid w:val="000B798E"/>
    <w:rsid w:val="000C0303"/>
    <w:rsid w:val="000C1222"/>
    <w:rsid w:val="000C13E8"/>
    <w:rsid w:val="000C2299"/>
    <w:rsid w:val="000C3417"/>
    <w:rsid w:val="000C42EA"/>
    <w:rsid w:val="000C4546"/>
    <w:rsid w:val="000C4AAE"/>
    <w:rsid w:val="000D1242"/>
    <w:rsid w:val="000D1438"/>
    <w:rsid w:val="000D286B"/>
    <w:rsid w:val="000D3777"/>
    <w:rsid w:val="000D3B09"/>
    <w:rsid w:val="000D7078"/>
    <w:rsid w:val="000E0970"/>
    <w:rsid w:val="000E191A"/>
    <w:rsid w:val="000E2EB1"/>
    <w:rsid w:val="000E3913"/>
    <w:rsid w:val="000E3CC7"/>
    <w:rsid w:val="000E6BD4"/>
    <w:rsid w:val="000F07FA"/>
    <w:rsid w:val="000F1F1E"/>
    <w:rsid w:val="000F2254"/>
    <w:rsid w:val="000F2259"/>
    <w:rsid w:val="000F2E64"/>
    <w:rsid w:val="000F339D"/>
    <w:rsid w:val="000F36D3"/>
    <w:rsid w:val="000F4CE8"/>
    <w:rsid w:val="000F5556"/>
    <w:rsid w:val="000F594D"/>
    <w:rsid w:val="00100152"/>
    <w:rsid w:val="00100E39"/>
    <w:rsid w:val="00103151"/>
    <w:rsid w:val="0010392D"/>
    <w:rsid w:val="00103A67"/>
    <w:rsid w:val="001042FD"/>
    <w:rsid w:val="0010447F"/>
    <w:rsid w:val="001045B5"/>
    <w:rsid w:val="00104FE3"/>
    <w:rsid w:val="0011074B"/>
    <w:rsid w:val="00111A95"/>
    <w:rsid w:val="00111DAA"/>
    <w:rsid w:val="00113E0F"/>
    <w:rsid w:val="00115788"/>
    <w:rsid w:val="00117CA8"/>
    <w:rsid w:val="001204C0"/>
    <w:rsid w:val="001208BE"/>
    <w:rsid w:val="00120BD3"/>
    <w:rsid w:val="00120E89"/>
    <w:rsid w:val="00122237"/>
    <w:rsid w:val="00122CC0"/>
    <w:rsid w:val="00122EC9"/>
    <w:rsid w:val="00122FEA"/>
    <w:rsid w:val="001232BD"/>
    <w:rsid w:val="00124ED5"/>
    <w:rsid w:val="001250A8"/>
    <w:rsid w:val="001255DD"/>
    <w:rsid w:val="0012585F"/>
    <w:rsid w:val="001276FA"/>
    <w:rsid w:val="0013139E"/>
    <w:rsid w:val="001326A8"/>
    <w:rsid w:val="001327AE"/>
    <w:rsid w:val="00133196"/>
    <w:rsid w:val="001335A3"/>
    <w:rsid w:val="00134A17"/>
    <w:rsid w:val="001363E8"/>
    <w:rsid w:val="00136728"/>
    <w:rsid w:val="0014083C"/>
    <w:rsid w:val="001411E6"/>
    <w:rsid w:val="00141DE0"/>
    <w:rsid w:val="001431D1"/>
    <w:rsid w:val="00143A38"/>
    <w:rsid w:val="001447B3"/>
    <w:rsid w:val="00151D21"/>
    <w:rsid w:val="00152073"/>
    <w:rsid w:val="0015366B"/>
    <w:rsid w:val="001558DF"/>
    <w:rsid w:val="00155E43"/>
    <w:rsid w:val="00155ED8"/>
    <w:rsid w:val="00156598"/>
    <w:rsid w:val="00160647"/>
    <w:rsid w:val="00160F78"/>
    <w:rsid w:val="00161939"/>
    <w:rsid w:val="00161AA0"/>
    <w:rsid w:val="00162093"/>
    <w:rsid w:val="00163666"/>
    <w:rsid w:val="0016405E"/>
    <w:rsid w:val="001646CC"/>
    <w:rsid w:val="001655A6"/>
    <w:rsid w:val="0016627E"/>
    <w:rsid w:val="00166BDF"/>
    <w:rsid w:val="0016703E"/>
    <w:rsid w:val="0016755D"/>
    <w:rsid w:val="00170A7A"/>
    <w:rsid w:val="00170F02"/>
    <w:rsid w:val="001728D3"/>
    <w:rsid w:val="00172BAF"/>
    <w:rsid w:val="00175479"/>
    <w:rsid w:val="00175586"/>
    <w:rsid w:val="00175CA8"/>
    <w:rsid w:val="001771DD"/>
    <w:rsid w:val="00177995"/>
    <w:rsid w:val="00177A8C"/>
    <w:rsid w:val="00181853"/>
    <w:rsid w:val="00181F3B"/>
    <w:rsid w:val="00181FBA"/>
    <w:rsid w:val="00182774"/>
    <w:rsid w:val="00186B33"/>
    <w:rsid w:val="0018709D"/>
    <w:rsid w:val="001873E4"/>
    <w:rsid w:val="00187BB8"/>
    <w:rsid w:val="00192BEF"/>
    <w:rsid w:val="00192D68"/>
    <w:rsid w:val="00192F9D"/>
    <w:rsid w:val="001931EA"/>
    <w:rsid w:val="001941BD"/>
    <w:rsid w:val="0019489E"/>
    <w:rsid w:val="001950AC"/>
    <w:rsid w:val="0019623A"/>
    <w:rsid w:val="00196EB8"/>
    <w:rsid w:val="00196EFB"/>
    <w:rsid w:val="001979FF"/>
    <w:rsid w:val="00197B17"/>
    <w:rsid w:val="001A02D9"/>
    <w:rsid w:val="001A07EC"/>
    <w:rsid w:val="001A0BD7"/>
    <w:rsid w:val="001A1C54"/>
    <w:rsid w:val="001A205F"/>
    <w:rsid w:val="001A3ACE"/>
    <w:rsid w:val="001A5FA4"/>
    <w:rsid w:val="001B672A"/>
    <w:rsid w:val="001B69E8"/>
    <w:rsid w:val="001C1867"/>
    <w:rsid w:val="001C268A"/>
    <w:rsid w:val="001C277E"/>
    <w:rsid w:val="001C2845"/>
    <w:rsid w:val="001C285A"/>
    <w:rsid w:val="001C2A72"/>
    <w:rsid w:val="001C2FBF"/>
    <w:rsid w:val="001C3DE1"/>
    <w:rsid w:val="001C5C5A"/>
    <w:rsid w:val="001C6041"/>
    <w:rsid w:val="001C6491"/>
    <w:rsid w:val="001C6BCB"/>
    <w:rsid w:val="001C6D66"/>
    <w:rsid w:val="001C6D68"/>
    <w:rsid w:val="001D0438"/>
    <w:rsid w:val="001D0B75"/>
    <w:rsid w:val="001D2685"/>
    <w:rsid w:val="001D3220"/>
    <w:rsid w:val="001D3C09"/>
    <w:rsid w:val="001D40CC"/>
    <w:rsid w:val="001D44C5"/>
    <w:rsid w:val="001D44E8"/>
    <w:rsid w:val="001D4FCC"/>
    <w:rsid w:val="001D5517"/>
    <w:rsid w:val="001D607E"/>
    <w:rsid w:val="001D60BF"/>
    <w:rsid w:val="001D60EC"/>
    <w:rsid w:val="001D72EF"/>
    <w:rsid w:val="001E03AF"/>
    <w:rsid w:val="001E15A1"/>
    <w:rsid w:val="001E2949"/>
    <w:rsid w:val="001E368D"/>
    <w:rsid w:val="001E3833"/>
    <w:rsid w:val="001E44DF"/>
    <w:rsid w:val="001E643A"/>
    <w:rsid w:val="001E68A5"/>
    <w:rsid w:val="001E6BB0"/>
    <w:rsid w:val="001E7520"/>
    <w:rsid w:val="001F0706"/>
    <w:rsid w:val="001F1D22"/>
    <w:rsid w:val="001F263D"/>
    <w:rsid w:val="001F2E8A"/>
    <w:rsid w:val="001F31B3"/>
    <w:rsid w:val="001F3826"/>
    <w:rsid w:val="001F3869"/>
    <w:rsid w:val="001F4BFC"/>
    <w:rsid w:val="001F64C3"/>
    <w:rsid w:val="001F698F"/>
    <w:rsid w:val="001F6E46"/>
    <w:rsid w:val="001F7C91"/>
    <w:rsid w:val="00200601"/>
    <w:rsid w:val="00201396"/>
    <w:rsid w:val="00204BB0"/>
    <w:rsid w:val="00206463"/>
    <w:rsid w:val="00206F2F"/>
    <w:rsid w:val="00207215"/>
    <w:rsid w:val="00207E7F"/>
    <w:rsid w:val="0021053D"/>
    <w:rsid w:val="00210A92"/>
    <w:rsid w:val="00210BE9"/>
    <w:rsid w:val="00210D0F"/>
    <w:rsid w:val="00211830"/>
    <w:rsid w:val="00211A63"/>
    <w:rsid w:val="00213395"/>
    <w:rsid w:val="00214400"/>
    <w:rsid w:val="0021476D"/>
    <w:rsid w:val="0021609B"/>
    <w:rsid w:val="00216C03"/>
    <w:rsid w:val="002173AC"/>
    <w:rsid w:val="00220246"/>
    <w:rsid w:val="00220C04"/>
    <w:rsid w:val="0022278D"/>
    <w:rsid w:val="00225262"/>
    <w:rsid w:val="0022701F"/>
    <w:rsid w:val="00227966"/>
    <w:rsid w:val="00227E13"/>
    <w:rsid w:val="00230859"/>
    <w:rsid w:val="00232134"/>
    <w:rsid w:val="00232DFE"/>
    <w:rsid w:val="002333F5"/>
    <w:rsid w:val="00233724"/>
    <w:rsid w:val="00237614"/>
    <w:rsid w:val="002432E1"/>
    <w:rsid w:val="00243EF0"/>
    <w:rsid w:val="0024446B"/>
    <w:rsid w:val="00244B42"/>
    <w:rsid w:val="00244BDA"/>
    <w:rsid w:val="00244CE5"/>
    <w:rsid w:val="002456F0"/>
    <w:rsid w:val="00246207"/>
    <w:rsid w:val="00246C5E"/>
    <w:rsid w:val="002508FD"/>
    <w:rsid w:val="00251343"/>
    <w:rsid w:val="002536A4"/>
    <w:rsid w:val="00254744"/>
    <w:rsid w:val="00254DC3"/>
    <w:rsid w:val="00254F58"/>
    <w:rsid w:val="00256BB3"/>
    <w:rsid w:val="002571BD"/>
    <w:rsid w:val="00257725"/>
    <w:rsid w:val="00257EFA"/>
    <w:rsid w:val="002620BC"/>
    <w:rsid w:val="002626AF"/>
    <w:rsid w:val="00262802"/>
    <w:rsid w:val="00263986"/>
    <w:rsid w:val="00263A90"/>
    <w:rsid w:val="0026408B"/>
    <w:rsid w:val="0026577D"/>
    <w:rsid w:val="00265FA1"/>
    <w:rsid w:val="002663C8"/>
    <w:rsid w:val="00266487"/>
    <w:rsid w:val="00266AA4"/>
    <w:rsid w:val="00267C3E"/>
    <w:rsid w:val="002703C6"/>
    <w:rsid w:val="002709BB"/>
    <w:rsid w:val="00273BAC"/>
    <w:rsid w:val="00274A43"/>
    <w:rsid w:val="00275000"/>
    <w:rsid w:val="002753F7"/>
    <w:rsid w:val="00275502"/>
    <w:rsid w:val="002763B3"/>
    <w:rsid w:val="002802E3"/>
    <w:rsid w:val="0028213D"/>
    <w:rsid w:val="00283ACB"/>
    <w:rsid w:val="00283AE7"/>
    <w:rsid w:val="00283E9F"/>
    <w:rsid w:val="00285F34"/>
    <w:rsid w:val="002862F1"/>
    <w:rsid w:val="0028660E"/>
    <w:rsid w:val="00286E94"/>
    <w:rsid w:val="00291373"/>
    <w:rsid w:val="0029152D"/>
    <w:rsid w:val="00292D2C"/>
    <w:rsid w:val="00292D9F"/>
    <w:rsid w:val="00293995"/>
    <w:rsid w:val="0029597D"/>
    <w:rsid w:val="002962C3"/>
    <w:rsid w:val="0029752B"/>
    <w:rsid w:val="002A0BA7"/>
    <w:rsid w:val="002A0FD5"/>
    <w:rsid w:val="002A15DD"/>
    <w:rsid w:val="002A1D2A"/>
    <w:rsid w:val="002A3F55"/>
    <w:rsid w:val="002A483C"/>
    <w:rsid w:val="002A56A6"/>
    <w:rsid w:val="002A62B5"/>
    <w:rsid w:val="002A6856"/>
    <w:rsid w:val="002A710E"/>
    <w:rsid w:val="002B0C7C"/>
    <w:rsid w:val="002B0E83"/>
    <w:rsid w:val="002B1729"/>
    <w:rsid w:val="002B1808"/>
    <w:rsid w:val="002B1BFF"/>
    <w:rsid w:val="002B36C7"/>
    <w:rsid w:val="002B37A7"/>
    <w:rsid w:val="002B4DD4"/>
    <w:rsid w:val="002B5277"/>
    <w:rsid w:val="002B5375"/>
    <w:rsid w:val="002B5ACF"/>
    <w:rsid w:val="002B6213"/>
    <w:rsid w:val="002B62F8"/>
    <w:rsid w:val="002B6589"/>
    <w:rsid w:val="002B77C1"/>
    <w:rsid w:val="002C0A4C"/>
    <w:rsid w:val="002C1D69"/>
    <w:rsid w:val="002C1DAE"/>
    <w:rsid w:val="002C226A"/>
    <w:rsid w:val="002C2728"/>
    <w:rsid w:val="002C28C6"/>
    <w:rsid w:val="002C337E"/>
    <w:rsid w:val="002C4426"/>
    <w:rsid w:val="002C4CCF"/>
    <w:rsid w:val="002C6158"/>
    <w:rsid w:val="002C6DE0"/>
    <w:rsid w:val="002C7345"/>
    <w:rsid w:val="002D0CA5"/>
    <w:rsid w:val="002D2429"/>
    <w:rsid w:val="002D364A"/>
    <w:rsid w:val="002D5006"/>
    <w:rsid w:val="002D65C7"/>
    <w:rsid w:val="002E01D0"/>
    <w:rsid w:val="002E050C"/>
    <w:rsid w:val="002E161D"/>
    <w:rsid w:val="002E1F81"/>
    <w:rsid w:val="002E2730"/>
    <w:rsid w:val="002E3100"/>
    <w:rsid w:val="002E6C95"/>
    <w:rsid w:val="002E7C36"/>
    <w:rsid w:val="002F298C"/>
    <w:rsid w:val="002F2E1F"/>
    <w:rsid w:val="002F3441"/>
    <w:rsid w:val="002F438E"/>
    <w:rsid w:val="002F5CD3"/>
    <w:rsid w:val="002F5F31"/>
    <w:rsid w:val="002F5F3C"/>
    <w:rsid w:val="002F5F46"/>
    <w:rsid w:val="003014FB"/>
    <w:rsid w:val="00301E62"/>
    <w:rsid w:val="00301EBD"/>
    <w:rsid w:val="00302136"/>
    <w:rsid w:val="00302216"/>
    <w:rsid w:val="00302A1C"/>
    <w:rsid w:val="0030309C"/>
    <w:rsid w:val="00303C1C"/>
    <w:rsid w:val="00303E53"/>
    <w:rsid w:val="003060C9"/>
    <w:rsid w:val="003068B9"/>
    <w:rsid w:val="00306E5F"/>
    <w:rsid w:val="00307E14"/>
    <w:rsid w:val="00307E92"/>
    <w:rsid w:val="00312072"/>
    <w:rsid w:val="0031268D"/>
    <w:rsid w:val="00312E29"/>
    <w:rsid w:val="00313E9E"/>
    <w:rsid w:val="00314054"/>
    <w:rsid w:val="0031546C"/>
    <w:rsid w:val="00315EC2"/>
    <w:rsid w:val="00315F8B"/>
    <w:rsid w:val="00316F27"/>
    <w:rsid w:val="00317991"/>
    <w:rsid w:val="00317BF6"/>
    <w:rsid w:val="00317E9F"/>
    <w:rsid w:val="00321B6F"/>
    <w:rsid w:val="00322E4B"/>
    <w:rsid w:val="003235FA"/>
    <w:rsid w:val="00323733"/>
    <w:rsid w:val="0032379E"/>
    <w:rsid w:val="00323B25"/>
    <w:rsid w:val="00323BE7"/>
    <w:rsid w:val="003245CC"/>
    <w:rsid w:val="0032528D"/>
    <w:rsid w:val="00325B19"/>
    <w:rsid w:val="00325FE8"/>
    <w:rsid w:val="00326880"/>
    <w:rsid w:val="00327870"/>
    <w:rsid w:val="00327901"/>
    <w:rsid w:val="00327E74"/>
    <w:rsid w:val="003306E7"/>
    <w:rsid w:val="0033259D"/>
    <w:rsid w:val="003333D2"/>
    <w:rsid w:val="00335638"/>
    <w:rsid w:val="00335C6E"/>
    <w:rsid w:val="00337CE8"/>
    <w:rsid w:val="003406C6"/>
    <w:rsid w:val="00340A78"/>
    <w:rsid w:val="003418CC"/>
    <w:rsid w:val="00341D5A"/>
    <w:rsid w:val="003431F3"/>
    <w:rsid w:val="00343A96"/>
    <w:rsid w:val="00343FD0"/>
    <w:rsid w:val="00344718"/>
    <w:rsid w:val="003452BE"/>
    <w:rsid w:val="003459BD"/>
    <w:rsid w:val="0034685B"/>
    <w:rsid w:val="003468D2"/>
    <w:rsid w:val="003470B7"/>
    <w:rsid w:val="003477A3"/>
    <w:rsid w:val="00347B66"/>
    <w:rsid w:val="003504F8"/>
    <w:rsid w:val="00350D38"/>
    <w:rsid w:val="003513B9"/>
    <w:rsid w:val="00351B36"/>
    <w:rsid w:val="00353B77"/>
    <w:rsid w:val="0035495E"/>
    <w:rsid w:val="003559E5"/>
    <w:rsid w:val="003572CD"/>
    <w:rsid w:val="00357B4E"/>
    <w:rsid w:val="00360211"/>
    <w:rsid w:val="00360B21"/>
    <w:rsid w:val="00361100"/>
    <w:rsid w:val="003628CB"/>
    <w:rsid w:val="00363F5E"/>
    <w:rsid w:val="003643CE"/>
    <w:rsid w:val="00365F8E"/>
    <w:rsid w:val="00366122"/>
    <w:rsid w:val="0036705F"/>
    <w:rsid w:val="00370CE4"/>
    <w:rsid w:val="003716FD"/>
    <w:rsid w:val="00371D03"/>
    <w:rsid w:val="0037204B"/>
    <w:rsid w:val="003733A5"/>
    <w:rsid w:val="003744CF"/>
    <w:rsid w:val="00374717"/>
    <w:rsid w:val="0037640B"/>
    <w:rsid w:val="0037676C"/>
    <w:rsid w:val="00377217"/>
    <w:rsid w:val="0037736E"/>
    <w:rsid w:val="003800CD"/>
    <w:rsid w:val="00380F05"/>
    <w:rsid w:val="00381043"/>
    <w:rsid w:val="00381E1D"/>
    <w:rsid w:val="003829E5"/>
    <w:rsid w:val="00383521"/>
    <w:rsid w:val="00384F1F"/>
    <w:rsid w:val="00385003"/>
    <w:rsid w:val="00385F90"/>
    <w:rsid w:val="00387645"/>
    <w:rsid w:val="003931C2"/>
    <w:rsid w:val="003956CC"/>
    <w:rsid w:val="00395C9A"/>
    <w:rsid w:val="003973D1"/>
    <w:rsid w:val="003A0596"/>
    <w:rsid w:val="003A2860"/>
    <w:rsid w:val="003A337F"/>
    <w:rsid w:val="003A6B67"/>
    <w:rsid w:val="003A6DEB"/>
    <w:rsid w:val="003B0754"/>
    <w:rsid w:val="003B1374"/>
    <w:rsid w:val="003B13B6"/>
    <w:rsid w:val="003B15E6"/>
    <w:rsid w:val="003B2894"/>
    <w:rsid w:val="003B2DB5"/>
    <w:rsid w:val="003B35D3"/>
    <w:rsid w:val="003B3EB2"/>
    <w:rsid w:val="003B40C2"/>
    <w:rsid w:val="003B5473"/>
    <w:rsid w:val="003B5873"/>
    <w:rsid w:val="003B5AC6"/>
    <w:rsid w:val="003B7395"/>
    <w:rsid w:val="003C08A2"/>
    <w:rsid w:val="003C0F6F"/>
    <w:rsid w:val="003C122D"/>
    <w:rsid w:val="003C2045"/>
    <w:rsid w:val="003C2708"/>
    <w:rsid w:val="003C2EA2"/>
    <w:rsid w:val="003C43A1"/>
    <w:rsid w:val="003C4FC0"/>
    <w:rsid w:val="003C55F4"/>
    <w:rsid w:val="003C68DC"/>
    <w:rsid w:val="003C7897"/>
    <w:rsid w:val="003C7A3F"/>
    <w:rsid w:val="003D1917"/>
    <w:rsid w:val="003D1E74"/>
    <w:rsid w:val="003D1FE1"/>
    <w:rsid w:val="003D2766"/>
    <w:rsid w:val="003D2E38"/>
    <w:rsid w:val="003D3795"/>
    <w:rsid w:val="003D3E8F"/>
    <w:rsid w:val="003D446B"/>
    <w:rsid w:val="003D5CF2"/>
    <w:rsid w:val="003D6475"/>
    <w:rsid w:val="003D7309"/>
    <w:rsid w:val="003E179A"/>
    <w:rsid w:val="003E375C"/>
    <w:rsid w:val="003E3ECB"/>
    <w:rsid w:val="003E4086"/>
    <w:rsid w:val="003E50B8"/>
    <w:rsid w:val="003E6280"/>
    <w:rsid w:val="003E6449"/>
    <w:rsid w:val="003F0445"/>
    <w:rsid w:val="003F0C8E"/>
    <w:rsid w:val="003F0CF0"/>
    <w:rsid w:val="003F14B1"/>
    <w:rsid w:val="003F276D"/>
    <w:rsid w:val="003F3289"/>
    <w:rsid w:val="003F40C8"/>
    <w:rsid w:val="003F493C"/>
    <w:rsid w:val="003F55C6"/>
    <w:rsid w:val="003F5F6D"/>
    <w:rsid w:val="003F66B4"/>
    <w:rsid w:val="003F67A6"/>
    <w:rsid w:val="004012BA"/>
    <w:rsid w:val="004013C7"/>
    <w:rsid w:val="00401DF3"/>
    <w:rsid w:val="00401FCF"/>
    <w:rsid w:val="0040328B"/>
    <w:rsid w:val="004045BD"/>
    <w:rsid w:val="004048DF"/>
    <w:rsid w:val="00405A6B"/>
    <w:rsid w:val="00406136"/>
    <w:rsid w:val="00406285"/>
    <w:rsid w:val="004117EC"/>
    <w:rsid w:val="00413A22"/>
    <w:rsid w:val="004148F9"/>
    <w:rsid w:val="00414B2F"/>
    <w:rsid w:val="004165CA"/>
    <w:rsid w:val="0041B647"/>
    <w:rsid w:val="0042084E"/>
    <w:rsid w:val="00421EEF"/>
    <w:rsid w:val="00422F51"/>
    <w:rsid w:val="0042301A"/>
    <w:rsid w:val="004244FC"/>
    <w:rsid w:val="00424D65"/>
    <w:rsid w:val="00425434"/>
    <w:rsid w:val="00425E35"/>
    <w:rsid w:val="004273A5"/>
    <w:rsid w:val="00427B02"/>
    <w:rsid w:val="0043003B"/>
    <w:rsid w:val="00430C11"/>
    <w:rsid w:val="004311DF"/>
    <w:rsid w:val="00432565"/>
    <w:rsid w:val="0043262F"/>
    <w:rsid w:val="00437FBA"/>
    <w:rsid w:val="004429FA"/>
    <w:rsid w:val="00442C2B"/>
    <w:rsid w:val="00442C6C"/>
    <w:rsid w:val="00443070"/>
    <w:rsid w:val="00443CBE"/>
    <w:rsid w:val="00443E8A"/>
    <w:rsid w:val="00443EF7"/>
    <w:rsid w:val="004441BC"/>
    <w:rsid w:val="00444C7A"/>
    <w:rsid w:val="004468B4"/>
    <w:rsid w:val="0045062F"/>
    <w:rsid w:val="00450649"/>
    <w:rsid w:val="00450E65"/>
    <w:rsid w:val="0045230A"/>
    <w:rsid w:val="0045236E"/>
    <w:rsid w:val="00452B2D"/>
    <w:rsid w:val="0045392C"/>
    <w:rsid w:val="00456BC3"/>
    <w:rsid w:val="00457337"/>
    <w:rsid w:val="00460496"/>
    <w:rsid w:val="00460FC1"/>
    <w:rsid w:val="0046136A"/>
    <w:rsid w:val="00461412"/>
    <w:rsid w:val="0046181E"/>
    <w:rsid w:val="004652A4"/>
    <w:rsid w:val="00466712"/>
    <w:rsid w:val="00466A1F"/>
    <w:rsid w:val="00466F85"/>
    <w:rsid w:val="00472B2E"/>
    <w:rsid w:val="00472FCB"/>
    <w:rsid w:val="004731B4"/>
    <w:rsid w:val="0047372D"/>
    <w:rsid w:val="00473B30"/>
    <w:rsid w:val="00473BA3"/>
    <w:rsid w:val="004743DD"/>
    <w:rsid w:val="00474CEA"/>
    <w:rsid w:val="00474F5C"/>
    <w:rsid w:val="00476395"/>
    <w:rsid w:val="00477234"/>
    <w:rsid w:val="00477469"/>
    <w:rsid w:val="00480385"/>
    <w:rsid w:val="00480886"/>
    <w:rsid w:val="0048115E"/>
    <w:rsid w:val="00481622"/>
    <w:rsid w:val="0048233A"/>
    <w:rsid w:val="00482877"/>
    <w:rsid w:val="00483968"/>
    <w:rsid w:val="004844E5"/>
    <w:rsid w:val="00484F86"/>
    <w:rsid w:val="004855C9"/>
    <w:rsid w:val="00485DA5"/>
    <w:rsid w:val="004860D1"/>
    <w:rsid w:val="004864D9"/>
    <w:rsid w:val="00490746"/>
    <w:rsid w:val="00490852"/>
    <w:rsid w:val="00491250"/>
    <w:rsid w:val="00492038"/>
    <w:rsid w:val="0049270D"/>
    <w:rsid w:val="00492F30"/>
    <w:rsid w:val="004946F4"/>
    <w:rsid w:val="0049487E"/>
    <w:rsid w:val="0049702B"/>
    <w:rsid w:val="004970D1"/>
    <w:rsid w:val="004A160D"/>
    <w:rsid w:val="004A1C55"/>
    <w:rsid w:val="004A1D0E"/>
    <w:rsid w:val="004A2495"/>
    <w:rsid w:val="004A3DD3"/>
    <w:rsid w:val="004A3E81"/>
    <w:rsid w:val="004A5C62"/>
    <w:rsid w:val="004A707D"/>
    <w:rsid w:val="004A7707"/>
    <w:rsid w:val="004A7852"/>
    <w:rsid w:val="004B0EA5"/>
    <w:rsid w:val="004B1078"/>
    <w:rsid w:val="004B1363"/>
    <w:rsid w:val="004B20C7"/>
    <w:rsid w:val="004B2C39"/>
    <w:rsid w:val="004B52B5"/>
    <w:rsid w:val="004B5A6C"/>
    <w:rsid w:val="004B6C57"/>
    <w:rsid w:val="004B79B7"/>
    <w:rsid w:val="004C294F"/>
    <w:rsid w:val="004C2F42"/>
    <w:rsid w:val="004C5BCC"/>
    <w:rsid w:val="004C5CAC"/>
    <w:rsid w:val="004C5DF1"/>
    <w:rsid w:val="004C6EEE"/>
    <w:rsid w:val="004C702B"/>
    <w:rsid w:val="004D0033"/>
    <w:rsid w:val="004D016B"/>
    <w:rsid w:val="004D0A51"/>
    <w:rsid w:val="004D1B22"/>
    <w:rsid w:val="004D286B"/>
    <w:rsid w:val="004D36F2"/>
    <w:rsid w:val="004D5A06"/>
    <w:rsid w:val="004D5E89"/>
    <w:rsid w:val="004E0C09"/>
    <w:rsid w:val="004E1106"/>
    <w:rsid w:val="004E12E5"/>
    <w:rsid w:val="004E138F"/>
    <w:rsid w:val="004E2198"/>
    <w:rsid w:val="004E28D2"/>
    <w:rsid w:val="004E412F"/>
    <w:rsid w:val="004E43F0"/>
    <w:rsid w:val="004E4649"/>
    <w:rsid w:val="004E4B87"/>
    <w:rsid w:val="004E5C2B"/>
    <w:rsid w:val="004E6026"/>
    <w:rsid w:val="004E65D0"/>
    <w:rsid w:val="004E7CD9"/>
    <w:rsid w:val="004F00DD"/>
    <w:rsid w:val="004F2133"/>
    <w:rsid w:val="004F4294"/>
    <w:rsid w:val="004F4B20"/>
    <w:rsid w:val="004F545C"/>
    <w:rsid w:val="004F55F1"/>
    <w:rsid w:val="004F5AE2"/>
    <w:rsid w:val="004F5BF3"/>
    <w:rsid w:val="004F611E"/>
    <w:rsid w:val="004F65A9"/>
    <w:rsid w:val="004F6936"/>
    <w:rsid w:val="004F78A2"/>
    <w:rsid w:val="004F7C1E"/>
    <w:rsid w:val="00500F50"/>
    <w:rsid w:val="005013FC"/>
    <w:rsid w:val="0050164E"/>
    <w:rsid w:val="0050318C"/>
    <w:rsid w:val="00503535"/>
    <w:rsid w:val="00503DC6"/>
    <w:rsid w:val="005044EE"/>
    <w:rsid w:val="00504D90"/>
    <w:rsid w:val="00506023"/>
    <w:rsid w:val="00506135"/>
    <w:rsid w:val="00506CB4"/>
    <w:rsid w:val="00506F34"/>
    <w:rsid w:val="00506F5D"/>
    <w:rsid w:val="00510C37"/>
    <w:rsid w:val="0051173A"/>
    <w:rsid w:val="005126D0"/>
    <w:rsid w:val="0051568D"/>
    <w:rsid w:val="00516468"/>
    <w:rsid w:val="00521E7A"/>
    <w:rsid w:val="0052290E"/>
    <w:rsid w:val="005243B7"/>
    <w:rsid w:val="00524A99"/>
    <w:rsid w:val="005252BF"/>
    <w:rsid w:val="00526953"/>
    <w:rsid w:val="00526C15"/>
    <w:rsid w:val="00526E13"/>
    <w:rsid w:val="00531D29"/>
    <w:rsid w:val="0053218A"/>
    <w:rsid w:val="0053273E"/>
    <w:rsid w:val="005332F6"/>
    <w:rsid w:val="00534FB1"/>
    <w:rsid w:val="005356B0"/>
    <w:rsid w:val="00536499"/>
    <w:rsid w:val="00537437"/>
    <w:rsid w:val="005438D5"/>
    <w:rsid w:val="00543903"/>
    <w:rsid w:val="00543F11"/>
    <w:rsid w:val="00544135"/>
    <w:rsid w:val="00545C16"/>
    <w:rsid w:val="00546305"/>
    <w:rsid w:val="00547A95"/>
    <w:rsid w:val="0055002D"/>
    <w:rsid w:val="005500D3"/>
    <w:rsid w:val="00550912"/>
    <w:rsid w:val="00552F7A"/>
    <w:rsid w:val="00553441"/>
    <w:rsid w:val="0055380D"/>
    <w:rsid w:val="005556D3"/>
    <w:rsid w:val="00556A6F"/>
    <w:rsid w:val="00561AAF"/>
    <w:rsid w:val="0056248D"/>
    <w:rsid w:val="0056346F"/>
    <w:rsid w:val="00565313"/>
    <w:rsid w:val="005679D5"/>
    <w:rsid w:val="005716D1"/>
    <w:rsid w:val="00572031"/>
    <w:rsid w:val="00572083"/>
    <w:rsid w:val="00572282"/>
    <w:rsid w:val="00575607"/>
    <w:rsid w:val="00575958"/>
    <w:rsid w:val="00576204"/>
    <w:rsid w:val="00576E84"/>
    <w:rsid w:val="00580CD8"/>
    <w:rsid w:val="005829AD"/>
    <w:rsid w:val="00582B8C"/>
    <w:rsid w:val="005838DF"/>
    <w:rsid w:val="00583D93"/>
    <w:rsid w:val="00584E4A"/>
    <w:rsid w:val="0058647B"/>
    <w:rsid w:val="005871D0"/>
    <w:rsid w:val="0058757E"/>
    <w:rsid w:val="00587B58"/>
    <w:rsid w:val="00587BE5"/>
    <w:rsid w:val="00591D20"/>
    <w:rsid w:val="00592851"/>
    <w:rsid w:val="00592FBD"/>
    <w:rsid w:val="00595093"/>
    <w:rsid w:val="0059661A"/>
    <w:rsid w:val="00596A4B"/>
    <w:rsid w:val="00597507"/>
    <w:rsid w:val="005A032B"/>
    <w:rsid w:val="005A1B24"/>
    <w:rsid w:val="005A2E07"/>
    <w:rsid w:val="005A5091"/>
    <w:rsid w:val="005A7328"/>
    <w:rsid w:val="005B0123"/>
    <w:rsid w:val="005B0D05"/>
    <w:rsid w:val="005B1C6D"/>
    <w:rsid w:val="005B2142"/>
    <w:rsid w:val="005B21B6"/>
    <w:rsid w:val="005B338C"/>
    <w:rsid w:val="005B38F7"/>
    <w:rsid w:val="005B3A08"/>
    <w:rsid w:val="005B4645"/>
    <w:rsid w:val="005B4F96"/>
    <w:rsid w:val="005B54A5"/>
    <w:rsid w:val="005B79CB"/>
    <w:rsid w:val="005B7A63"/>
    <w:rsid w:val="005C0955"/>
    <w:rsid w:val="005C39ED"/>
    <w:rsid w:val="005C49DA"/>
    <w:rsid w:val="005C50F3"/>
    <w:rsid w:val="005C54B5"/>
    <w:rsid w:val="005C566A"/>
    <w:rsid w:val="005C5D80"/>
    <w:rsid w:val="005C5D91"/>
    <w:rsid w:val="005CE9A8"/>
    <w:rsid w:val="005D07B8"/>
    <w:rsid w:val="005D1479"/>
    <w:rsid w:val="005D3E8A"/>
    <w:rsid w:val="005D40A3"/>
    <w:rsid w:val="005D4B58"/>
    <w:rsid w:val="005D6597"/>
    <w:rsid w:val="005E14E7"/>
    <w:rsid w:val="005E26A3"/>
    <w:rsid w:val="005E2D50"/>
    <w:rsid w:val="005E447E"/>
    <w:rsid w:val="005E471F"/>
    <w:rsid w:val="005E4D52"/>
    <w:rsid w:val="005E5836"/>
    <w:rsid w:val="005E6C21"/>
    <w:rsid w:val="005E7781"/>
    <w:rsid w:val="005E7E51"/>
    <w:rsid w:val="005E7FEB"/>
    <w:rsid w:val="005F036D"/>
    <w:rsid w:val="005F0775"/>
    <w:rsid w:val="005F0CF5"/>
    <w:rsid w:val="005F204B"/>
    <w:rsid w:val="005F207B"/>
    <w:rsid w:val="005F21EB"/>
    <w:rsid w:val="005F2D42"/>
    <w:rsid w:val="005F38E2"/>
    <w:rsid w:val="005F4ADA"/>
    <w:rsid w:val="005F583F"/>
    <w:rsid w:val="005F7A8E"/>
    <w:rsid w:val="00603513"/>
    <w:rsid w:val="006035C2"/>
    <w:rsid w:val="0060556C"/>
    <w:rsid w:val="00605908"/>
    <w:rsid w:val="00605EA1"/>
    <w:rsid w:val="00605EC4"/>
    <w:rsid w:val="00607D50"/>
    <w:rsid w:val="00610D7C"/>
    <w:rsid w:val="00613414"/>
    <w:rsid w:val="00615678"/>
    <w:rsid w:val="006165CD"/>
    <w:rsid w:val="00620154"/>
    <w:rsid w:val="00621835"/>
    <w:rsid w:val="00621EE6"/>
    <w:rsid w:val="006232C1"/>
    <w:rsid w:val="00623C8C"/>
    <w:rsid w:val="0062408D"/>
    <w:rsid w:val="006240CC"/>
    <w:rsid w:val="006254F8"/>
    <w:rsid w:val="0062550F"/>
    <w:rsid w:val="00626049"/>
    <w:rsid w:val="00627C06"/>
    <w:rsid w:val="00627CDF"/>
    <w:rsid w:val="00627DA7"/>
    <w:rsid w:val="00630409"/>
    <w:rsid w:val="00631530"/>
    <w:rsid w:val="00632724"/>
    <w:rsid w:val="006358B4"/>
    <w:rsid w:val="0063647F"/>
    <w:rsid w:val="00637289"/>
    <w:rsid w:val="0063750D"/>
    <w:rsid w:val="0064060A"/>
    <w:rsid w:val="006414F9"/>
    <w:rsid w:val="006419AA"/>
    <w:rsid w:val="00643441"/>
    <w:rsid w:val="00644053"/>
    <w:rsid w:val="0064406B"/>
    <w:rsid w:val="00644B1F"/>
    <w:rsid w:val="00644B7E"/>
    <w:rsid w:val="006454E6"/>
    <w:rsid w:val="00646235"/>
    <w:rsid w:val="00646A68"/>
    <w:rsid w:val="006472E0"/>
    <w:rsid w:val="006505BD"/>
    <w:rsid w:val="0065092E"/>
    <w:rsid w:val="00650B52"/>
    <w:rsid w:val="00650D17"/>
    <w:rsid w:val="006550EA"/>
    <w:rsid w:val="006557A7"/>
    <w:rsid w:val="00656290"/>
    <w:rsid w:val="006570D8"/>
    <w:rsid w:val="0066018C"/>
    <w:rsid w:val="00660412"/>
    <w:rsid w:val="00660D3D"/>
    <w:rsid w:val="00661C5D"/>
    <w:rsid w:val="006621D7"/>
    <w:rsid w:val="0066302A"/>
    <w:rsid w:val="0066396A"/>
    <w:rsid w:val="00663CA0"/>
    <w:rsid w:val="00663D09"/>
    <w:rsid w:val="00663F3C"/>
    <w:rsid w:val="00665D09"/>
    <w:rsid w:val="006667F9"/>
    <w:rsid w:val="00667770"/>
    <w:rsid w:val="00667822"/>
    <w:rsid w:val="00670597"/>
    <w:rsid w:val="006706D0"/>
    <w:rsid w:val="006728E3"/>
    <w:rsid w:val="00677414"/>
    <w:rsid w:val="00677574"/>
    <w:rsid w:val="00677E91"/>
    <w:rsid w:val="00680641"/>
    <w:rsid w:val="00681B23"/>
    <w:rsid w:val="00681F7B"/>
    <w:rsid w:val="0068393E"/>
    <w:rsid w:val="0068454C"/>
    <w:rsid w:val="00684954"/>
    <w:rsid w:val="00685C3F"/>
    <w:rsid w:val="006862F3"/>
    <w:rsid w:val="006863F6"/>
    <w:rsid w:val="0068795D"/>
    <w:rsid w:val="00690C45"/>
    <w:rsid w:val="00691B62"/>
    <w:rsid w:val="00692A1C"/>
    <w:rsid w:val="00692D2D"/>
    <w:rsid w:val="006933B5"/>
    <w:rsid w:val="00693469"/>
    <w:rsid w:val="00693D14"/>
    <w:rsid w:val="00694ABB"/>
    <w:rsid w:val="00696477"/>
    <w:rsid w:val="006A0436"/>
    <w:rsid w:val="006A04C8"/>
    <w:rsid w:val="006A18C2"/>
    <w:rsid w:val="006A2C96"/>
    <w:rsid w:val="006A677E"/>
    <w:rsid w:val="006A686F"/>
    <w:rsid w:val="006B077C"/>
    <w:rsid w:val="006B1CAF"/>
    <w:rsid w:val="006B2F7C"/>
    <w:rsid w:val="006B321C"/>
    <w:rsid w:val="006B4F4D"/>
    <w:rsid w:val="006B5906"/>
    <w:rsid w:val="006B6803"/>
    <w:rsid w:val="006C001E"/>
    <w:rsid w:val="006C1463"/>
    <w:rsid w:val="006C323F"/>
    <w:rsid w:val="006C58D2"/>
    <w:rsid w:val="006C7966"/>
    <w:rsid w:val="006D0F16"/>
    <w:rsid w:val="006D252C"/>
    <w:rsid w:val="006D2A3F"/>
    <w:rsid w:val="006D2FB6"/>
    <w:rsid w:val="006D2FBC"/>
    <w:rsid w:val="006D36A4"/>
    <w:rsid w:val="006D7670"/>
    <w:rsid w:val="006E0313"/>
    <w:rsid w:val="006E138B"/>
    <w:rsid w:val="006E18A0"/>
    <w:rsid w:val="006E30C3"/>
    <w:rsid w:val="006E4BF1"/>
    <w:rsid w:val="006E55C0"/>
    <w:rsid w:val="006E6A30"/>
    <w:rsid w:val="006E77A9"/>
    <w:rsid w:val="006E7AD1"/>
    <w:rsid w:val="006E7D4F"/>
    <w:rsid w:val="006F03F3"/>
    <w:rsid w:val="006F0C5C"/>
    <w:rsid w:val="006F1FDC"/>
    <w:rsid w:val="006F32F0"/>
    <w:rsid w:val="006F6595"/>
    <w:rsid w:val="006F6B8C"/>
    <w:rsid w:val="006F7007"/>
    <w:rsid w:val="006F7CE0"/>
    <w:rsid w:val="006F7DE7"/>
    <w:rsid w:val="007013EF"/>
    <w:rsid w:val="0070330D"/>
    <w:rsid w:val="00703CC1"/>
    <w:rsid w:val="007062E0"/>
    <w:rsid w:val="007110FC"/>
    <w:rsid w:val="00711EC7"/>
    <w:rsid w:val="007120F0"/>
    <w:rsid w:val="0071267E"/>
    <w:rsid w:val="0071389E"/>
    <w:rsid w:val="00713C57"/>
    <w:rsid w:val="00714243"/>
    <w:rsid w:val="00714424"/>
    <w:rsid w:val="00715923"/>
    <w:rsid w:val="007173CA"/>
    <w:rsid w:val="0072024F"/>
    <w:rsid w:val="0072099E"/>
    <w:rsid w:val="007216AA"/>
    <w:rsid w:val="00721AB5"/>
    <w:rsid w:val="00721CFB"/>
    <w:rsid w:val="00721DEF"/>
    <w:rsid w:val="007222A5"/>
    <w:rsid w:val="00724A43"/>
    <w:rsid w:val="0072577A"/>
    <w:rsid w:val="007258FD"/>
    <w:rsid w:val="007266C3"/>
    <w:rsid w:val="00727A34"/>
    <w:rsid w:val="00731F50"/>
    <w:rsid w:val="007345D1"/>
    <w:rsid w:val="007346E4"/>
    <w:rsid w:val="0073476C"/>
    <w:rsid w:val="0073611C"/>
    <w:rsid w:val="007365E7"/>
    <w:rsid w:val="00736D50"/>
    <w:rsid w:val="0073779E"/>
    <w:rsid w:val="00737EE7"/>
    <w:rsid w:val="00740F22"/>
    <w:rsid w:val="00741EBF"/>
    <w:rsid w:val="00741F1A"/>
    <w:rsid w:val="00743FAD"/>
    <w:rsid w:val="00744776"/>
    <w:rsid w:val="007450F8"/>
    <w:rsid w:val="0074696E"/>
    <w:rsid w:val="00747E0C"/>
    <w:rsid w:val="00747EE2"/>
    <w:rsid w:val="00750135"/>
    <w:rsid w:val="00750D62"/>
    <w:rsid w:val="00750EC2"/>
    <w:rsid w:val="00752B28"/>
    <w:rsid w:val="00754A7C"/>
    <w:rsid w:val="00754E36"/>
    <w:rsid w:val="007561C0"/>
    <w:rsid w:val="00756EEF"/>
    <w:rsid w:val="0076008C"/>
    <w:rsid w:val="00762A21"/>
    <w:rsid w:val="00763139"/>
    <w:rsid w:val="00764D82"/>
    <w:rsid w:val="00767429"/>
    <w:rsid w:val="0077006A"/>
    <w:rsid w:val="0077039F"/>
    <w:rsid w:val="00770F37"/>
    <w:rsid w:val="007711A0"/>
    <w:rsid w:val="00772D5E"/>
    <w:rsid w:val="00774F20"/>
    <w:rsid w:val="007755CC"/>
    <w:rsid w:val="00776670"/>
    <w:rsid w:val="007766A8"/>
    <w:rsid w:val="00776928"/>
    <w:rsid w:val="00777240"/>
    <w:rsid w:val="00777316"/>
    <w:rsid w:val="00777615"/>
    <w:rsid w:val="00777D1A"/>
    <w:rsid w:val="0078145F"/>
    <w:rsid w:val="00782922"/>
    <w:rsid w:val="00783E45"/>
    <w:rsid w:val="0078417E"/>
    <w:rsid w:val="00785677"/>
    <w:rsid w:val="00785D88"/>
    <w:rsid w:val="00786F16"/>
    <w:rsid w:val="0078722D"/>
    <w:rsid w:val="00787E11"/>
    <w:rsid w:val="00790240"/>
    <w:rsid w:val="00790F8D"/>
    <w:rsid w:val="00791BD7"/>
    <w:rsid w:val="0079224D"/>
    <w:rsid w:val="007924E7"/>
    <w:rsid w:val="00792A62"/>
    <w:rsid w:val="00792EEF"/>
    <w:rsid w:val="007933F7"/>
    <w:rsid w:val="00794C6F"/>
    <w:rsid w:val="00795698"/>
    <w:rsid w:val="00796875"/>
    <w:rsid w:val="00796917"/>
    <w:rsid w:val="00796E20"/>
    <w:rsid w:val="00796FAC"/>
    <w:rsid w:val="00797C32"/>
    <w:rsid w:val="007A11E8"/>
    <w:rsid w:val="007A129E"/>
    <w:rsid w:val="007A47E0"/>
    <w:rsid w:val="007A530D"/>
    <w:rsid w:val="007A5745"/>
    <w:rsid w:val="007A5916"/>
    <w:rsid w:val="007A7396"/>
    <w:rsid w:val="007B0136"/>
    <w:rsid w:val="007B036F"/>
    <w:rsid w:val="007B0914"/>
    <w:rsid w:val="007B1374"/>
    <w:rsid w:val="007B19DD"/>
    <w:rsid w:val="007B2C24"/>
    <w:rsid w:val="007B3ACD"/>
    <w:rsid w:val="007B4392"/>
    <w:rsid w:val="007B4962"/>
    <w:rsid w:val="007B49F2"/>
    <w:rsid w:val="007B4B60"/>
    <w:rsid w:val="007B575A"/>
    <w:rsid w:val="007B589F"/>
    <w:rsid w:val="007B6186"/>
    <w:rsid w:val="007B618E"/>
    <w:rsid w:val="007B73BC"/>
    <w:rsid w:val="007C2086"/>
    <w:rsid w:val="007C20B9"/>
    <w:rsid w:val="007C341D"/>
    <w:rsid w:val="007C4842"/>
    <w:rsid w:val="007C5706"/>
    <w:rsid w:val="007C5BE0"/>
    <w:rsid w:val="007C64ED"/>
    <w:rsid w:val="007C68E8"/>
    <w:rsid w:val="007C7301"/>
    <w:rsid w:val="007C7859"/>
    <w:rsid w:val="007D17FC"/>
    <w:rsid w:val="007D2BDE"/>
    <w:rsid w:val="007D2FB6"/>
    <w:rsid w:val="007D46B4"/>
    <w:rsid w:val="007D49EB"/>
    <w:rsid w:val="007D50DB"/>
    <w:rsid w:val="007D5B7C"/>
    <w:rsid w:val="007D6695"/>
    <w:rsid w:val="007D68BF"/>
    <w:rsid w:val="007E0DE2"/>
    <w:rsid w:val="007E397E"/>
    <w:rsid w:val="007E3B98"/>
    <w:rsid w:val="007E417A"/>
    <w:rsid w:val="007E5AB9"/>
    <w:rsid w:val="007E6CD0"/>
    <w:rsid w:val="007E6FF7"/>
    <w:rsid w:val="007F155F"/>
    <w:rsid w:val="007F250A"/>
    <w:rsid w:val="007F31B6"/>
    <w:rsid w:val="007F4462"/>
    <w:rsid w:val="007F540E"/>
    <w:rsid w:val="007F546C"/>
    <w:rsid w:val="007F625F"/>
    <w:rsid w:val="007F6406"/>
    <w:rsid w:val="007F665E"/>
    <w:rsid w:val="007F6D70"/>
    <w:rsid w:val="00800412"/>
    <w:rsid w:val="0080144F"/>
    <w:rsid w:val="008018FD"/>
    <w:rsid w:val="00801C46"/>
    <w:rsid w:val="008038C6"/>
    <w:rsid w:val="0080587B"/>
    <w:rsid w:val="0080630C"/>
    <w:rsid w:val="00806468"/>
    <w:rsid w:val="00806985"/>
    <w:rsid w:val="00806D88"/>
    <w:rsid w:val="008073EF"/>
    <w:rsid w:val="00807C95"/>
    <w:rsid w:val="00813FC3"/>
    <w:rsid w:val="00814F1B"/>
    <w:rsid w:val="008155F0"/>
    <w:rsid w:val="008166F0"/>
    <w:rsid w:val="00816735"/>
    <w:rsid w:val="00817BCD"/>
    <w:rsid w:val="00820141"/>
    <w:rsid w:val="00820E0C"/>
    <w:rsid w:val="00822B80"/>
    <w:rsid w:val="0082366F"/>
    <w:rsid w:val="00823C5E"/>
    <w:rsid w:val="00824340"/>
    <w:rsid w:val="0082652B"/>
    <w:rsid w:val="00826F5D"/>
    <w:rsid w:val="008275C5"/>
    <w:rsid w:val="008300F1"/>
    <w:rsid w:val="00830182"/>
    <w:rsid w:val="008309AF"/>
    <w:rsid w:val="00830F53"/>
    <w:rsid w:val="0083191B"/>
    <w:rsid w:val="00831BA7"/>
    <w:rsid w:val="0083257A"/>
    <w:rsid w:val="00832641"/>
    <w:rsid w:val="008333C0"/>
    <w:rsid w:val="008338A2"/>
    <w:rsid w:val="00834025"/>
    <w:rsid w:val="00834A4C"/>
    <w:rsid w:val="00837DE5"/>
    <w:rsid w:val="00837FB3"/>
    <w:rsid w:val="00841AA9"/>
    <w:rsid w:val="00844A9F"/>
    <w:rsid w:val="008453D1"/>
    <w:rsid w:val="00845A95"/>
    <w:rsid w:val="00845E23"/>
    <w:rsid w:val="00850F6A"/>
    <w:rsid w:val="008529C0"/>
    <w:rsid w:val="00852F11"/>
    <w:rsid w:val="008533A5"/>
    <w:rsid w:val="00853EE4"/>
    <w:rsid w:val="008544AF"/>
    <w:rsid w:val="00855535"/>
    <w:rsid w:val="00855D3C"/>
    <w:rsid w:val="00855DFA"/>
    <w:rsid w:val="00857C5A"/>
    <w:rsid w:val="0086255E"/>
    <w:rsid w:val="00862A1F"/>
    <w:rsid w:val="008633F0"/>
    <w:rsid w:val="0086484D"/>
    <w:rsid w:val="00866640"/>
    <w:rsid w:val="00866782"/>
    <w:rsid w:val="008670D8"/>
    <w:rsid w:val="00867D9D"/>
    <w:rsid w:val="008713DD"/>
    <w:rsid w:val="00872E0A"/>
    <w:rsid w:val="00874D27"/>
    <w:rsid w:val="00875285"/>
    <w:rsid w:val="0087595D"/>
    <w:rsid w:val="00875AD2"/>
    <w:rsid w:val="008764D6"/>
    <w:rsid w:val="00883EB3"/>
    <w:rsid w:val="008842BF"/>
    <w:rsid w:val="00884B62"/>
    <w:rsid w:val="00884E13"/>
    <w:rsid w:val="00884EBB"/>
    <w:rsid w:val="0088529C"/>
    <w:rsid w:val="008860CA"/>
    <w:rsid w:val="00886B3F"/>
    <w:rsid w:val="00887903"/>
    <w:rsid w:val="0089006B"/>
    <w:rsid w:val="00890095"/>
    <w:rsid w:val="0089270A"/>
    <w:rsid w:val="008927A1"/>
    <w:rsid w:val="00892C34"/>
    <w:rsid w:val="0089300A"/>
    <w:rsid w:val="00893AF6"/>
    <w:rsid w:val="00894BC4"/>
    <w:rsid w:val="008967C5"/>
    <w:rsid w:val="008A28A8"/>
    <w:rsid w:val="008A3256"/>
    <w:rsid w:val="008A5682"/>
    <w:rsid w:val="008A5B32"/>
    <w:rsid w:val="008B269F"/>
    <w:rsid w:val="008B2EE4"/>
    <w:rsid w:val="008B3203"/>
    <w:rsid w:val="008B3782"/>
    <w:rsid w:val="008B3D68"/>
    <w:rsid w:val="008B3FF0"/>
    <w:rsid w:val="008B41E2"/>
    <w:rsid w:val="008B4B38"/>
    <w:rsid w:val="008B4D3D"/>
    <w:rsid w:val="008B53D3"/>
    <w:rsid w:val="008B53EC"/>
    <w:rsid w:val="008B57C7"/>
    <w:rsid w:val="008B597A"/>
    <w:rsid w:val="008B5A13"/>
    <w:rsid w:val="008B7F3A"/>
    <w:rsid w:val="008C2F92"/>
    <w:rsid w:val="008C4483"/>
    <w:rsid w:val="008C5E3D"/>
    <w:rsid w:val="008C65D9"/>
    <w:rsid w:val="008D0DFC"/>
    <w:rsid w:val="008D1A24"/>
    <w:rsid w:val="008D1AD2"/>
    <w:rsid w:val="008D2846"/>
    <w:rsid w:val="008D2951"/>
    <w:rsid w:val="008D2C45"/>
    <w:rsid w:val="008D3B8A"/>
    <w:rsid w:val="008D3E01"/>
    <w:rsid w:val="008D4236"/>
    <w:rsid w:val="008D462F"/>
    <w:rsid w:val="008D4FE6"/>
    <w:rsid w:val="008D6DCF"/>
    <w:rsid w:val="008D7E62"/>
    <w:rsid w:val="008E021F"/>
    <w:rsid w:val="008E125C"/>
    <w:rsid w:val="008E21D9"/>
    <w:rsid w:val="008E3765"/>
    <w:rsid w:val="008E4376"/>
    <w:rsid w:val="008E44E1"/>
    <w:rsid w:val="008E4870"/>
    <w:rsid w:val="008E7A0A"/>
    <w:rsid w:val="008E7B49"/>
    <w:rsid w:val="008F0CE4"/>
    <w:rsid w:val="008F2997"/>
    <w:rsid w:val="008F3589"/>
    <w:rsid w:val="008F4A85"/>
    <w:rsid w:val="008F59F6"/>
    <w:rsid w:val="008F672E"/>
    <w:rsid w:val="008F7A00"/>
    <w:rsid w:val="009000AD"/>
    <w:rsid w:val="009004CE"/>
    <w:rsid w:val="00900719"/>
    <w:rsid w:val="009017AC"/>
    <w:rsid w:val="00902AEB"/>
    <w:rsid w:val="00903289"/>
    <w:rsid w:val="00903EB4"/>
    <w:rsid w:val="00904A1C"/>
    <w:rsid w:val="00905030"/>
    <w:rsid w:val="00906490"/>
    <w:rsid w:val="009074D5"/>
    <w:rsid w:val="00910A6A"/>
    <w:rsid w:val="00910EF7"/>
    <w:rsid w:val="009111B2"/>
    <w:rsid w:val="009113A0"/>
    <w:rsid w:val="009114CE"/>
    <w:rsid w:val="009115F1"/>
    <w:rsid w:val="009136C8"/>
    <w:rsid w:val="00914F1A"/>
    <w:rsid w:val="009176D2"/>
    <w:rsid w:val="00917705"/>
    <w:rsid w:val="00921661"/>
    <w:rsid w:val="00924443"/>
    <w:rsid w:val="00924AE1"/>
    <w:rsid w:val="009269B1"/>
    <w:rsid w:val="00926B58"/>
    <w:rsid w:val="0092724D"/>
    <w:rsid w:val="0093075A"/>
    <w:rsid w:val="00931F20"/>
    <w:rsid w:val="0093338F"/>
    <w:rsid w:val="00937BD9"/>
    <w:rsid w:val="00943349"/>
    <w:rsid w:val="00944412"/>
    <w:rsid w:val="00945DC3"/>
    <w:rsid w:val="00947B30"/>
    <w:rsid w:val="00947CB5"/>
    <w:rsid w:val="00950180"/>
    <w:rsid w:val="00950DBA"/>
    <w:rsid w:val="00950E2C"/>
    <w:rsid w:val="00951D50"/>
    <w:rsid w:val="009525EB"/>
    <w:rsid w:val="00952B85"/>
    <w:rsid w:val="0095384C"/>
    <w:rsid w:val="00954874"/>
    <w:rsid w:val="009554EE"/>
    <w:rsid w:val="00956558"/>
    <w:rsid w:val="009611A1"/>
    <w:rsid w:val="00961400"/>
    <w:rsid w:val="00961990"/>
    <w:rsid w:val="00962C62"/>
    <w:rsid w:val="00963102"/>
    <w:rsid w:val="00963646"/>
    <w:rsid w:val="009636B3"/>
    <w:rsid w:val="00964455"/>
    <w:rsid w:val="00965507"/>
    <w:rsid w:val="00965AE8"/>
    <w:rsid w:val="00965DB7"/>
    <w:rsid w:val="00965DD4"/>
    <w:rsid w:val="0096632D"/>
    <w:rsid w:val="0096697A"/>
    <w:rsid w:val="00966BF0"/>
    <w:rsid w:val="00967B96"/>
    <w:rsid w:val="00972170"/>
    <w:rsid w:val="00972C9D"/>
    <w:rsid w:val="00973A68"/>
    <w:rsid w:val="00974B15"/>
    <w:rsid w:val="00974F67"/>
    <w:rsid w:val="00975304"/>
    <w:rsid w:val="0097559F"/>
    <w:rsid w:val="00975824"/>
    <w:rsid w:val="00976760"/>
    <w:rsid w:val="00976A32"/>
    <w:rsid w:val="009770A2"/>
    <w:rsid w:val="009773C8"/>
    <w:rsid w:val="009779C4"/>
    <w:rsid w:val="009802DC"/>
    <w:rsid w:val="009804C0"/>
    <w:rsid w:val="00980565"/>
    <w:rsid w:val="009839C2"/>
    <w:rsid w:val="00983A04"/>
    <w:rsid w:val="009843E2"/>
    <w:rsid w:val="009853E1"/>
    <w:rsid w:val="00985FC5"/>
    <w:rsid w:val="00986E6B"/>
    <w:rsid w:val="00987068"/>
    <w:rsid w:val="0099004C"/>
    <w:rsid w:val="009900EC"/>
    <w:rsid w:val="00990193"/>
    <w:rsid w:val="00991769"/>
    <w:rsid w:val="00991BFE"/>
    <w:rsid w:val="0099215C"/>
    <w:rsid w:val="00994295"/>
    <w:rsid w:val="00994386"/>
    <w:rsid w:val="00996C01"/>
    <w:rsid w:val="0099714A"/>
    <w:rsid w:val="00997375"/>
    <w:rsid w:val="009A0480"/>
    <w:rsid w:val="009A13D8"/>
    <w:rsid w:val="009A279E"/>
    <w:rsid w:val="009A4E24"/>
    <w:rsid w:val="009A607C"/>
    <w:rsid w:val="009A7C98"/>
    <w:rsid w:val="009B09AD"/>
    <w:rsid w:val="009B0A6F"/>
    <w:rsid w:val="009B0A94"/>
    <w:rsid w:val="009B15D1"/>
    <w:rsid w:val="009B1935"/>
    <w:rsid w:val="009B29EE"/>
    <w:rsid w:val="009B2A1F"/>
    <w:rsid w:val="009B3184"/>
    <w:rsid w:val="009B3A6B"/>
    <w:rsid w:val="009B59E9"/>
    <w:rsid w:val="009B70AA"/>
    <w:rsid w:val="009C0308"/>
    <w:rsid w:val="009C0CBA"/>
    <w:rsid w:val="009C127D"/>
    <w:rsid w:val="009C238C"/>
    <w:rsid w:val="009C2CB6"/>
    <w:rsid w:val="009C311A"/>
    <w:rsid w:val="009C58A6"/>
    <w:rsid w:val="009C58FA"/>
    <w:rsid w:val="009C59A6"/>
    <w:rsid w:val="009C5E77"/>
    <w:rsid w:val="009C6B0C"/>
    <w:rsid w:val="009C7A41"/>
    <w:rsid w:val="009C7A7E"/>
    <w:rsid w:val="009D0030"/>
    <w:rsid w:val="009D0077"/>
    <w:rsid w:val="009D02E8"/>
    <w:rsid w:val="009D0E5D"/>
    <w:rsid w:val="009D1706"/>
    <w:rsid w:val="009D3902"/>
    <w:rsid w:val="009D51D0"/>
    <w:rsid w:val="009D564F"/>
    <w:rsid w:val="009D581E"/>
    <w:rsid w:val="009D70A4"/>
    <w:rsid w:val="009D7560"/>
    <w:rsid w:val="009E08D1"/>
    <w:rsid w:val="009E16E6"/>
    <w:rsid w:val="009E1B95"/>
    <w:rsid w:val="009E40D0"/>
    <w:rsid w:val="009E496F"/>
    <w:rsid w:val="009E4B0D"/>
    <w:rsid w:val="009E5AFB"/>
    <w:rsid w:val="009E5B7D"/>
    <w:rsid w:val="009E6528"/>
    <w:rsid w:val="009E7F92"/>
    <w:rsid w:val="009F02A3"/>
    <w:rsid w:val="009F02AD"/>
    <w:rsid w:val="009F2F27"/>
    <w:rsid w:val="009F34AA"/>
    <w:rsid w:val="009F498C"/>
    <w:rsid w:val="009F4BED"/>
    <w:rsid w:val="009F66F2"/>
    <w:rsid w:val="009F68D0"/>
    <w:rsid w:val="009F6BCB"/>
    <w:rsid w:val="009F7190"/>
    <w:rsid w:val="009F7B78"/>
    <w:rsid w:val="00A0057A"/>
    <w:rsid w:val="00A00D38"/>
    <w:rsid w:val="00A03A4C"/>
    <w:rsid w:val="00A045E6"/>
    <w:rsid w:val="00A06848"/>
    <w:rsid w:val="00A0776B"/>
    <w:rsid w:val="00A11024"/>
    <w:rsid w:val="00A11421"/>
    <w:rsid w:val="00A13407"/>
    <w:rsid w:val="00A13693"/>
    <w:rsid w:val="00A14B98"/>
    <w:rsid w:val="00A157B1"/>
    <w:rsid w:val="00A15B1F"/>
    <w:rsid w:val="00A173E8"/>
    <w:rsid w:val="00A17867"/>
    <w:rsid w:val="00A178AE"/>
    <w:rsid w:val="00A2059C"/>
    <w:rsid w:val="00A20D3F"/>
    <w:rsid w:val="00A22229"/>
    <w:rsid w:val="00A22BD5"/>
    <w:rsid w:val="00A241F3"/>
    <w:rsid w:val="00A244BA"/>
    <w:rsid w:val="00A31A02"/>
    <w:rsid w:val="00A31A43"/>
    <w:rsid w:val="00A31F51"/>
    <w:rsid w:val="00A330BB"/>
    <w:rsid w:val="00A33AC4"/>
    <w:rsid w:val="00A33AC6"/>
    <w:rsid w:val="00A34048"/>
    <w:rsid w:val="00A34979"/>
    <w:rsid w:val="00A35BCA"/>
    <w:rsid w:val="00A37822"/>
    <w:rsid w:val="00A410B8"/>
    <w:rsid w:val="00A44882"/>
    <w:rsid w:val="00A44884"/>
    <w:rsid w:val="00A44F2D"/>
    <w:rsid w:val="00A4599A"/>
    <w:rsid w:val="00A45ACB"/>
    <w:rsid w:val="00A46688"/>
    <w:rsid w:val="00A5042F"/>
    <w:rsid w:val="00A50961"/>
    <w:rsid w:val="00A52A50"/>
    <w:rsid w:val="00A52AF3"/>
    <w:rsid w:val="00A52B2A"/>
    <w:rsid w:val="00A534CF"/>
    <w:rsid w:val="00A53AFF"/>
    <w:rsid w:val="00A542BD"/>
    <w:rsid w:val="00A54325"/>
    <w:rsid w:val="00A54715"/>
    <w:rsid w:val="00A54B55"/>
    <w:rsid w:val="00A54F6B"/>
    <w:rsid w:val="00A56841"/>
    <w:rsid w:val="00A6061C"/>
    <w:rsid w:val="00A61850"/>
    <w:rsid w:val="00A62D44"/>
    <w:rsid w:val="00A65B6E"/>
    <w:rsid w:val="00A65C76"/>
    <w:rsid w:val="00A661BB"/>
    <w:rsid w:val="00A67263"/>
    <w:rsid w:val="00A67742"/>
    <w:rsid w:val="00A6DF06"/>
    <w:rsid w:val="00A70BC7"/>
    <w:rsid w:val="00A7161C"/>
    <w:rsid w:val="00A738DF"/>
    <w:rsid w:val="00A755FF"/>
    <w:rsid w:val="00A7669D"/>
    <w:rsid w:val="00A778E1"/>
    <w:rsid w:val="00A77AA3"/>
    <w:rsid w:val="00A8227D"/>
    <w:rsid w:val="00A83D1C"/>
    <w:rsid w:val="00A84568"/>
    <w:rsid w:val="00A854EB"/>
    <w:rsid w:val="00A872E5"/>
    <w:rsid w:val="00A87A9F"/>
    <w:rsid w:val="00A9008E"/>
    <w:rsid w:val="00A9010B"/>
    <w:rsid w:val="00A91406"/>
    <w:rsid w:val="00A94F0C"/>
    <w:rsid w:val="00A95559"/>
    <w:rsid w:val="00A95D21"/>
    <w:rsid w:val="00A96663"/>
    <w:rsid w:val="00A96E65"/>
    <w:rsid w:val="00A97C72"/>
    <w:rsid w:val="00AA0616"/>
    <w:rsid w:val="00AA070D"/>
    <w:rsid w:val="00AA143C"/>
    <w:rsid w:val="00AA1D17"/>
    <w:rsid w:val="00AA248E"/>
    <w:rsid w:val="00AA2580"/>
    <w:rsid w:val="00AA42F0"/>
    <w:rsid w:val="00AA4A5B"/>
    <w:rsid w:val="00AA581C"/>
    <w:rsid w:val="00AA63D4"/>
    <w:rsid w:val="00AA66B7"/>
    <w:rsid w:val="00AA67E0"/>
    <w:rsid w:val="00AA6801"/>
    <w:rsid w:val="00AA698E"/>
    <w:rsid w:val="00AA6C99"/>
    <w:rsid w:val="00AB06E8"/>
    <w:rsid w:val="00AB1CD3"/>
    <w:rsid w:val="00AB352F"/>
    <w:rsid w:val="00AB3DCB"/>
    <w:rsid w:val="00AB3FCB"/>
    <w:rsid w:val="00AB4002"/>
    <w:rsid w:val="00AB4468"/>
    <w:rsid w:val="00AB47FD"/>
    <w:rsid w:val="00AB4A2E"/>
    <w:rsid w:val="00AB4A6F"/>
    <w:rsid w:val="00AB5F70"/>
    <w:rsid w:val="00AB617E"/>
    <w:rsid w:val="00AB7883"/>
    <w:rsid w:val="00AC078D"/>
    <w:rsid w:val="00AC1727"/>
    <w:rsid w:val="00AC1BEA"/>
    <w:rsid w:val="00AC1C69"/>
    <w:rsid w:val="00AC274B"/>
    <w:rsid w:val="00AC2AA4"/>
    <w:rsid w:val="00AC4764"/>
    <w:rsid w:val="00AC5860"/>
    <w:rsid w:val="00AC6A39"/>
    <w:rsid w:val="00AC6D36"/>
    <w:rsid w:val="00AC76C9"/>
    <w:rsid w:val="00AC7EAF"/>
    <w:rsid w:val="00AD07D8"/>
    <w:rsid w:val="00AD0AC0"/>
    <w:rsid w:val="00AD0BBF"/>
    <w:rsid w:val="00AD0CBA"/>
    <w:rsid w:val="00AD26E2"/>
    <w:rsid w:val="00AD2FC6"/>
    <w:rsid w:val="00AD5AD7"/>
    <w:rsid w:val="00AD5C40"/>
    <w:rsid w:val="00AD6C70"/>
    <w:rsid w:val="00AD784C"/>
    <w:rsid w:val="00AE07C1"/>
    <w:rsid w:val="00AE0E4D"/>
    <w:rsid w:val="00AE126A"/>
    <w:rsid w:val="00AE3005"/>
    <w:rsid w:val="00AE3BD5"/>
    <w:rsid w:val="00AE59A0"/>
    <w:rsid w:val="00AE680F"/>
    <w:rsid w:val="00AE695B"/>
    <w:rsid w:val="00AE726D"/>
    <w:rsid w:val="00AE72F0"/>
    <w:rsid w:val="00AF0C57"/>
    <w:rsid w:val="00AF26F3"/>
    <w:rsid w:val="00AF2934"/>
    <w:rsid w:val="00AF5F04"/>
    <w:rsid w:val="00AF683A"/>
    <w:rsid w:val="00B003FE"/>
    <w:rsid w:val="00B00672"/>
    <w:rsid w:val="00B01B4D"/>
    <w:rsid w:val="00B02475"/>
    <w:rsid w:val="00B02BB5"/>
    <w:rsid w:val="00B0315D"/>
    <w:rsid w:val="00B03744"/>
    <w:rsid w:val="00B039BB"/>
    <w:rsid w:val="00B039DA"/>
    <w:rsid w:val="00B0467A"/>
    <w:rsid w:val="00B052E7"/>
    <w:rsid w:val="00B053B8"/>
    <w:rsid w:val="00B06571"/>
    <w:rsid w:val="00B068BA"/>
    <w:rsid w:val="00B069E0"/>
    <w:rsid w:val="00B0778F"/>
    <w:rsid w:val="00B10E4C"/>
    <w:rsid w:val="00B11F03"/>
    <w:rsid w:val="00B129B7"/>
    <w:rsid w:val="00B13851"/>
    <w:rsid w:val="00B13B1C"/>
    <w:rsid w:val="00B13B6C"/>
    <w:rsid w:val="00B16899"/>
    <w:rsid w:val="00B20EE9"/>
    <w:rsid w:val="00B21F8D"/>
    <w:rsid w:val="00B22291"/>
    <w:rsid w:val="00B22733"/>
    <w:rsid w:val="00B23F9A"/>
    <w:rsid w:val="00B2417B"/>
    <w:rsid w:val="00B2437A"/>
    <w:rsid w:val="00B248E9"/>
    <w:rsid w:val="00B24B86"/>
    <w:rsid w:val="00B24C20"/>
    <w:rsid w:val="00B24E6F"/>
    <w:rsid w:val="00B24F95"/>
    <w:rsid w:val="00B258C2"/>
    <w:rsid w:val="00B25EB4"/>
    <w:rsid w:val="00B26A45"/>
    <w:rsid w:val="00B26CB5"/>
    <w:rsid w:val="00B2752E"/>
    <w:rsid w:val="00B307CC"/>
    <w:rsid w:val="00B326B7"/>
    <w:rsid w:val="00B3340F"/>
    <w:rsid w:val="00B36002"/>
    <w:rsid w:val="00B36463"/>
    <w:rsid w:val="00B364A1"/>
    <w:rsid w:val="00B4003B"/>
    <w:rsid w:val="00B4076E"/>
    <w:rsid w:val="00B431E8"/>
    <w:rsid w:val="00B45141"/>
    <w:rsid w:val="00B45D6D"/>
    <w:rsid w:val="00B46AAB"/>
    <w:rsid w:val="00B4706C"/>
    <w:rsid w:val="00B475B2"/>
    <w:rsid w:val="00B47663"/>
    <w:rsid w:val="00B47A6D"/>
    <w:rsid w:val="00B5104B"/>
    <w:rsid w:val="00B5273A"/>
    <w:rsid w:val="00B57329"/>
    <w:rsid w:val="00B57C10"/>
    <w:rsid w:val="00B60E61"/>
    <w:rsid w:val="00B626F5"/>
    <w:rsid w:val="00B62B50"/>
    <w:rsid w:val="00B632C8"/>
    <w:rsid w:val="00B635B7"/>
    <w:rsid w:val="00B63AE8"/>
    <w:rsid w:val="00B63CF3"/>
    <w:rsid w:val="00B65950"/>
    <w:rsid w:val="00B65AB2"/>
    <w:rsid w:val="00B662F7"/>
    <w:rsid w:val="00B66D83"/>
    <w:rsid w:val="00B672C0"/>
    <w:rsid w:val="00B678F3"/>
    <w:rsid w:val="00B70752"/>
    <w:rsid w:val="00B711CE"/>
    <w:rsid w:val="00B72BB7"/>
    <w:rsid w:val="00B72D91"/>
    <w:rsid w:val="00B72DC5"/>
    <w:rsid w:val="00B73FF9"/>
    <w:rsid w:val="00B75646"/>
    <w:rsid w:val="00B76AD2"/>
    <w:rsid w:val="00B80FF0"/>
    <w:rsid w:val="00B81CB7"/>
    <w:rsid w:val="00B834D3"/>
    <w:rsid w:val="00B83880"/>
    <w:rsid w:val="00B83EDC"/>
    <w:rsid w:val="00B85127"/>
    <w:rsid w:val="00B856F9"/>
    <w:rsid w:val="00B876AA"/>
    <w:rsid w:val="00B90729"/>
    <w:rsid w:val="00B907DA"/>
    <w:rsid w:val="00B90D18"/>
    <w:rsid w:val="00B91246"/>
    <w:rsid w:val="00B9168F"/>
    <w:rsid w:val="00B919A1"/>
    <w:rsid w:val="00B925EE"/>
    <w:rsid w:val="00B9264B"/>
    <w:rsid w:val="00B950BC"/>
    <w:rsid w:val="00B95912"/>
    <w:rsid w:val="00B96D02"/>
    <w:rsid w:val="00B9714C"/>
    <w:rsid w:val="00B97753"/>
    <w:rsid w:val="00B97EDE"/>
    <w:rsid w:val="00BA1134"/>
    <w:rsid w:val="00BA1462"/>
    <w:rsid w:val="00BA1DC0"/>
    <w:rsid w:val="00BA25C4"/>
    <w:rsid w:val="00BA29AD"/>
    <w:rsid w:val="00BA2F6A"/>
    <w:rsid w:val="00BA32C5"/>
    <w:rsid w:val="00BA36FA"/>
    <w:rsid w:val="00BA3F7E"/>
    <w:rsid w:val="00BA3F8D"/>
    <w:rsid w:val="00BA468F"/>
    <w:rsid w:val="00BA4B7E"/>
    <w:rsid w:val="00BA4C01"/>
    <w:rsid w:val="00BA6033"/>
    <w:rsid w:val="00BA76D2"/>
    <w:rsid w:val="00BB2E8F"/>
    <w:rsid w:val="00BB473E"/>
    <w:rsid w:val="00BB4FCD"/>
    <w:rsid w:val="00BB7A10"/>
    <w:rsid w:val="00BC1CA8"/>
    <w:rsid w:val="00BC1DE7"/>
    <w:rsid w:val="00BC36A0"/>
    <w:rsid w:val="00BC456A"/>
    <w:rsid w:val="00BC462F"/>
    <w:rsid w:val="00BC6A53"/>
    <w:rsid w:val="00BC7468"/>
    <w:rsid w:val="00BC764B"/>
    <w:rsid w:val="00BC7D4F"/>
    <w:rsid w:val="00BC7ED7"/>
    <w:rsid w:val="00BD17CF"/>
    <w:rsid w:val="00BD2408"/>
    <w:rsid w:val="00BD2850"/>
    <w:rsid w:val="00BD7BD9"/>
    <w:rsid w:val="00BD7CAB"/>
    <w:rsid w:val="00BE28D2"/>
    <w:rsid w:val="00BE40E5"/>
    <w:rsid w:val="00BE4830"/>
    <w:rsid w:val="00BE4A64"/>
    <w:rsid w:val="00BF0414"/>
    <w:rsid w:val="00BF2900"/>
    <w:rsid w:val="00BF2B48"/>
    <w:rsid w:val="00BF30AA"/>
    <w:rsid w:val="00BF34AD"/>
    <w:rsid w:val="00BF3915"/>
    <w:rsid w:val="00BF3B50"/>
    <w:rsid w:val="00BF3E04"/>
    <w:rsid w:val="00BF54E2"/>
    <w:rsid w:val="00BF557D"/>
    <w:rsid w:val="00BF6BE3"/>
    <w:rsid w:val="00BF6CD6"/>
    <w:rsid w:val="00BF775B"/>
    <w:rsid w:val="00BF7F58"/>
    <w:rsid w:val="00C0135B"/>
    <w:rsid w:val="00C01381"/>
    <w:rsid w:val="00C01AB1"/>
    <w:rsid w:val="00C02128"/>
    <w:rsid w:val="00C03C4C"/>
    <w:rsid w:val="00C05031"/>
    <w:rsid w:val="00C05B4B"/>
    <w:rsid w:val="00C079B8"/>
    <w:rsid w:val="00C07F47"/>
    <w:rsid w:val="00C10037"/>
    <w:rsid w:val="00C112C6"/>
    <w:rsid w:val="00C114B9"/>
    <w:rsid w:val="00C123EA"/>
    <w:rsid w:val="00C12A49"/>
    <w:rsid w:val="00C12CD2"/>
    <w:rsid w:val="00C133EE"/>
    <w:rsid w:val="00C13762"/>
    <w:rsid w:val="00C149D0"/>
    <w:rsid w:val="00C14DBA"/>
    <w:rsid w:val="00C1564C"/>
    <w:rsid w:val="00C17B0A"/>
    <w:rsid w:val="00C206FE"/>
    <w:rsid w:val="00C21A63"/>
    <w:rsid w:val="00C22008"/>
    <w:rsid w:val="00C24EAD"/>
    <w:rsid w:val="00C26588"/>
    <w:rsid w:val="00C26ACD"/>
    <w:rsid w:val="00C26FD3"/>
    <w:rsid w:val="00C27292"/>
    <w:rsid w:val="00C27DE9"/>
    <w:rsid w:val="00C33388"/>
    <w:rsid w:val="00C34535"/>
    <w:rsid w:val="00C35484"/>
    <w:rsid w:val="00C3587F"/>
    <w:rsid w:val="00C35DDA"/>
    <w:rsid w:val="00C363BA"/>
    <w:rsid w:val="00C36F51"/>
    <w:rsid w:val="00C37617"/>
    <w:rsid w:val="00C37B72"/>
    <w:rsid w:val="00C37D15"/>
    <w:rsid w:val="00C405F2"/>
    <w:rsid w:val="00C4173A"/>
    <w:rsid w:val="00C42080"/>
    <w:rsid w:val="00C427C2"/>
    <w:rsid w:val="00C46B98"/>
    <w:rsid w:val="00C47DA2"/>
    <w:rsid w:val="00C51935"/>
    <w:rsid w:val="00C51E0F"/>
    <w:rsid w:val="00C531E1"/>
    <w:rsid w:val="00C5322D"/>
    <w:rsid w:val="00C539A7"/>
    <w:rsid w:val="00C54611"/>
    <w:rsid w:val="00C5502C"/>
    <w:rsid w:val="00C55F72"/>
    <w:rsid w:val="00C602FF"/>
    <w:rsid w:val="00C60B49"/>
    <w:rsid w:val="00C61174"/>
    <w:rsid w:val="00C6148F"/>
    <w:rsid w:val="00C621B1"/>
    <w:rsid w:val="00C62F7A"/>
    <w:rsid w:val="00C63544"/>
    <w:rsid w:val="00C63B9C"/>
    <w:rsid w:val="00C65B36"/>
    <w:rsid w:val="00C6682F"/>
    <w:rsid w:val="00C67006"/>
    <w:rsid w:val="00C670AD"/>
    <w:rsid w:val="00C674AA"/>
    <w:rsid w:val="00C675AB"/>
    <w:rsid w:val="00C716A3"/>
    <w:rsid w:val="00C724FD"/>
    <w:rsid w:val="00C7275E"/>
    <w:rsid w:val="00C73EF2"/>
    <w:rsid w:val="00C74C5D"/>
    <w:rsid w:val="00C76C60"/>
    <w:rsid w:val="00C77F30"/>
    <w:rsid w:val="00C80C8C"/>
    <w:rsid w:val="00C814CE"/>
    <w:rsid w:val="00C8185B"/>
    <w:rsid w:val="00C822B8"/>
    <w:rsid w:val="00C83279"/>
    <w:rsid w:val="00C842AB"/>
    <w:rsid w:val="00C844B6"/>
    <w:rsid w:val="00C84712"/>
    <w:rsid w:val="00C8550C"/>
    <w:rsid w:val="00C863C4"/>
    <w:rsid w:val="00C91604"/>
    <w:rsid w:val="00C920EA"/>
    <w:rsid w:val="00C92EB1"/>
    <w:rsid w:val="00C93C3E"/>
    <w:rsid w:val="00C94D2D"/>
    <w:rsid w:val="00C966C1"/>
    <w:rsid w:val="00C96948"/>
    <w:rsid w:val="00C97061"/>
    <w:rsid w:val="00C975CA"/>
    <w:rsid w:val="00CA10DE"/>
    <w:rsid w:val="00CA12E3"/>
    <w:rsid w:val="00CA4D3B"/>
    <w:rsid w:val="00CA55C3"/>
    <w:rsid w:val="00CA5ACB"/>
    <w:rsid w:val="00CA6611"/>
    <w:rsid w:val="00CA6966"/>
    <w:rsid w:val="00CA6AE6"/>
    <w:rsid w:val="00CA782F"/>
    <w:rsid w:val="00CB10DC"/>
    <w:rsid w:val="00CB275D"/>
    <w:rsid w:val="00CB2A37"/>
    <w:rsid w:val="00CB2C09"/>
    <w:rsid w:val="00CB2CF0"/>
    <w:rsid w:val="00CB2D01"/>
    <w:rsid w:val="00CB3285"/>
    <w:rsid w:val="00CB5B7F"/>
    <w:rsid w:val="00CB6323"/>
    <w:rsid w:val="00CB667A"/>
    <w:rsid w:val="00CB75A8"/>
    <w:rsid w:val="00CC0BDB"/>
    <w:rsid w:val="00CC0C72"/>
    <w:rsid w:val="00CC1B86"/>
    <w:rsid w:val="00CC1DBE"/>
    <w:rsid w:val="00CC2BFD"/>
    <w:rsid w:val="00CC3D05"/>
    <w:rsid w:val="00CC4FC0"/>
    <w:rsid w:val="00CC563D"/>
    <w:rsid w:val="00CC5836"/>
    <w:rsid w:val="00CC5A1C"/>
    <w:rsid w:val="00CC7755"/>
    <w:rsid w:val="00CD0934"/>
    <w:rsid w:val="00CD27F4"/>
    <w:rsid w:val="00CD3476"/>
    <w:rsid w:val="00CD64DF"/>
    <w:rsid w:val="00CD7B91"/>
    <w:rsid w:val="00CE035E"/>
    <w:rsid w:val="00CE109A"/>
    <w:rsid w:val="00CE1C70"/>
    <w:rsid w:val="00CE4055"/>
    <w:rsid w:val="00CE63DE"/>
    <w:rsid w:val="00CE648B"/>
    <w:rsid w:val="00CE65C2"/>
    <w:rsid w:val="00CF1F0B"/>
    <w:rsid w:val="00CF229B"/>
    <w:rsid w:val="00CF2840"/>
    <w:rsid w:val="00CF2F50"/>
    <w:rsid w:val="00CF3B67"/>
    <w:rsid w:val="00CF3DDF"/>
    <w:rsid w:val="00CF5035"/>
    <w:rsid w:val="00CF51BA"/>
    <w:rsid w:val="00CF6198"/>
    <w:rsid w:val="00CF792B"/>
    <w:rsid w:val="00D00A19"/>
    <w:rsid w:val="00D02919"/>
    <w:rsid w:val="00D0333B"/>
    <w:rsid w:val="00D043A6"/>
    <w:rsid w:val="00D049F8"/>
    <w:rsid w:val="00D04C61"/>
    <w:rsid w:val="00D05B8D"/>
    <w:rsid w:val="00D05BE9"/>
    <w:rsid w:val="00D065A2"/>
    <w:rsid w:val="00D07F00"/>
    <w:rsid w:val="00D07FA5"/>
    <w:rsid w:val="00D103C1"/>
    <w:rsid w:val="00D13417"/>
    <w:rsid w:val="00D134FF"/>
    <w:rsid w:val="00D15DC8"/>
    <w:rsid w:val="00D16FD8"/>
    <w:rsid w:val="00D171BF"/>
    <w:rsid w:val="00D17B72"/>
    <w:rsid w:val="00D200C8"/>
    <w:rsid w:val="00D20AD5"/>
    <w:rsid w:val="00D22796"/>
    <w:rsid w:val="00D25E26"/>
    <w:rsid w:val="00D264B7"/>
    <w:rsid w:val="00D26AD2"/>
    <w:rsid w:val="00D275BA"/>
    <w:rsid w:val="00D27F3E"/>
    <w:rsid w:val="00D3185C"/>
    <w:rsid w:val="00D31EBA"/>
    <w:rsid w:val="00D31EEA"/>
    <w:rsid w:val="00D32A81"/>
    <w:rsid w:val="00D3318E"/>
    <w:rsid w:val="00D33D1B"/>
    <w:rsid w:val="00D33E72"/>
    <w:rsid w:val="00D358C3"/>
    <w:rsid w:val="00D35BD6"/>
    <w:rsid w:val="00D361B5"/>
    <w:rsid w:val="00D3624D"/>
    <w:rsid w:val="00D36C89"/>
    <w:rsid w:val="00D406C3"/>
    <w:rsid w:val="00D40DCA"/>
    <w:rsid w:val="00D411A2"/>
    <w:rsid w:val="00D4281B"/>
    <w:rsid w:val="00D43810"/>
    <w:rsid w:val="00D4606D"/>
    <w:rsid w:val="00D46681"/>
    <w:rsid w:val="00D4677C"/>
    <w:rsid w:val="00D46946"/>
    <w:rsid w:val="00D477D7"/>
    <w:rsid w:val="00D50B9C"/>
    <w:rsid w:val="00D51844"/>
    <w:rsid w:val="00D52D73"/>
    <w:rsid w:val="00D52E58"/>
    <w:rsid w:val="00D52E5B"/>
    <w:rsid w:val="00D53DCC"/>
    <w:rsid w:val="00D54201"/>
    <w:rsid w:val="00D56B20"/>
    <w:rsid w:val="00D57784"/>
    <w:rsid w:val="00D61A98"/>
    <w:rsid w:val="00D62B2C"/>
    <w:rsid w:val="00D63385"/>
    <w:rsid w:val="00D64A84"/>
    <w:rsid w:val="00D66CE9"/>
    <w:rsid w:val="00D70BF5"/>
    <w:rsid w:val="00D7103C"/>
    <w:rsid w:val="00D714CC"/>
    <w:rsid w:val="00D7239D"/>
    <w:rsid w:val="00D7271C"/>
    <w:rsid w:val="00D73E7D"/>
    <w:rsid w:val="00D75674"/>
    <w:rsid w:val="00D75EA7"/>
    <w:rsid w:val="00D775AB"/>
    <w:rsid w:val="00D80B28"/>
    <w:rsid w:val="00D81F21"/>
    <w:rsid w:val="00D8281F"/>
    <w:rsid w:val="00D83B8E"/>
    <w:rsid w:val="00D85F7A"/>
    <w:rsid w:val="00D86E6F"/>
    <w:rsid w:val="00D87170"/>
    <w:rsid w:val="00D87624"/>
    <w:rsid w:val="00D90F57"/>
    <w:rsid w:val="00D92AE8"/>
    <w:rsid w:val="00D942F6"/>
    <w:rsid w:val="00D95470"/>
    <w:rsid w:val="00D956ED"/>
    <w:rsid w:val="00D9733F"/>
    <w:rsid w:val="00D97F47"/>
    <w:rsid w:val="00DA03FB"/>
    <w:rsid w:val="00DA0BC9"/>
    <w:rsid w:val="00DA0E10"/>
    <w:rsid w:val="00DA1440"/>
    <w:rsid w:val="00DA2619"/>
    <w:rsid w:val="00DA4239"/>
    <w:rsid w:val="00DA489F"/>
    <w:rsid w:val="00DA50B4"/>
    <w:rsid w:val="00DA583C"/>
    <w:rsid w:val="00DA634E"/>
    <w:rsid w:val="00DB0813"/>
    <w:rsid w:val="00DB0B61"/>
    <w:rsid w:val="00DB1474"/>
    <w:rsid w:val="00DB1C9A"/>
    <w:rsid w:val="00DB22B2"/>
    <w:rsid w:val="00DB3148"/>
    <w:rsid w:val="00DB3F7B"/>
    <w:rsid w:val="00DB46DF"/>
    <w:rsid w:val="00DB4C29"/>
    <w:rsid w:val="00DB52FB"/>
    <w:rsid w:val="00DB563B"/>
    <w:rsid w:val="00DB5CE8"/>
    <w:rsid w:val="00DB5E22"/>
    <w:rsid w:val="00DB6E45"/>
    <w:rsid w:val="00DC090B"/>
    <w:rsid w:val="00DC0E39"/>
    <w:rsid w:val="00DC1679"/>
    <w:rsid w:val="00DC2CF1"/>
    <w:rsid w:val="00DC3C49"/>
    <w:rsid w:val="00DC3CB5"/>
    <w:rsid w:val="00DC437F"/>
    <w:rsid w:val="00DC4A7E"/>
    <w:rsid w:val="00DC4DDE"/>
    <w:rsid w:val="00DC4FCF"/>
    <w:rsid w:val="00DC50E0"/>
    <w:rsid w:val="00DC62D3"/>
    <w:rsid w:val="00DC6386"/>
    <w:rsid w:val="00DC6923"/>
    <w:rsid w:val="00DC7D62"/>
    <w:rsid w:val="00DD1130"/>
    <w:rsid w:val="00DD1951"/>
    <w:rsid w:val="00DD2A8A"/>
    <w:rsid w:val="00DD4F35"/>
    <w:rsid w:val="00DD59D3"/>
    <w:rsid w:val="00DD6628"/>
    <w:rsid w:val="00DD6945"/>
    <w:rsid w:val="00DD70A6"/>
    <w:rsid w:val="00DE1ED9"/>
    <w:rsid w:val="00DE215A"/>
    <w:rsid w:val="00DE23F8"/>
    <w:rsid w:val="00DE2CB2"/>
    <w:rsid w:val="00DE3250"/>
    <w:rsid w:val="00DE6028"/>
    <w:rsid w:val="00DE78A3"/>
    <w:rsid w:val="00DF0C49"/>
    <w:rsid w:val="00DF1A71"/>
    <w:rsid w:val="00DF1CCF"/>
    <w:rsid w:val="00DF3B02"/>
    <w:rsid w:val="00DF4A74"/>
    <w:rsid w:val="00DF68C7"/>
    <w:rsid w:val="00DF6F85"/>
    <w:rsid w:val="00DF731A"/>
    <w:rsid w:val="00E06962"/>
    <w:rsid w:val="00E11332"/>
    <w:rsid w:val="00E11352"/>
    <w:rsid w:val="00E117B4"/>
    <w:rsid w:val="00E140F1"/>
    <w:rsid w:val="00E148FE"/>
    <w:rsid w:val="00E14CF9"/>
    <w:rsid w:val="00E1512E"/>
    <w:rsid w:val="00E151EF"/>
    <w:rsid w:val="00E159F8"/>
    <w:rsid w:val="00E16198"/>
    <w:rsid w:val="00E16AB8"/>
    <w:rsid w:val="00E16C86"/>
    <w:rsid w:val="00E170DC"/>
    <w:rsid w:val="00E22608"/>
    <w:rsid w:val="00E237E4"/>
    <w:rsid w:val="00E24841"/>
    <w:rsid w:val="00E25B52"/>
    <w:rsid w:val="00E26818"/>
    <w:rsid w:val="00E27FFC"/>
    <w:rsid w:val="00E309AA"/>
    <w:rsid w:val="00E30B15"/>
    <w:rsid w:val="00E310A2"/>
    <w:rsid w:val="00E312C2"/>
    <w:rsid w:val="00E33072"/>
    <w:rsid w:val="00E343BD"/>
    <w:rsid w:val="00E3469B"/>
    <w:rsid w:val="00E356A0"/>
    <w:rsid w:val="00E356E6"/>
    <w:rsid w:val="00E35D28"/>
    <w:rsid w:val="00E35E62"/>
    <w:rsid w:val="00E36406"/>
    <w:rsid w:val="00E36776"/>
    <w:rsid w:val="00E372A2"/>
    <w:rsid w:val="00E40181"/>
    <w:rsid w:val="00E4025C"/>
    <w:rsid w:val="00E41402"/>
    <w:rsid w:val="00E446C2"/>
    <w:rsid w:val="00E446F6"/>
    <w:rsid w:val="00E45BAF"/>
    <w:rsid w:val="00E467E5"/>
    <w:rsid w:val="00E46A38"/>
    <w:rsid w:val="00E46E1F"/>
    <w:rsid w:val="00E47013"/>
    <w:rsid w:val="00E501D3"/>
    <w:rsid w:val="00E503BD"/>
    <w:rsid w:val="00E52772"/>
    <w:rsid w:val="00E53897"/>
    <w:rsid w:val="00E53BE1"/>
    <w:rsid w:val="00E56A01"/>
    <w:rsid w:val="00E56BF3"/>
    <w:rsid w:val="00E572D5"/>
    <w:rsid w:val="00E57F6C"/>
    <w:rsid w:val="00E6000F"/>
    <w:rsid w:val="00E601BF"/>
    <w:rsid w:val="00E60D6C"/>
    <w:rsid w:val="00E6165A"/>
    <w:rsid w:val="00E6192F"/>
    <w:rsid w:val="00E629A1"/>
    <w:rsid w:val="00E62E72"/>
    <w:rsid w:val="00E64A83"/>
    <w:rsid w:val="00E66E71"/>
    <w:rsid w:val="00E670DE"/>
    <w:rsid w:val="00E6794C"/>
    <w:rsid w:val="00E67BFC"/>
    <w:rsid w:val="00E709BA"/>
    <w:rsid w:val="00E71591"/>
    <w:rsid w:val="00E71B8B"/>
    <w:rsid w:val="00E71F41"/>
    <w:rsid w:val="00E72179"/>
    <w:rsid w:val="00E7263E"/>
    <w:rsid w:val="00E7325E"/>
    <w:rsid w:val="00E73DF0"/>
    <w:rsid w:val="00E7459C"/>
    <w:rsid w:val="00E74CBC"/>
    <w:rsid w:val="00E74FC9"/>
    <w:rsid w:val="00E756FC"/>
    <w:rsid w:val="00E77553"/>
    <w:rsid w:val="00E80CAC"/>
    <w:rsid w:val="00E80DE3"/>
    <w:rsid w:val="00E81AA6"/>
    <w:rsid w:val="00E82AB0"/>
    <w:rsid w:val="00E82C55"/>
    <w:rsid w:val="00E84485"/>
    <w:rsid w:val="00E85C3B"/>
    <w:rsid w:val="00E86A3F"/>
    <w:rsid w:val="00E87712"/>
    <w:rsid w:val="00E91859"/>
    <w:rsid w:val="00E92AC3"/>
    <w:rsid w:val="00E95AB2"/>
    <w:rsid w:val="00E96A6B"/>
    <w:rsid w:val="00E9789F"/>
    <w:rsid w:val="00E97C15"/>
    <w:rsid w:val="00EA018C"/>
    <w:rsid w:val="00EA1680"/>
    <w:rsid w:val="00EA181E"/>
    <w:rsid w:val="00EA1911"/>
    <w:rsid w:val="00EA2838"/>
    <w:rsid w:val="00EA31FC"/>
    <w:rsid w:val="00EA3B2E"/>
    <w:rsid w:val="00EA4DAB"/>
    <w:rsid w:val="00EA5244"/>
    <w:rsid w:val="00EA5C95"/>
    <w:rsid w:val="00EA7AB1"/>
    <w:rsid w:val="00EB00E0"/>
    <w:rsid w:val="00EB0765"/>
    <w:rsid w:val="00EB0E6A"/>
    <w:rsid w:val="00EB154A"/>
    <w:rsid w:val="00EB1E23"/>
    <w:rsid w:val="00EB39FB"/>
    <w:rsid w:val="00EB46AF"/>
    <w:rsid w:val="00EB4E4F"/>
    <w:rsid w:val="00EB774E"/>
    <w:rsid w:val="00EC03DC"/>
    <w:rsid w:val="00EC059F"/>
    <w:rsid w:val="00EC07D5"/>
    <w:rsid w:val="00EC1045"/>
    <w:rsid w:val="00EC1B73"/>
    <w:rsid w:val="00EC1EAA"/>
    <w:rsid w:val="00EC1F24"/>
    <w:rsid w:val="00EC2202"/>
    <w:rsid w:val="00EC22F6"/>
    <w:rsid w:val="00EC2415"/>
    <w:rsid w:val="00EC2F11"/>
    <w:rsid w:val="00EC5EB1"/>
    <w:rsid w:val="00EC7071"/>
    <w:rsid w:val="00EC7D85"/>
    <w:rsid w:val="00ED18DA"/>
    <w:rsid w:val="00ED50C6"/>
    <w:rsid w:val="00ED5B9B"/>
    <w:rsid w:val="00ED5D58"/>
    <w:rsid w:val="00ED6919"/>
    <w:rsid w:val="00ED6BAD"/>
    <w:rsid w:val="00ED72DC"/>
    <w:rsid w:val="00ED7447"/>
    <w:rsid w:val="00EE0131"/>
    <w:rsid w:val="00EE1488"/>
    <w:rsid w:val="00EE248C"/>
    <w:rsid w:val="00EE32C1"/>
    <w:rsid w:val="00EE3E24"/>
    <w:rsid w:val="00EE471A"/>
    <w:rsid w:val="00EE4D5D"/>
    <w:rsid w:val="00EE5131"/>
    <w:rsid w:val="00EE686C"/>
    <w:rsid w:val="00EF0A61"/>
    <w:rsid w:val="00EF0DD3"/>
    <w:rsid w:val="00EF109B"/>
    <w:rsid w:val="00EF36AF"/>
    <w:rsid w:val="00EF5302"/>
    <w:rsid w:val="00EF6780"/>
    <w:rsid w:val="00EF6940"/>
    <w:rsid w:val="00EF6CEA"/>
    <w:rsid w:val="00EF6F60"/>
    <w:rsid w:val="00EF710B"/>
    <w:rsid w:val="00F00292"/>
    <w:rsid w:val="00F00F75"/>
    <w:rsid w:val="00F00F9C"/>
    <w:rsid w:val="00F01E5F"/>
    <w:rsid w:val="00F020BC"/>
    <w:rsid w:val="00F023CF"/>
    <w:rsid w:val="00F02ABA"/>
    <w:rsid w:val="00F03FC6"/>
    <w:rsid w:val="00F0437A"/>
    <w:rsid w:val="00F04597"/>
    <w:rsid w:val="00F05FDA"/>
    <w:rsid w:val="00F11037"/>
    <w:rsid w:val="00F11C02"/>
    <w:rsid w:val="00F13CA0"/>
    <w:rsid w:val="00F14B1C"/>
    <w:rsid w:val="00F15507"/>
    <w:rsid w:val="00F166B3"/>
    <w:rsid w:val="00F16F1B"/>
    <w:rsid w:val="00F20E83"/>
    <w:rsid w:val="00F24B6E"/>
    <w:rsid w:val="00F250A9"/>
    <w:rsid w:val="00F256E7"/>
    <w:rsid w:val="00F25B86"/>
    <w:rsid w:val="00F26974"/>
    <w:rsid w:val="00F306D0"/>
    <w:rsid w:val="00F30FF4"/>
    <w:rsid w:val="00F3122E"/>
    <w:rsid w:val="00F331AD"/>
    <w:rsid w:val="00F3465E"/>
    <w:rsid w:val="00F349F9"/>
    <w:rsid w:val="00F35287"/>
    <w:rsid w:val="00F3596C"/>
    <w:rsid w:val="00F40F0B"/>
    <w:rsid w:val="00F410AB"/>
    <w:rsid w:val="00F414F7"/>
    <w:rsid w:val="00F41747"/>
    <w:rsid w:val="00F41959"/>
    <w:rsid w:val="00F420D2"/>
    <w:rsid w:val="00F432FF"/>
    <w:rsid w:val="00F43A37"/>
    <w:rsid w:val="00F4458B"/>
    <w:rsid w:val="00F44BE6"/>
    <w:rsid w:val="00F45223"/>
    <w:rsid w:val="00F45D58"/>
    <w:rsid w:val="00F4641B"/>
    <w:rsid w:val="00F46923"/>
    <w:rsid w:val="00F46EB8"/>
    <w:rsid w:val="00F47299"/>
    <w:rsid w:val="00F47847"/>
    <w:rsid w:val="00F50351"/>
    <w:rsid w:val="00F50CD1"/>
    <w:rsid w:val="00F5103E"/>
    <w:rsid w:val="00F511E4"/>
    <w:rsid w:val="00F513A9"/>
    <w:rsid w:val="00F52D09"/>
    <w:rsid w:val="00F52E08"/>
    <w:rsid w:val="00F54F72"/>
    <w:rsid w:val="00F55159"/>
    <w:rsid w:val="00F551CE"/>
    <w:rsid w:val="00F556DB"/>
    <w:rsid w:val="00F55B21"/>
    <w:rsid w:val="00F565D7"/>
    <w:rsid w:val="00F56C45"/>
    <w:rsid w:val="00F56EF6"/>
    <w:rsid w:val="00F57062"/>
    <w:rsid w:val="00F60FF2"/>
    <w:rsid w:val="00F61259"/>
    <w:rsid w:val="00F61868"/>
    <w:rsid w:val="00F61A9F"/>
    <w:rsid w:val="00F62831"/>
    <w:rsid w:val="00F62AE4"/>
    <w:rsid w:val="00F632D0"/>
    <w:rsid w:val="00F63FEF"/>
    <w:rsid w:val="00F6433D"/>
    <w:rsid w:val="00F64696"/>
    <w:rsid w:val="00F64BDD"/>
    <w:rsid w:val="00F651BA"/>
    <w:rsid w:val="00F65AA9"/>
    <w:rsid w:val="00F6768F"/>
    <w:rsid w:val="00F71660"/>
    <w:rsid w:val="00F71D6F"/>
    <w:rsid w:val="00F7221D"/>
    <w:rsid w:val="00F724DD"/>
    <w:rsid w:val="00F72C2C"/>
    <w:rsid w:val="00F72D36"/>
    <w:rsid w:val="00F73A62"/>
    <w:rsid w:val="00F7622E"/>
    <w:rsid w:val="00F762A8"/>
    <w:rsid w:val="00F76CAB"/>
    <w:rsid w:val="00F76FD9"/>
    <w:rsid w:val="00F772C6"/>
    <w:rsid w:val="00F80D94"/>
    <w:rsid w:val="00F815B5"/>
    <w:rsid w:val="00F8194C"/>
    <w:rsid w:val="00F82CE1"/>
    <w:rsid w:val="00F84DE1"/>
    <w:rsid w:val="00F85195"/>
    <w:rsid w:val="00F875A1"/>
    <w:rsid w:val="00F87F3B"/>
    <w:rsid w:val="00F9056C"/>
    <w:rsid w:val="00F90A5F"/>
    <w:rsid w:val="00F90BB7"/>
    <w:rsid w:val="00F9109A"/>
    <w:rsid w:val="00F91B85"/>
    <w:rsid w:val="00F92D74"/>
    <w:rsid w:val="00F938BA"/>
    <w:rsid w:val="00F94132"/>
    <w:rsid w:val="00F94E07"/>
    <w:rsid w:val="00F9530D"/>
    <w:rsid w:val="00F96600"/>
    <w:rsid w:val="00FA2342"/>
    <w:rsid w:val="00FA27FA"/>
    <w:rsid w:val="00FA2C46"/>
    <w:rsid w:val="00FA350C"/>
    <w:rsid w:val="00FA3525"/>
    <w:rsid w:val="00FA4B04"/>
    <w:rsid w:val="00FA5139"/>
    <w:rsid w:val="00FA520F"/>
    <w:rsid w:val="00FA58DF"/>
    <w:rsid w:val="00FA5A53"/>
    <w:rsid w:val="00FB1F6A"/>
    <w:rsid w:val="00FB2714"/>
    <w:rsid w:val="00FB3709"/>
    <w:rsid w:val="00FB4769"/>
    <w:rsid w:val="00FB4CDA"/>
    <w:rsid w:val="00FC0F81"/>
    <w:rsid w:val="00FC14A4"/>
    <w:rsid w:val="00FC23EA"/>
    <w:rsid w:val="00FC3736"/>
    <w:rsid w:val="00FC395C"/>
    <w:rsid w:val="00FC3B36"/>
    <w:rsid w:val="00FC3B3E"/>
    <w:rsid w:val="00FC4E8D"/>
    <w:rsid w:val="00FC59E1"/>
    <w:rsid w:val="00FD0040"/>
    <w:rsid w:val="00FD046E"/>
    <w:rsid w:val="00FD0F77"/>
    <w:rsid w:val="00FD2D36"/>
    <w:rsid w:val="00FD3766"/>
    <w:rsid w:val="00FD3DB0"/>
    <w:rsid w:val="00FD47C4"/>
    <w:rsid w:val="00FD59B4"/>
    <w:rsid w:val="00FD63FA"/>
    <w:rsid w:val="00FD6D8A"/>
    <w:rsid w:val="00FE2A62"/>
    <w:rsid w:val="00FE2DCF"/>
    <w:rsid w:val="00FE3FA7"/>
    <w:rsid w:val="00FE494D"/>
    <w:rsid w:val="00FE4AF3"/>
    <w:rsid w:val="00FE5175"/>
    <w:rsid w:val="00FE6310"/>
    <w:rsid w:val="00FE6B85"/>
    <w:rsid w:val="00FE7D78"/>
    <w:rsid w:val="00FF0B85"/>
    <w:rsid w:val="00FF0D9D"/>
    <w:rsid w:val="00FF24A5"/>
    <w:rsid w:val="00FF2548"/>
    <w:rsid w:val="00FF2A4E"/>
    <w:rsid w:val="00FF2F20"/>
    <w:rsid w:val="00FF2FCE"/>
    <w:rsid w:val="00FF38F8"/>
    <w:rsid w:val="00FF4F7D"/>
    <w:rsid w:val="00FF52BC"/>
    <w:rsid w:val="00FF6C6F"/>
    <w:rsid w:val="00FF6D7F"/>
    <w:rsid w:val="00FF6D9D"/>
    <w:rsid w:val="00FF7BB0"/>
    <w:rsid w:val="00FFC736"/>
    <w:rsid w:val="010FB9E4"/>
    <w:rsid w:val="0114FFDD"/>
    <w:rsid w:val="0136E71A"/>
    <w:rsid w:val="01476450"/>
    <w:rsid w:val="015E474F"/>
    <w:rsid w:val="01A1E28B"/>
    <w:rsid w:val="01BD61BF"/>
    <w:rsid w:val="01DB1FE8"/>
    <w:rsid w:val="01E7790D"/>
    <w:rsid w:val="01F2C87B"/>
    <w:rsid w:val="025D6B97"/>
    <w:rsid w:val="026F622A"/>
    <w:rsid w:val="02C69B6B"/>
    <w:rsid w:val="031C98ED"/>
    <w:rsid w:val="0367F44E"/>
    <w:rsid w:val="03773ACF"/>
    <w:rsid w:val="03A23BB3"/>
    <w:rsid w:val="03DE1727"/>
    <w:rsid w:val="03F93BF8"/>
    <w:rsid w:val="0407482A"/>
    <w:rsid w:val="0413D710"/>
    <w:rsid w:val="0445A000"/>
    <w:rsid w:val="045BFB63"/>
    <w:rsid w:val="045F8102"/>
    <w:rsid w:val="048DD877"/>
    <w:rsid w:val="04B0D17F"/>
    <w:rsid w:val="04C8E40B"/>
    <w:rsid w:val="051A9A47"/>
    <w:rsid w:val="056411CB"/>
    <w:rsid w:val="05705E9B"/>
    <w:rsid w:val="05729A98"/>
    <w:rsid w:val="0644EE28"/>
    <w:rsid w:val="0713DE77"/>
    <w:rsid w:val="0736CEDB"/>
    <w:rsid w:val="073A6A71"/>
    <w:rsid w:val="074B77D2"/>
    <w:rsid w:val="07AD4D6C"/>
    <w:rsid w:val="0821EA1D"/>
    <w:rsid w:val="083DA29A"/>
    <w:rsid w:val="0878BED7"/>
    <w:rsid w:val="08890B94"/>
    <w:rsid w:val="08A34568"/>
    <w:rsid w:val="08D63AD2"/>
    <w:rsid w:val="08E619B3"/>
    <w:rsid w:val="0908023B"/>
    <w:rsid w:val="0943A14B"/>
    <w:rsid w:val="0962B7D3"/>
    <w:rsid w:val="09695934"/>
    <w:rsid w:val="098DDA95"/>
    <w:rsid w:val="09B9DB8D"/>
    <w:rsid w:val="09C654F9"/>
    <w:rsid w:val="09EFED13"/>
    <w:rsid w:val="0A01B4BF"/>
    <w:rsid w:val="0A148F38"/>
    <w:rsid w:val="0A31F8D5"/>
    <w:rsid w:val="0B1BD174"/>
    <w:rsid w:val="0B5717F1"/>
    <w:rsid w:val="0B74321C"/>
    <w:rsid w:val="0BB05F99"/>
    <w:rsid w:val="0D0F666C"/>
    <w:rsid w:val="0D1BC668"/>
    <w:rsid w:val="0D2911F9"/>
    <w:rsid w:val="0D36DC53"/>
    <w:rsid w:val="0D57CADD"/>
    <w:rsid w:val="0D6B6F19"/>
    <w:rsid w:val="0D7E8A51"/>
    <w:rsid w:val="0DB47C64"/>
    <w:rsid w:val="0DEBD2C8"/>
    <w:rsid w:val="0E1C3C28"/>
    <w:rsid w:val="0E485224"/>
    <w:rsid w:val="0EB796C9"/>
    <w:rsid w:val="0EE1FBC2"/>
    <w:rsid w:val="0EE8005B"/>
    <w:rsid w:val="0EEA667D"/>
    <w:rsid w:val="0EECF721"/>
    <w:rsid w:val="0F3384C6"/>
    <w:rsid w:val="0F7D2BCF"/>
    <w:rsid w:val="0F951C1F"/>
    <w:rsid w:val="0FA11562"/>
    <w:rsid w:val="0FF27352"/>
    <w:rsid w:val="10199AAB"/>
    <w:rsid w:val="10977295"/>
    <w:rsid w:val="10990A15"/>
    <w:rsid w:val="10B2AE09"/>
    <w:rsid w:val="10DCEA1D"/>
    <w:rsid w:val="1112C85A"/>
    <w:rsid w:val="1140DC97"/>
    <w:rsid w:val="115EAC57"/>
    <w:rsid w:val="11DB730F"/>
    <w:rsid w:val="128025E1"/>
    <w:rsid w:val="12813343"/>
    <w:rsid w:val="12CFC597"/>
    <w:rsid w:val="12DF6021"/>
    <w:rsid w:val="1304CC4A"/>
    <w:rsid w:val="130C7AB2"/>
    <w:rsid w:val="137FF14C"/>
    <w:rsid w:val="13930688"/>
    <w:rsid w:val="13B14076"/>
    <w:rsid w:val="13C09943"/>
    <w:rsid w:val="13C0AD7E"/>
    <w:rsid w:val="13F71234"/>
    <w:rsid w:val="14BA08C8"/>
    <w:rsid w:val="14C2B3BA"/>
    <w:rsid w:val="14D9A142"/>
    <w:rsid w:val="14DEE9F9"/>
    <w:rsid w:val="14E3E6FA"/>
    <w:rsid w:val="14EF166D"/>
    <w:rsid w:val="152DA78C"/>
    <w:rsid w:val="15899C36"/>
    <w:rsid w:val="15944BB3"/>
    <w:rsid w:val="15C790A8"/>
    <w:rsid w:val="15D4580E"/>
    <w:rsid w:val="168330DE"/>
    <w:rsid w:val="16F7EDC5"/>
    <w:rsid w:val="171F219F"/>
    <w:rsid w:val="176EE8A3"/>
    <w:rsid w:val="1792B50E"/>
    <w:rsid w:val="17C5BF50"/>
    <w:rsid w:val="17C83263"/>
    <w:rsid w:val="1822D06C"/>
    <w:rsid w:val="1865484E"/>
    <w:rsid w:val="18933D69"/>
    <w:rsid w:val="18FB9FA6"/>
    <w:rsid w:val="190E2F0A"/>
    <w:rsid w:val="1945E160"/>
    <w:rsid w:val="1965E2E8"/>
    <w:rsid w:val="197C6F0F"/>
    <w:rsid w:val="197CFC80"/>
    <w:rsid w:val="1A1E52EA"/>
    <w:rsid w:val="1A322D3D"/>
    <w:rsid w:val="1A43E4FC"/>
    <w:rsid w:val="1B02FF7E"/>
    <w:rsid w:val="1B6135FC"/>
    <w:rsid w:val="1B62C993"/>
    <w:rsid w:val="1B7B50F9"/>
    <w:rsid w:val="1BC04460"/>
    <w:rsid w:val="1BF047A6"/>
    <w:rsid w:val="1C016FC2"/>
    <w:rsid w:val="1C6C4D4F"/>
    <w:rsid w:val="1CBF0CD6"/>
    <w:rsid w:val="1CFE99F4"/>
    <w:rsid w:val="1D717CEF"/>
    <w:rsid w:val="1DE6D5F7"/>
    <w:rsid w:val="1E081DB0"/>
    <w:rsid w:val="1E2AD63E"/>
    <w:rsid w:val="1EDE89F9"/>
    <w:rsid w:val="1EE12542"/>
    <w:rsid w:val="1F0E46AC"/>
    <w:rsid w:val="1F962EDC"/>
    <w:rsid w:val="1FD6B9C0"/>
    <w:rsid w:val="1FF11B67"/>
    <w:rsid w:val="203F8D62"/>
    <w:rsid w:val="2058C9D7"/>
    <w:rsid w:val="2098C3A1"/>
    <w:rsid w:val="20A595C6"/>
    <w:rsid w:val="20DB06B5"/>
    <w:rsid w:val="215BCDF2"/>
    <w:rsid w:val="216DC182"/>
    <w:rsid w:val="216E0490"/>
    <w:rsid w:val="21A5B79E"/>
    <w:rsid w:val="21AD16D7"/>
    <w:rsid w:val="2210379F"/>
    <w:rsid w:val="22585332"/>
    <w:rsid w:val="22B13F7A"/>
    <w:rsid w:val="22BD9184"/>
    <w:rsid w:val="22E29634"/>
    <w:rsid w:val="2304BFC9"/>
    <w:rsid w:val="23498CC0"/>
    <w:rsid w:val="234EF93E"/>
    <w:rsid w:val="23668EE5"/>
    <w:rsid w:val="236DDB78"/>
    <w:rsid w:val="2380FB72"/>
    <w:rsid w:val="23867DA0"/>
    <w:rsid w:val="23B965A8"/>
    <w:rsid w:val="23E018FE"/>
    <w:rsid w:val="23FCF809"/>
    <w:rsid w:val="24D56101"/>
    <w:rsid w:val="24E6F5C5"/>
    <w:rsid w:val="24EE0C54"/>
    <w:rsid w:val="24F6926D"/>
    <w:rsid w:val="25267FAC"/>
    <w:rsid w:val="256611E3"/>
    <w:rsid w:val="2594F445"/>
    <w:rsid w:val="2617C333"/>
    <w:rsid w:val="2625BC67"/>
    <w:rsid w:val="262E60AA"/>
    <w:rsid w:val="26584CFC"/>
    <w:rsid w:val="2711D80E"/>
    <w:rsid w:val="275A8BD7"/>
    <w:rsid w:val="2788CC20"/>
    <w:rsid w:val="27C8BA68"/>
    <w:rsid w:val="28276A96"/>
    <w:rsid w:val="283818CA"/>
    <w:rsid w:val="283FF54B"/>
    <w:rsid w:val="289D3526"/>
    <w:rsid w:val="28D8BDCD"/>
    <w:rsid w:val="2903A7CF"/>
    <w:rsid w:val="2905B6BA"/>
    <w:rsid w:val="2912B914"/>
    <w:rsid w:val="297BBFB1"/>
    <w:rsid w:val="2993A71A"/>
    <w:rsid w:val="299A20F0"/>
    <w:rsid w:val="29BA66E8"/>
    <w:rsid w:val="29FAD750"/>
    <w:rsid w:val="2A03BCF0"/>
    <w:rsid w:val="2A274860"/>
    <w:rsid w:val="2ADD2109"/>
    <w:rsid w:val="2AE8CC3A"/>
    <w:rsid w:val="2B2BBE1F"/>
    <w:rsid w:val="2B374863"/>
    <w:rsid w:val="2B4DCBB9"/>
    <w:rsid w:val="2B7C9606"/>
    <w:rsid w:val="2BB5792C"/>
    <w:rsid w:val="2BB89A8F"/>
    <w:rsid w:val="2C6C68DC"/>
    <w:rsid w:val="2C7313B5"/>
    <w:rsid w:val="2C8472A6"/>
    <w:rsid w:val="2C8DA770"/>
    <w:rsid w:val="2CBC7903"/>
    <w:rsid w:val="2CD631A9"/>
    <w:rsid w:val="2D212B2E"/>
    <w:rsid w:val="2D24ACD8"/>
    <w:rsid w:val="2D5BA5D1"/>
    <w:rsid w:val="2D98467D"/>
    <w:rsid w:val="2DC06F4A"/>
    <w:rsid w:val="2DDF1AF4"/>
    <w:rsid w:val="2DE11563"/>
    <w:rsid w:val="2DF0B3DD"/>
    <w:rsid w:val="2E0AD855"/>
    <w:rsid w:val="2E0EE416"/>
    <w:rsid w:val="2E531224"/>
    <w:rsid w:val="2EE0C0B5"/>
    <w:rsid w:val="2EE2D60A"/>
    <w:rsid w:val="2EE60C11"/>
    <w:rsid w:val="2EF2B4F2"/>
    <w:rsid w:val="2F2B5EA0"/>
    <w:rsid w:val="2F85EF31"/>
    <w:rsid w:val="2F8C843E"/>
    <w:rsid w:val="2F8FFE45"/>
    <w:rsid w:val="2F95DD3E"/>
    <w:rsid w:val="2FFF2F42"/>
    <w:rsid w:val="30272302"/>
    <w:rsid w:val="3028D1FE"/>
    <w:rsid w:val="304BF3A1"/>
    <w:rsid w:val="305F9A44"/>
    <w:rsid w:val="30DDC15B"/>
    <w:rsid w:val="30F9A6AA"/>
    <w:rsid w:val="31A61FB5"/>
    <w:rsid w:val="31AE021B"/>
    <w:rsid w:val="31B5B90B"/>
    <w:rsid w:val="31F3DC01"/>
    <w:rsid w:val="3224BAB0"/>
    <w:rsid w:val="3299E2A8"/>
    <w:rsid w:val="32C42500"/>
    <w:rsid w:val="32F28D95"/>
    <w:rsid w:val="3341F016"/>
    <w:rsid w:val="33AA580C"/>
    <w:rsid w:val="34148E5B"/>
    <w:rsid w:val="34333FDB"/>
    <w:rsid w:val="3436E905"/>
    <w:rsid w:val="347842B1"/>
    <w:rsid w:val="347E259A"/>
    <w:rsid w:val="34A7735A"/>
    <w:rsid w:val="34B1890A"/>
    <w:rsid w:val="35086019"/>
    <w:rsid w:val="35316006"/>
    <w:rsid w:val="3546286D"/>
    <w:rsid w:val="35696CED"/>
    <w:rsid w:val="3586C87D"/>
    <w:rsid w:val="3613E1E5"/>
    <w:rsid w:val="3619F5FB"/>
    <w:rsid w:val="363C30A8"/>
    <w:rsid w:val="364404ED"/>
    <w:rsid w:val="3680F3A7"/>
    <w:rsid w:val="368CD5E2"/>
    <w:rsid w:val="36907E60"/>
    <w:rsid w:val="369C6978"/>
    <w:rsid w:val="369F97C3"/>
    <w:rsid w:val="3724C8DA"/>
    <w:rsid w:val="373F2BE9"/>
    <w:rsid w:val="377993B6"/>
    <w:rsid w:val="37F51307"/>
    <w:rsid w:val="38147A0B"/>
    <w:rsid w:val="3830B40E"/>
    <w:rsid w:val="384000DB"/>
    <w:rsid w:val="384409E6"/>
    <w:rsid w:val="3859D87B"/>
    <w:rsid w:val="386A4333"/>
    <w:rsid w:val="38921A58"/>
    <w:rsid w:val="38CBE3E9"/>
    <w:rsid w:val="38E5A606"/>
    <w:rsid w:val="38F6D25A"/>
    <w:rsid w:val="390A1375"/>
    <w:rsid w:val="3997ACE9"/>
    <w:rsid w:val="3A3D551F"/>
    <w:rsid w:val="3A4AA3E5"/>
    <w:rsid w:val="3A99D47B"/>
    <w:rsid w:val="3AB95AD6"/>
    <w:rsid w:val="3AC3E8B0"/>
    <w:rsid w:val="3AC73295"/>
    <w:rsid w:val="3AFE3D4E"/>
    <w:rsid w:val="3B0121E1"/>
    <w:rsid w:val="3B1D7B25"/>
    <w:rsid w:val="3B28E639"/>
    <w:rsid w:val="3B66F66D"/>
    <w:rsid w:val="3BAF90D2"/>
    <w:rsid w:val="3C342A41"/>
    <w:rsid w:val="3CB0BE76"/>
    <w:rsid w:val="3CDCA206"/>
    <w:rsid w:val="3D3DB456"/>
    <w:rsid w:val="3D5FABC0"/>
    <w:rsid w:val="3D74F5E1"/>
    <w:rsid w:val="3D83F654"/>
    <w:rsid w:val="3DF40815"/>
    <w:rsid w:val="3E15EC18"/>
    <w:rsid w:val="3E40B9E2"/>
    <w:rsid w:val="3E626470"/>
    <w:rsid w:val="3ED34D3E"/>
    <w:rsid w:val="3EE7D7EB"/>
    <w:rsid w:val="3F01CED9"/>
    <w:rsid w:val="3F1370B3"/>
    <w:rsid w:val="3F350357"/>
    <w:rsid w:val="3F8843B8"/>
    <w:rsid w:val="3FAF52CD"/>
    <w:rsid w:val="3FE49574"/>
    <w:rsid w:val="3FFF27FE"/>
    <w:rsid w:val="403BD122"/>
    <w:rsid w:val="40D78F8E"/>
    <w:rsid w:val="41246880"/>
    <w:rsid w:val="4128A88C"/>
    <w:rsid w:val="413A653D"/>
    <w:rsid w:val="41A3A73C"/>
    <w:rsid w:val="423E673B"/>
    <w:rsid w:val="42486704"/>
    <w:rsid w:val="42C9C5B0"/>
    <w:rsid w:val="42EF66B8"/>
    <w:rsid w:val="42F8CB90"/>
    <w:rsid w:val="433C6607"/>
    <w:rsid w:val="436435AD"/>
    <w:rsid w:val="43A19F3B"/>
    <w:rsid w:val="43CB2334"/>
    <w:rsid w:val="43DB517F"/>
    <w:rsid w:val="43DC8F76"/>
    <w:rsid w:val="4400F6A2"/>
    <w:rsid w:val="441832E8"/>
    <w:rsid w:val="4445CB9C"/>
    <w:rsid w:val="44509BA3"/>
    <w:rsid w:val="44751E0D"/>
    <w:rsid w:val="447BB9F7"/>
    <w:rsid w:val="44A3C7FE"/>
    <w:rsid w:val="44B233C7"/>
    <w:rsid w:val="44C4DEB4"/>
    <w:rsid w:val="44DAA4FA"/>
    <w:rsid w:val="4500060E"/>
    <w:rsid w:val="45643F13"/>
    <w:rsid w:val="4579836A"/>
    <w:rsid w:val="459B99BB"/>
    <w:rsid w:val="45C560EB"/>
    <w:rsid w:val="45CE7ED7"/>
    <w:rsid w:val="45F98F24"/>
    <w:rsid w:val="464D19D2"/>
    <w:rsid w:val="466803C2"/>
    <w:rsid w:val="467B4B99"/>
    <w:rsid w:val="467BA73F"/>
    <w:rsid w:val="46D3FC03"/>
    <w:rsid w:val="471BD827"/>
    <w:rsid w:val="473DE90E"/>
    <w:rsid w:val="47466C0F"/>
    <w:rsid w:val="4750D528"/>
    <w:rsid w:val="4784392B"/>
    <w:rsid w:val="47861145"/>
    <w:rsid w:val="478F07CE"/>
    <w:rsid w:val="47ABF385"/>
    <w:rsid w:val="47B44BEA"/>
    <w:rsid w:val="47EE6B67"/>
    <w:rsid w:val="47F923B9"/>
    <w:rsid w:val="47FECFF5"/>
    <w:rsid w:val="481E9ADA"/>
    <w:rsid w:val="484A6011"/>
    <w:rsid w:val="485296D1"/>
    <w:rsid w:val="4867A040"/>
    <w:rsid w:val="48768EFF"/>
    <w:rsid w:val="4885DFDB"/>
    <w:rsid w:val="48934D00"/>
    <w:rsid w:val="489C87ED"/>
    <w:rsid w:val="48C11877"/>
    <w:rsid w:val="48CC615E"/>
    <w:rsid w:val="48DE8940"/>
    <w:rsid w:val="49061F99"/>
    <w:rsid w:val="4997F08A"/>
    <w:rsid w:val="499DB550"/>
    <w:rsid w:val="49AE6C84"/>
    <w:rsid w:val="49D8A33F"/>
    <w:rsid w:val="4A0C23B0"/>
    <w:rsid w:val="4A2424E4"/>
    <w:rsid w:val="4A2E9612"/>
    <w:rsid w:val="4A4325DA"/>
    <w:rsid w:val="4AB8DD82"/>
    <w:rsid w:val="4B03E38F"/>
    <w:rsid w:val="4B87CF8D"/>
    <w:rsid w:val="4B896D4A"/>
    <w:rsid w:val="4B94BEDD"/>
    <w:rsid w:val="4BC45E5A"/>
    <w:rsid w:val="4C032760"/>
    <w:rsid w:val="4C059EED"/>
    <w:rsid w:val="4C18564B"/>
    <w:rsid w:val="4C32A049"/>
    <w:rsid w:val="4C424A70"/>
    <w:rsid w:val="4C61F3B1"/>
    <w:rsid w:val="4C87BD0D"/>
    <w:rsid w:val="4C8E091E"/>
    <w:rsid w:val="4D15CCFE"/>
    <w:rsid w:val="4D3932E3"/>
    <w:rsid w:val="4D4F64AF"/>
    <w:rsid w:val="4D9BBC05"/>
    <w:rsid w:val="4DDFF419"/>
    <w:rsid w:val="4DF3249A"/>
    <w:rsid w:val="4E552363"/>
    <w:rsid w:val="4E7971E0"/>
    <w:rsid w:val="4EAED5DA"/>
    <w:rsid w:val="4EB2E5AB"/>
    <w:rsid w:val="4EF79607"/>
    <w:rsid w:val="4F0FFFD7"/>
    <w:rsid w:val="4F2DC3A4"/>
    <w:rsid w:val="4F3D3FAF"/>
    <w:rsid w:val="4F7476F3"/>
    <w:rsid w:val="4F9CA7BB"/>
    <w:rsid w:val="4FDE0716"/>
    <w:rsid w:val="50119DD0"/>
    <w:rsid w:val="50139028"/>
    <w:rsid w:val="50502AAC"/>
    <w:rsid w:val="50721812"/>
    <w:rsid w:val="50810A4B"/>
    <w:rsid w:val="50936668"/>
    <w:rsid w:val="50B196A1"/>
    <w:rsid w:val="50B3CF07"/>
    <w:rsid w:val="50B4BC5D"/>
    <w:rsid w:val="50EB909C"/>
    <w:rsid w:val="50FB4220"/>
    <w:rsid w:val="510D27AB"/>
    <w:rsid w:val="51160EE1"/>
    <w:rsid w:val="51277F3E"/>
    <w:rsid w:val="5138781C"/>
    <w:rsid w:val="513A9661"/>
    <w:rsid w:val="513C3735"/>
    <w:rsid w:val="516A75D8"/>
    <w:rsid w:val="5176A918"/>
    <w:rsid w:val="5194277B"/>
    <w:rsid w:val="52634672"/>
    <w:rsid w:val="528B00E9"/>
    <w:rsid w:val="52A8E0D4"/>
    <w:rsid w:val="52B1DF42"/>
    <w:rsid w:val="52BA8151"/>
    <w:rsid w:val="52D1D384"/>
    <w:rsid w:val="52DE1F07"/>
    <w:rsid w:val="52FC100F"/>
    <w:rsid w:val="53437EB3"/>
    <w:rsid w:val="5345506E"/>
    <w:rsid w:val="53469E5A"/>
    <w:rsid w:val="537E2047"/>
    <w:rsid w:val="5395D2BC"/>
    <w:rsid w:val="539D2335"/>
    <w:rsid w:val="53F124E9"/>
    <w:rsid w:val="548AB3F6"/>
    <w:rsid w:val="54E26EBB"/>
    <w:rsid w:val="55332415"/>
    <w:rsid w:val="5573CFDE"/>
    <w:rsid w:val="558CF54A"/>
    <w:rsid w:val="55D50F79"/>
    <w:rsid w:val="5613001A"/>
    <w:rsid w:val="5616FA54"/>
    <w:rsid w:val="56438E7B"/>
    <w:rsid w:val="565CA61A"/>
    <w:rsid w:val="56B4826B"/>
    <w:rsid w:val="56B9E7BF"/>
    <w:rsid w:val="56BEAC07"/>
    <w:rsid w:val="56CFA88B"/>
    <w:rsid w:val="56DDB185"/>
    <w:rsid w:val="56DFC970"/>
    <w:rsid w:val="5728C5AB"/>
    <w:rsid w:val="5749F6DF"/>
    <w:rsid w:val="579E6B54"/>
    <w:rsid w:val="57CB7F74"/>
    <w:rsid w:val="58806B35"/>
    <w:rsid w:val="58B5DA42"/>
    <w:rsid w:val="58BCB50B"/>
    <w:rsid w:val="58CAF998"/>
    <w:rsid w:val="5903A720"/>
    <w:rsid w:val="5913BC2D"/>
    <w:rsid w:val="592117B5"/>
    <w:rsid w:val="595631A4"/>
    <w:rsid w:val="5959A3A3"/>
    <w:rsid w:val="597D79AA"/>
    <w:rsid w:val="5996A09F"/>
    <w:rsid w:val="59A530E0"/>
    <w:rsid w:val="59A5C18A"/>
    <w:rsid w:val="59A866E8"/>
    <w:rsid w:val="59EBBDE7"/>
    <w:rsid w:val="59FEA4FA"/>
    <w:rsid w:val="5A475F44"/>
    <w:rsid w:val="5A600823"/>
    <w:rsid w:val="5AD5CEAD"/>
    <w:rsid w:val="5B718573"/>
    <w:rsid w:val="5B8E1A4A"/>
    <w:rsid w:val="5BD1A59E"/>
    <w:rsid w:val="5C2EF1B6"/>
    <w:rsid w:val="5C454061"/>
    <w:rsid w:val="5C58D8B3"/>
    <w:rsid w:val="5C719F0E"/>
    <w:rsid w:val="5CC22DB2"/>
    <w:rsid w:val="5D066FA9"/>
    <w:rsid w:val="5D2C5B21"/>
    <w:rsid w:val="5D6B580A"/>
    <w:rsid w:val="5D7EDED2"/>
    <w:rsid w:val="5D8DF33E"/>
    <w:rsid w:val="5DBF697F"/>
    <w:rsid w:val="5E09B826"/>
    <w:rsid w:val="5E197E1C"/>
    <w:rsid w:val="5E1B6BFD"/>
    <w:rsid w:val="5E47DD92"/>
    <w:rsid w:val="5E763D07"/>
    <w:rsid w:val="5EA5C742"/>
    <w:rsid w:val="5EDA4422"/>
    <w:rsid w:val="5EFFC1D6"/>
    <w:rsid w:val="5F371E19"/>
    <w:rsid w:val="5F5322E4"/>
    <w:rsid w:val="5F54731C"/>
    <w:rsid w:val="5F5B9DB7"/>
    <w:rsid w:val="5FA58887"/>
    <w:rsid w:val="5FA9A33B"/>
    <w:rsid w:val="5FCE4089"/>
    <w:rsid w:val="5FD8163B"/>
    <w:rsid w:val="5FDF4FD6"/>
    <w:rsid w:val="5FF9519E"/>
    <w:rsid w:val="5FFC9571"/>
    <w:rsid w:val="603B5EFF"/>
    <w:rsid w:val="605E3F49"/>
    <w:rsid w:val="60CFA7F1"/>
    <w:rsid w:val="61EAD963"/>
    <w:rsid w:val="6200DF02"/>
    <w:rsid w:val="6238D324"/>
    <w:rsid w:val="62526B33"/>
    <w:rsid w:val="6256D6DC"/>
    <w:rsid w:val="62967E03"/>
    <w:rsid w:val="62A8A3E3"/>
    <w:rsid w:val="62DF324B"/>
    <w:rsid w:val="632F259C"/>
    <w:rsid w:val="63777BB4"/>
    <w:rsid w:val="637C24C3"/>
    <w:rsid w:val="6392A02D"/>
    <w:rsid w:val="63E04B0F"/>
    <w:rsid w:val="63E9F36E"/>
    <w:rsid w:val="64168A67"/>
    <w:rsid w:val="64324E64"/>
    <w:rsid w:val="64AA0EC0"/>
    <w:rsid w:val="64E71848"/>
    <w:rsid w:val="6505B81D"/>
    <w:rsid w:val="6511729C"/>
    <w:rsid w:val="6562C557"/>
    <w:rsid w:val="659513FF"/>
    <w:rsid w:val="65BF2B39"/>
    <w:rsid w:val="65C95CEF"/>
    <w:rsid w:val="6681D510"/>
    <w:rsid w:val="66B14287"/>
    <w:rsid w:val="66C70CC8"/>
    <w:rsid w:val="6722C4D8"/>
    <w:rsid w:val="6767B7ED"/>
    <w:rsid w:val="6767BE25"/>
    <w:rsid w:val="67946982"/>
    <w:rsid w:val="67BC3F3B"/>
    <w:rsid w:val="67C23FB4"/>
    <w:rsid w:val="6862DBB0"/>
    <w:rsid w:val="68791EE8"/>
    <w:rsid w:val="68F83528"/>
    <w:rsid w:val="695978FB"/>
    <w:rsid w:val="698C16A7"/>
    <w:rsid w:val="69DD0FA9"/>
    <w:rsid w:val="69DE0C03"/>
    <w:rsid w:val="69E5F0D8"/>
    <w:rsid w:val="69EA3641"/>
    <w:rsid w:val="6A32D0AA"/>
    <w:rsid w:val="6A3DD618"/>
    <w:rsid w:val="6A87AD08"/>
    <w:rsid w:val="6AD0F47A"/>
    <w:rsid w:val="6ADAA8C6"/>
    <w:rsid w:val="6B2597A6"/>
    <w:rsid w:val="6B7B16DA"/>
    <w:rsid w:val="6B90D06C"/>
    <w:rsid w:val="6B9313CF"/>
    <w:rsid w:val="6B9A17CB"/>
    <w:rsid w:val="6BA59F98"/>
    <w:rsid w:val="6BABB436"/>
    <w:rsid w:val="6BBF7810"/>
    <w:rsid w:val="6BE0D58F"/>
    <w:rsid w:val="6C0C4420"/>
    <w:rsid w:val="6C47723E"/>
    <w:rsid w:val="6C4F3CE3"/>
    <w:rsid w:val="6C7ACF77"/>
    <w:rsid w:val="6CA4C2D5"/>
    <w:rsid w:val="6CCE6C26"/>
    <w:rsid w:val="6CE15845"/>
    <w:rsid w:val="6CFE4591"/>
    <w:rsid w:val="6D02C310"/>
    <w:rsid w:val="6D7CB877"/>
    <w:rsid w:val="6DBA3068"/>
    <w:rsid w:val="6E08953C"/>
    <w:rsid w:val="6E2B80BF"/>
    <w:rsid w:val="6EC64B30"/>
    <w:rsid w:val="6ED1B88D"/>
    <w:rsid w:val="6EE8606C"/>
    <w:rsid w:val="6EF2173F"/>
    <w:rsid w:val="6F23D0EF"/>
    <w:rsid w:val="6F9BC1C0"/>
    <w:rsid w:val="6FB38442"/>
    <w:rsid w:val="704126DF"/>
    <w:rsid w:val="7069B53F"/>
    <w:rsid w:val="707910BB"/>
    <w:rsid w:val="708430CD"/>
    <w:rsid w:val="70956558"/>
    <w:rsid w:val="70982748"/>
    <w:rsid w:val="70B9A387"/>
    <w:rsid w:val="70BE24FD"/>
    <w:rsid w:val="70E85560"/>
    <w:rsid w:val="710866CC"/>
    <w:rsid w:val="713F8345"/>
    <w:rsid w:val="714035FE"/>
    <w:rsid w:val="7192E61A"/>
    <w:rsid w:val="71A51F2B"/>
    <w:rsid w:val="71EA56A3"/>
    <w:rsid w:val="71EB6C02"/>
    <w:rsid w:val="71FCC137"/>
    <w:rsid w:val="72610D67"/>
    <w:rsid w:val="728FED2E"/>
    <w:rsid w:val="72B8FBB7"/>
    <w:rsid w:val="730FA147"/>
    <w:rsid w:val="73985369"/>
    <w:rsid w:val="73A15601"/>
    <w:rsid w:val="73BFB31C"/>
    <w:rsid w:val="73DF4172"/>
    <w:rsid w:val="73F1B62E"/>
    <w:rsid w:val="742399B1"/>
    <w:rsid w:val="743F79C0"/>
    <w:rsid w:val="747000CA"/>
    <w:rsid w:val="7499F095"/>
    <w:rsid w:val="74EBAAD3"/>
    <w:rsid w:val="74EC67C5"/>
    <w:rsid w:val="74EF4ED7"/>
    <w:rsid w:val="7509EDD7"/>
    <w:rsid w:val="7515F57A"/>
    <w:rsid w:val="751CE2FC"/>
    <w:rsid w:val="753D2662"/>
    <w:rsid w:val="755F1845"/>
    <w:rsid w:val="75985092"/>
    <w:rsid w:val="75D02888"/>
    <w:rsid w:val="7613A721"/>
    <w:rsid w:val="76586C08"/>
    <w:rsid w:val="76694644"/>
    <w:rsid w:val="76829CE0"/>
    <w:rsid w:val="768B1106"/>
    <w:rsid w:val="76ABDF53"/>
    <w:rsid w:val="76D765CB"/>
    <w:rsid w:val="76FA1279"/>
    <w:rsid w:val="771C5920"/>
    <w:rsid w:val="7738246E"/>
    <w:rsid w:val="7757DC53"/>
    <w:rsid w:val="77BA5ACD"/>
    <w:rsid w:val="7805A871"/>
    <w:rsid w:val="78A1F680"/>
    <w:rsid w:val="78B9DE3C"/>
    <w:rsid w:val="78D3DECC"/>
    <w:rsid w:val="79037F4B"/>
    <w:rsid w:val="794371ED"/>
    <w:rsid w:val="796D0F48"/>
    <w:rsid w:val="79A0E706"/>
    <w:rsid w:val="79A6BA2F"/>
    <w:rsid w:val="79AB39AA"/>
    <w:rsid w:val="79D77FBB"/>
    <w:rsid w:val="79E2D660"/>
    <w:rsid w:val="79ED3B4D"/>
    <w:rsid w:val="7A0E5C1C"/>
    <w:rsid w:val="7A1B7CE0"/>
    <w:rsid w:val="7A2FF076"/>
    <w:rsid w:val="7A534EF1"/>
    <w:rsid w:val="7AF1FB8F"/>
    <w:rsid w:val="7B8D654F"/>
    <w:rsid w:val="7B97805C"/>
    <w:rsid w:val="7B9840C0"/>
    <w:rsid w:val="7C011C33"/>
    <w:rsid w:val="7C0703D8"/>
    <w:rsid w:val="7CBC990A"/>
    <w:rsid w:val="7CD19BEC"/>
    <w:rsid w:val="7CD36DB2"/>
    <w:rsid w:val="7D9B89BE"/>
    <w:rsid w:val="7D9E8DCB"/>
    <w:rsid w:val="7DBE72B7"/>
    <w:rsid w:val="7DED1CDB"/>
    <w:rsid w:val="7E066B25"/>
    <w:rsid w:val="7E5E870B"/>
    <w:rsid w:val="7E7B730C"/>
    <w:rsid w:val="7E9867F4"/>
    <w:rsid w:val="7EB1926D"/>
    <w:rsid w:val="7EE087B3"/>
    <w:rsid w:val="7F09D740"/>
    <w:rsid w:val="7F3474FA"/>
    <w:rsid w:val="7F3637C6"/>
    <w:rsid w:val="7F41294B"/>
    <w:rsid w:val="7F703C1E"/>
    <w:rsid w:val="7F8AA7BB"/>
    <w:rsid w:val="7FA23B86"/>
    <w:rsid w:val="7FD89D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BD0D7"/>
  <w15:docId w15:val="{7AE33BAD-53D7-4EA6-BF2A-ED5693F4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60FC1"/>
    <w:rPr>
      <w:rFonts w:ascii="Cambria" w:hAnsi="Cambria"/>
      <w:lang w:eastAsia="en-US"/>
    </w:rPr>
  </w:style>
  <w:style w:type="paragraph" w:styleId="Heading1">
    <w:name w:val="heading 1"/>
    <w:next w:val="VDWCbody"/>
    <w:link w:val="Heading1Char"/>
    <w:qFormat/>
    <w:rsid w:val="001A07EC"/>
    <w:pPr>
      <w:keepNext/>
      <w:keepLines/>
      <w:spacing w:before="320" w:after="200" w:line="440" w:lineRule="atLeast"/>
      <w:outlineLvl w:val="0"/>
    </w:pPr>
    <w:rPr>
      <w:rFonts w:ascii="Arial" w:hAnsi="Arial"/>
      <w:b/>
      <w:color w:val="1D1937"/>
      <w:sz w:val="28"/>
      <w:szCs w:val="28"/>
      <w:lang w:val="en-GB" w:eastAsia="en-US"/>
    </w:rPr>
  </w:style>
  <w:style w:type="paragraph" w:styleId="Heading2">
    <w:name w:val="heading 2"/>
    <w:basedOn w:val="Heading1"/>
    <w:next w:val="VDWCbody"/>
    <w:link w:val="Heading2Char"/>
    <w:qFormat/>
    <w:rsid w:val="00C91604"/>
    <w:pPr>
      <w:spacing w:before="280" w:after="120" w:line="280" w:lineRule="atLeast"/>
      <w:outlineLvl w:val="1"/>
    </w:pPr>
    <w:rPr>
      <w:sz w:val="24"/>
    </w:rPr>
  </w:style>
  <w:style w:type="paragraph" w:styleId="Heading3">
    <w:name w:val="heading 3"/>
    <w:next w:val="VDWCbody"/>
    <w:link w:val="Heading3Char"/>
    <w:qFormat/>
    <w:rsid w:val="00C91604"/>
    <w:pPr>
      <w:keepNext/>
      <w:keepLines/>
      <w:spacing w:before="240" w:after="120" w:line="240" w:lineRule="atLeast"/>
      <w:outlineLvl w:val="2"/>
    </w:pPr>
    <w:rPr>
      <w:rFonts w:ascii="Arial" w:eastAsia="MS Gothic" w:hAnsi="Arial"/>
      <w:b/>
      <w:bCs/>
      <w:szCs w:val="26"/>
      <w:lang w:eastAsia="en-US"/>
    </w:rPr>
  </w:style>
  <w:style w:type="paragraph" w:styleId="Heading4">
    <w:name w:val="heading 4"/>
    <w:next w:val="VDWCbody"/>
    <w:link w:val="Heading4Char"/>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qFormat/>
    <w:rsid w:val="003744CF"/>
    <w:pPr>
      <w:spacing w:before="240" w:after="60"/>
      <w:outlineLvl w:val="4"/>
    </w:pPr>
    <w:rPr>
      <w:rFonts w:eastAsia="MS Mincho"/>
      <w:b/>
      <w:bCs/>
      <w:i/>
      <w:iCs/>
      <w:sz w:val="26"/>
      <w:szCs w:val="26"/>
    </w:rPr>
  </w:style>
  <w:style w:type="paragraph" w:styleId="Heading6">
    <w:name w:val="heading 6"/>
    <w:basedOn w:val="Heading5"/>
    <w:link w:val="Heading6Char"/>
    <w:qFormat/>
    <w:rsid w:val="001F1D22"/>
    <w:pPr>
      <w:tabs>
        <w:tab w:val="num" w:pos="5103"/>
      </w:tabs>
      <w:spacing w:before="0" w:after="240"/>
      <w:ind w:left="5103" w:hanging="850"/>
      <w:outlineLvl w:val="5"/>
    </w:pPr>
    <w:rPr>
      <w:rFonts w:ascii="Segoe UI" w:eastAsia="Times New Roman" w:hAnsi="Segoe UI" w:cs="Arial"/>
      <w:b w:val="0"/>
      <w:bCs w:val="0"/>
      <w:i w:val="0"/>
      <w:iCs w:val="0"/>
      <w:kern w:val="24"/>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DWCbody">
    <w:name w:val="VDWC body"/>
    <w:qFormat/>
    <w:rsid w:val="00DE6028"/>
    <w:pPr>
      <w:spacing w:after="120" w:line="270" w:lineRule="atLeast"/>
    </w:pPr>
    <w:rPr>
      <w:rFonts w:ascii="Arial" w:eastAsia="Times" w:hAnsi="Arial"/>
      <w:lang w:eastAsia="en-US"/>
    </w:rPr>
  </w:style>
  <w:style w:type="character" w:customStyle="1" w:styleId="Heading1Char">
    <w:name w:val="Heading 1 Char"/>
    <w:link w:val="Heading1"/>
    <w:rsid w:val="001A07EC"/>
    <w:rPr>
      <w:rFonts w:ascii="Arial" w:hAnsi="Arial"/>
      <w:b/>
      <w:color w:val="1D1937"/>
      <w:sz w:val="28"/>
      <w:szCs w:val="28"/>
      <w:lang w:val="en-GB" w:eastAsia="en-US"/>
    </w:rPr>
  </w:style>
  <w:style w:type="character" w:customStyle="1" w:styleId="Heading2Char">
    <w:name w:val="Heading 2 Char"/>
    <w:link w:val="Heading2"/>
    <w:rsid w:val="00C91604"/>
    <w:rPr>
      <w:rFonts w:ascii="Arial" w:hAnsi="Arial"/>
      <w:b/>
      <w:color w:val="1D1937"/>
      <w:sz w:val="24"/>
      <w:szCs w:val="28"/>
      <w:lang w:val="en-GB" w:eastAsia="en-US"/>
    </w:rPr>
  </w:style>
  <w:style w:type="character" w:customStyle="1" w:styleId="Heading3Char">
    <w:name w:val="Heading 3 Char"/>
    <w:link w:val="Heading3"/>
    <w:rsid w:val="00C91604"/>
    <w:rPr>
      <w:rFonts w:ascii="Arial" w:eastAsia="MS Gothic" w:hAnsi="Arial"/>
      <w:b/>
      <w:bCs/>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VDWCheader"/>
    <w:uiPriority w:val="10"/>
    <w:rsid w:val="00262802"/>
  </w:style>
  <w:style w:type="paragraph" w:styleId="Footer">
    <w:name w:val="footer"/>
    <w:basedOn w:val="Normal"/>
    <w:link w:val="FooterChar"/>
    <w:uiPriority w:val="99"/>
    <w:rsid w:val="00C27DE9"/>
    <w:pPr>
      <w:tabs>
        <w:tab w:val="right" w:pos="9071"/>
      </w:tabs>
      <w:spacing w:before="240"/>
    </w:pPr>
    <w:rPr>
      <w:sz w:val="16"/>
    </w:rPr>
  </w:style>
  <w:style w:type="character" w:styleId="FollowedHyperlink">
    <w:name w:val="FollowedHyperlink"/>
    <w:uiPriority w:val="99"/>
    <w:rsid w:val="007A11E8"/>
    <w:rPr>
      <w:color w:val="87189D"/>
      <w:u w:val="dotted"/>
    </w:rPr>
  </w:style>
  <w:style w:type="paragraph" w:customStyle="1" w:styleId="VDWCtabletext6pt">
    <w:name w:val="VDWC table text + 6pt"/>
    <w:basedOn w:val="VDWC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DWCbodynospace">
    <w:name w:val="VDWC body no space"/>
    <w:basedOn w:val="VDWCbody"/>
    <w:uiPriority w:val="1"/>
    <w:rsid w:val="00F772C6"/>
    <w:pPr>
      <w:spacing w:after="0"/>
    </w:pPr>
  </w:style>
  <w:style w:type="paragraph" w:customStyle="1" w:styleId="VDWCbullet1">
    <w:name w:val="VDWC bullet 1"/>
    <w:basedOn w:val="VDWCbody"/>
    <w:qFormat/>
    <w:rsid w:val="00506F3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VDWCTOCheadingfactsheet">
    <w:name w:val="VDWC TOC heading fact sheet"/>
    <w:basedOn w:val="Heading2"/>
    <w:next w:val="VDWCbody"/>
    <w:link w:val="VDWCTOCheadingfactsheetChar"/>
    <w:uiPriority w:val="4"/>
    <w:rsid w:val="00E60D6C"/>
    <w:pPr>
      <w:spacing w:before="0" w:after="200"/>
      <w:outlineLvl w:val="9"/>
    </w:pPr>
  </w:style>
  <w:style w:type="character" w:customStyle="1" w:styleId="VDWCTOCheadingfactsheetChar">
    <w:name w:val="VDWC TOC heading fact sheet Char"/>
    <w:link w:val="VDWCTOCheadingfactsheet"/>
    <w:uiPriority w:val="4"/>
    <w:rsid w:val="00E60D6C"/>
    <w:rPr>
      <w:rFonts w:ascii="Arial" w:hAnsi="Arial"/>
      <w:b/>
      <w:color w:val="1D193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DWCtabletext">
    <w:name w:val="VDWC table text"/>
    <w:uiPriority w:val="3"/>
    <w:qFormat/>
    <w:rsid w:val="00DA2619"/>
    <w:pPr>
      <w:spacing w:before="80" w:after="60"/>
    </w:pPr>
    <w:rPr>
      <w:rFonts w:ascii="Arial" w:hAnsi="Arial"/>
      <w:lang w:eastAsia="en-US"/>
    </w:rPr>
  </w:style>
  <w:style w:type="paragraph" w:customStyle="1" w:styleId="VDWCtablecaption">
    <w:name w:val="VDWC table caption"/>
    <w:next w:val="VDWCbody"/>
    <w:uiPriority w:val="3"/>
    <w:qFormat/>
    <w:rsid w:val="00233724"/>
    <w:pPr>
      <w:keepNext/>
      <w:keepLines/>
      <w:spacing w:before="240" w:after="120" w:line="240" w:lineRule="atLeast"/>
    </w:pPr>
    <w:rPr>
      <w:rFonts w:ascii="Arial" w:hAnsi="Arial"/>
      <w:b/>
      <w:lang w:eastAsia="en-US"/>
    </w:rPr>
  </w:style>
  <w:style w:type="paragraph" w:customStyle="1" w:styleId="VDWCmainheading">
    <w:name w:val="VDWC main heading"/>
    <w:uiPriority w:val="8"/>
    <w:rsid w:val="00E60D6C"/>
    <w:pPr>
      <w:jc w:val="right"/>
    </w:pPr>
    <w:rPr>
      <w:rFonts w:ascii="Arial" w:hAnsi="Arial"/>
      <w:color w:val="1D1937"/>
      <w:sz w:val="40"/>
      <w:szCs w:val="40"/>
      <w:lang w:eastAsia="en-US"/>
    </w:rPr>
  </w:style>
  <w:style w:type="character" w:styleId="FootnoteReference">
    <w:name w:val="footnote reference"/>
    <w:uiPriority w:val="99"/>
    <w:rsid w:val="00BC7ED7"/>
    <w:rPr>
      <w:vertAlign w:val="superscript"/>
    </w:rPr>
  </w:style>
  <w:style w:type="paragraph" w:customStyle="1" w:styleId="VDWCaccessibilitypara">
    <w:name w:val="VDWC accessibility para"/>
    <w:uiPriority w:val="8"/>
    <w:rsid w:val="00770F37"/>
    <w:pPr>
      <w:spacing w:after="200" w:line="300" w:lineRule="atLeast"/>
    </w:pPr>
    <w:rPr>
      <w:rFonts w:ascii="Arial" w:eastAsia="Times" w:hAnsi="Arial"/>
      <w:sz w:val="24"/>
      <w:szCs w:val="19"/>
      <w:lang w:eastAsia="en-US"/>
    </w:rPr>
  </w:style>
  <w:style w:type="paragraph" w:customStyle="1" w:styleId="VDWCfigurecaption">
    <w:name w:val="VDWC figure caption"/>
    <w:next w:val="VDWCbody"/>
    <w:rsid w:val="00770F37"/>
    <w:pPr>
      <w:keepNext/>
      <w:keepLines/>
      <w:spacing w:before="240" w:after="120"/>
    </w:pPr>
    <w:rPr>
      <w:rFonts w:ascii="Arial" w:hAnsi="Arial"/>
      <w:b/>
      <w:lang w:eastAsia="en-US"/>
    </w:rPr>
  </w:style>
  <w:style w:type="paragraph" w:customStyle="1" w:styleId="VDWCbullet2">
    <w:name w:val="VDWC bullet 2"/>
    <w:basedOn w:val="VDWCbody"/>
    <w:uiPriority w:val="2"/>
    <w:qFormat/>
    <w:rsid w:val="00506F34"/>
    <w:pPr>
      <w:numPr>
        <w:ilvl w:val="1"/>
        <w:numId w:val="2"/>
      </w:numPr>
      <w:spacing w:after="40"/>
    </w:pPr>
  </w:style>
  <w:style w:type="paragraph" w:customStyle="1" w:styleId="VDWCbodyafterbullets">
    <w:name w:val="VDWC body after bullets"/>
    <w:basedOn w:val="VDWCbody"/>
    <w:uiPriority w:val="11"/>
    <w:rsid w:val="00E11352"/>
    <w:pPr>
      <w:spacing w:before="120"/>
    </w:pPr>
  </w:style>
  <w:style w:type="paragraph" w:customStyle="1" w:styleId="VDWCtablebullet2">
    <w:name w:val="VDWC table bullet 2"/>
    <w:basedOn w:val="VDWCtabletext"/>
    <w:uiPriority w:val="11"/>
    <w:rsid w:val="00506F34"/>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DWCtablebullet1">
    <w:name w:val="VDWC table bullet 1"/>
    <w:basedOn w:val="VDWCtabletext"/>
    <w:uiPriority w:val="3"/>
    <w:qFormat/>
    <w:rsid w:val="00506F34"/>
    <w:pPr>
      <w:numPr>
        <w:numId w:val="3"/>
      </w:numPr>
    </w:pPr>
  </w:style>
  <w:style w:type="numbering" w:customStyle="1" w:styleId="ZZTablebullets">
    <w:name w:val="ZZ Table bullets"/>
    <w:basedOn w:val="NoList"/>
    <w:rsid w:val="00506F34"/>
    <w:pPr>
      <w:numPr>
        <w:numId w:val="3"/>
      </w:numPr>
    </w:pPr>
  </w:style>
  <w:style w:type="paragraph" w:customStyle="1" w:styleId="VDWCtablecolhead">
    <w:name w:val="VDWC table col head"/>
    <w:uiPriority w:val="3"/>
    <w:qFormat/>
    <w:rsid w:val="00E60D6C"/>
    <w:pPr>
      <w:spacing w:before="80" w:after="60"/>
    </w:pPr>
    <w:rPr>
      <w:rFonts w:ascii="Arial" w:hAnsi="Arial"/>
      <w:b/>
      <w:color w:val="1D1937"/>
      <w:lang w:eastAsia="en-US"/>
    </w:rPr>
  </w:style>
  <w:style w:type="paragraph" w:customStyle="1" w:styleId="VDWCbulletafternumbers1">
    <w:name w:val="VDWC bullet after numbers 1"/>
    <w:basedOn w:val="VDWCbody"/>
    <w:uiPriority w:val="4"/>
    <w:rsid w:val="000E3913"/>
    <w:pPr>
      <w:numPr>
        <w:numId w:val="9"/>
      </w:numPr>
      <w:ind w:left="794" w:hanging="397"/>
    </w:pPr>
  </w:style>
  <w:style w:type="character" w:styleId="Hyperlink">
    <w:name w:val="Hyperlink"/>
    <w:uiPriority w:val="99"/>
    <w:rsid w:val="007A11E8"/>
    <w:rPr>
      <w:color w:val="0072CE"/>
      <w:u w:val="dotted"/>
    </w:rPr>
  </w:style>
  <w:style w:type="paragraph" w:customStyle="1" w:styleId="VDWCmainsubheading">
    <w:name w:val="VDWC main subheading"/>
    <w:uiPriority w:val="8"/>
    <w:rsid w:val="00EE0131"/>
    <w:pPr>
      <w:jc w:val="right"/>
    </w:pPr>
    <w:rPr>
      <w:rFonts w:ascii="Arial" w:hAnsi="Arial"/>
      <w:color w:val="1D1937"/>
      <w:sz w:val="22"/>
      <w:szCs w:val="22"/>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VDWC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06F34"/>
    <w:pPr>
      <w:numPr>
        <w:numId w:val="2"/>
      </w:numPr>
    </w:pPr>
  </w:style>
  <w:style w:type="numbering" w:customStyle="1" w:styleId="ZZNumbersdigit">
    <w:name w:val="ZZ Numbers digit"/>
    <w:rsid w:val="00460FC1"/>
    <w:pPr>
      <w:numPr>
        <w:numId w:val="1"/>
      </w:numPr>
    </w:pPr>
  </w:style>
  <w:style w:type="numbering" w:customStyle="1" w:styleId="ZZQuotebullets">
    <w:name w:val="ZZ Quote bullets"/>
    <w:basedOn w:val="ZZNumbersdigit"/>
    <w:rsid w:val="00506F34"/>
    <w:pPr>
      <w:numPr>
        <w:numId w:val="4"/>
      </w:numPr>
    </w:pPr>
  </w:style>
  <w:style w:type="paragraph" w:customStyle="1" w:styleId="VDWCnumberdigit">
    <w:name w:val="VDWC number digit"/>
    <w:basedOn w:val="VDWCbody"/>
    <w:uiPriority w:val="2"/>
    <w:qFormat/>
    <w:rsid w:val="00136728"/>
    <w:pPr>
      <w:numPr>
        <w:numId w:val="8"/>
      </w:numPr>
    </w:pPr>
  </w:style>
  <w:style w:type="paragraph" w:customStyle="1" w:styleId="VDWCnumberloweralphaindent">
    <w:name w:val="VDWC number lower alpha indent"/>
    <w:basedOn w:val="VDWCbody"/>
    <w:uiPriority w:val="3"/>
    <w:rsid w:val="00506F34"/>
    <w:pPr>
      <w:numPr>
        <w:numId w:val="10"/>
      </w:numPr>
      <w:tabs>
        <w:tab w:val="num" w:pos="794"/>
      </w:tabs>
    </w:pPr>
  </w:style>
  <w:style w:type="paragraph" w:customStyle="1" w:styleId="VDWCnumberdigitindent">
    <w:name w:val="VDWC number digit indent"/>
    <w:basedOn w:val="VDWCnumberloweralphaindent"/>
    <w:uiPriority w:val="3"/>
    <w:rsid w:val="00460FC1"/>
  </w:style>
  <w:style w:type="paragraph" w:customStyle="1" w:styleId="VDWCnumberloweralpha">
    <w:name w:val="VDWC number lower alpha"/>
    <w:basedOn w:val="VDWCbody"/>
    <w:uiPriority w:val="3"/>
    <w:rsid w:val="00506F34"/>
    <w:pPr>
      <w:tabs>
        <w:tab w:val="num" w:pos="397"/>
      </w:tabs>
      <w:ind w:left="397" w:hanging="397"/>
    </w:pPr>
  </w:style>
  <w:style w:type="paragraph" w:customStyle="1" w:styleId="VDWCnumberlowerroman">
    <w:name w:val="VDWC number lower roman"/>
    <w:basedOn w:val="VDWCbody"/>
    <w:uiPriority w:val="3"/>
    <w:rsid w:val="00506F34"/>
    <w:pPr>
      <w:numPr>
        <w:numId w:val="5"/>
      </w:numPr>
    </w:pPr>
  </w:style>
  <w:style w:type="paragraph" w:customStyle="1" w:styleId="VDWCnumberlowerromanindent">
    <w:name w:val="VDWC number lower roman indent"/>
    <w:basedOn w:val="VDWCbody"/>
    <w:uiPriority w:val="3"/>
    <w:rsid w:val="0063647F"/>
    <w:pPr>
      <w:numPr>
        <w:ilvl w:val="1"/>
        <w:numId w:val="5"/>
      </w:numPr>
    </w:pPr>
  </w:style>
  <w:style w:type="paragraph" w:customStyle="1" w:styleId="VDWCquote">
    <w:name w:val="VDWC quote"/>
    <w:basedOn w:val="VDWCbody"/>
    <w:uiPriority w:val="4"/>
    <w:rsid w:val="00152073"/>
    <w:pPr>
      <w:ind w:left="397"/>
    </w:pPr>
    <w:rPr>
      <w:szCs w:val="18"/>
    </w:rPr>
  </w:style>
  <w:style w:type="paragraph" w:customStyle="1" w:styleId="VDWCtablefigurenote">
    <w:name w:val="VDWC table/figure note"/>
    <w:uiPriority w:val="4"/>
    <w:rsid w:val="00A330BB"/>
    <w:pPr>
      <w:spacing w:before="60" w:after="60" w:line="240" w:lineRule="exact"/>
    </w:pPr>
    <w:rPr>
      <w:rFonts w:ascii="Arial" w:hAnsi="Arial"/>
      <w:sz w:val="18"/>
      <w:lang w:eastAsia="en-US"/>
    </w:rPr>
  </w:style>
  <w:style w:type="paragraph" w:customStyle="1" w:styleId="VDWCbodyaftertablefigure">
    <w:name w:val="VDWC body after table/figure"/>
    <w:basedOn w:val="VDWCbody"/>
    <w:next w:val="VDWCbody"/>
    <w:uiPriority w:val="1"/>
    <w:rsid w:val="00951D50"/>
    <w:pPr>
      <w:spacing w:before="240"/>
    </w:pPr>
  </w:style>
  <w:style w:type="paragraph" w:customStyle="1" w:styleId="VDWCfooter">
    <w:name w:val="VDWC footer"/>
    <w:uiPriority w:val="11"/>
    <w:rsid w:val="0051568D"/>
    <w:pPr>
      <w:tabs>
        <w:tab w:val="right" w:pos="10206"/>
      </w:tabs>
    </w:pPr>
    <w:rPr>
      <w:rFonts w:ascii="Arial" w:hAnsi="Arial" w:cs="Arial"/>
      <w:sz w:val="18"/>
      <w:szCs w:val="18"/>
      <w:lang w:eastAsia="en-US"/>
    </w:rPr>
  </w:style>
  <w:style w:type="paragraph" w:customStyle="1" w:styleId="VDWCheader">
    <w:name w:val="VDWC header"/>
    <w:basedOn w:val="VDWCfooter"/>
    <w:uiPriority w:val="11"/>
    <w:rsid w:val="0051568D"/>
  </w:style>
  <w:style w:type="paragraph" w:customStyle="1" w:styleId="VDWCbulletafternumbers2">
    <w:name w:val="VDWC bullet after numbers 2"/>
    <w:basedOn w:val="VDWCbody"/>
    <w:rsid w:val="00460FC1"/>
    <w:pPr>
      <w:ind w:left="1191" w:hanging="397"/>
    </w:pPr>
  </w:style>
  <w:style w:type="numbering" w:customStyle="1" w:styleId="ZZNumberslowerroman">
    <w:name w:val="ZZ Numbers lower roman"/>
    <w:basedOn w:val="ZZQuotebullets"/>
    <w:rsid w:val="00506F34"/>
    <w:pPr>
      <w:numPr>
        <w:numId w:val="32"/>
      </w:numPr>
    </w:pPr>
  </w:style>
  <w:style w:type="numbering" w:customStyle="1" w:styleId="ZZNumbersloweralpha">
    <w:name w:val="ZZ Numbers lower alpha"/>
    <w:basedOn w:val="NoList"/>
    <w:rsid w:val="00506F34"/>
    <w:pPr>
      <w:numPr>
        <w:numId w:val="6"/>
      </w:numPr>
    </w:pPr>
  </w:style>
  <w:style w:type="paragraph" w:customStyle="1" w:styleId="VDWCquotebullet1">
    <w:name w:val="VDWC quote bullet 1"/>
    <w:basedOn w:val="VDWCquote"/>
    <w:rsid w:val="00506F34"/>
    <w:pPr>
      <w:numPr>
        <w:numId w:val="4"/>
      </w:numPr>
    </w:pPr>
  </w:style>
  <w:style w:type="paragraph" w:customStyle="1" w:styleId="VDWCquotebullet2">
    <w:name w:val="VDWC quote bullet 2"/>
    <w:basedOn w:val="VDWCquote"/>
    <w:rsid w:val="00506F34"/>
    <w:pPr>
      <w:numPr>
        <w:ilvl w:val="1"/>
        <w:numId w:val="4"/>
      </w:numPr>
    </w:pPr>
  </w:style>
  <w:style w:type="paragraph" w:styleId="BalloonText">
    <w:name w:val="Balloon Text"/>
    <w:basedOn w:val="Normal"/>
    <w:link w:val="BalloonTextChar"/>
    <w:uiPriority w:val="99"/>
    <w:semiHidden/>
    <w:unhideWhenUsed/>
    <w:rsid w:val="001411E6"/>
    <w:rPr>
      <w:rFonts w:ascii="Segoe UI" w:hAnsi="Segoe UI" w:cs="Segoe UI"/>
      <w:sz w:val="18"/>
      <w:szCs w:val="18"/>
    </w:rPr>
  </w:style>
  <w:style w:type="character" w:customStyle="1" w:styleId="BalloonTextChar">
    <w:name w:val="Balloon Text Char"/>
    <w:link w:val="BalloonText"/>
    <w:uiPriority w:val="99"/>
    <w:semiHidden/>
    <w:rsid w:val="001411E6"/>
    <w:rPr>
      <w:rFonts w:ascii="Segoe UI" w:hAnsi="Segoe UI" w:cs="Segoe UI"/>
      <w:sz w:val="18"/>
      <w:szCs w:val="18"/>
      <w:lang w:eastAsia="en-US"/>
    </w:rPr>
  </w:style>
  <w:style w:type="character" w:customStyle="1" w:styleId="UnresolvedMention1">
    <w:name w:val="Unresolved Mention1"/>
    <w:uiPriority w:val="99"/>
    <w:semiHidden/>
    <w:unhideWhenUsed/>
    <w:rsid w:val="00CF229B"/>
    <w:rPr>
      <w:color w:val="605E5C"/>
      <w:shd w:val="clear" w:color="auto" w:fill="E1DFDD"/>
    </w:rPr>
  </w:style>
  <w:style w:type="paragraph" w:customStyle="1" w:styleId="DWRBbullet1">
    <w:name w:val="DWRB bullet 1"/>
    <w:basedOn w:val="Normal"/>
    <w:qFormat/>
    <w:rsid w:val="001A07EC"/>
    <w:pPr>
      <w:spacing w:after="40" w:line="270" w:lineRule="atLeast"/>
      <w:ind w:left="284" w:hanging="284"/>
    </w:pPr>
    <w:rPr>
      <w:rFonts w:ascii="Arial" w:eastAsia="Times" w:hAnsi="Arial"/>
    </w:rPr>
  </w:style>
  <w:style w:type="paragraph" w:customStyle="1" w:styleId="DWRBtabletext">
    <w:name w:val="DWRB table text"/>
    <w:link w:val="DWRBtabletextChar"/>
    <w:uiPriority w:val="3"/>
    <w:qFormat/>
    <w:rsid w:val="00FF24A5"/>
    <w:pPr>
      <w:spacing w:before="80" w:after="60"/>
    </w:pPr>
    <w:rPr>
      <w:rFonts w:ascii="Arial" w:hAnsi="Arial"/>
      <w:lang w:eastAsia="en-US"/>
    </w:rPr>
  </w:style>
  <w:style w:type="paragraph" w:customStyle="1" w:styleId="DWRBbullet2">
    <w:name w:val="DWRB bullet 2"/>
    <w:basedOn w:val="Normal"/>
    <w:uiPriority w:val="2"/>
    <w:qFormat/>
    <w:rsid w:val="001A07EC"/>
    <w:pPr>
      <w:spacing w:after="40" w:line="270" w:lineRule="atLeast"/>
      <w:ind w:left="567" w:hanging="283"/>
    </w:pPr>
    <w:rPr>
      <w:rFonts w:ascii="Arial" w:eastAsia="Times" w:hAnsi="Arial"/>
    </w:rPr>
  </w:style>
  <w:style w:type="paragraph" w:customStyle="1" w:styleId="DWRBtablecolhead">
    <w:name w:val="DWRB table col head"/>
    <w:uiPriority w:val="3"/>
    <w:qFormat/>
    <w:rsid w:val="00FF24A5"/>
    <w:pPr>
      <w:spacing w:before="80" w:after="60"/>
    </w:pPr>
    <w:rPr>
      <w:rFonts w:ascii="Arial" w:hAnsi="Arial"/>
      <w:b/>
      <w:color w:val="04003F"/>
      <w:lang w:eastAsia="en-US"/>
    </w:rPr>
  </w:style>
  <w:style w:type="paragraph" w:customStyle="1" w:styleId="DWRBbulletafternumbers1">
    <w:name w:val="DWRB bullet after numbers 1"/>
    <w:basedOn w:val="Normal"/>
    <w:uiPriority w:val="4"/>
    <w:rsid w:val="001A07EC"/>
    <w:pPr>
      <w:spacing w:after="120" w:line="270" w:lineRule="atLeast"/>
      <w:ind w:left="794" w:hanging="397"/>
    </w:pPr>
    <w:rPr>
      <w:rFonts w:ascii="Arial" w:eastAsia="Times" w:hAnsi="Arial"/>
    </w:rPr>
  </w:style>
  <w:style w:type="paragraph" w:customStyle="1" w:styleId="DWRBnumberdigit">
    <w:name w:val="DWRB number digit"/>
    <w:basedOn w:val="Normal"/>
    <w:uiPriority w:val="2"/>
    <w:rsid w:val="001A07EC"/>
    <w:pPr>
      <w:tabs>
        <w:tab w:val="num" w:pos="397"/>
      </w:tabs>
      <w:spacing w:after="120" w:line="270" w:lineRule="atLeast"/>
      <w:ind w:left="397" w:hanging="397"/>
    </w:pPr>
    <w:rPr>
      <w:rFonts w:ascii="Arial" w:eastAsia="Times" w:hAnsi="Arial"/>
    </w:rPr>
  </w:style>
  <w:style w:type="paragraph" w:customStyle="1" w:styleId="DWRBnumberdigitindent">
    <w:name w:val="DWRB number digit indent"/>
    <w:basedOn w:val="Normal"/>
    <w:uiPriority w:val="3"/>
    <w:rsid w:val="00FF24A5"/>
    <w:pPr>
      <w:tabs>
        <w:tab w:val="num" w:pos="794"/>
      </w:tabs>
      <w:spacing w:after="120" w:line="270" w:lineRule="atLeast"/>
      <w:ind w:left="794" w:hanging="397"/>
    </w:pPr>
    <w:rPr>
      <w:rFonts w:ascii="Arial" w:eastAsia="Times" w:hAnsi="Arial"/>
    </w:rPr>
  </w:style>
  <w:style w:type="paragraph" w:customStyle="1" w:styleId="DWRBbulletafternumbers2">
    <w:name w:val="DWRB bullet after numbers 2"/>
    <w:basedOn w:val="Normal"/>
    <w:rsid w:val="001A07EC"/>
    <w:pPr>
      <w:spacing w:after="120" w:line="270" w:lineRule="atLeast"/>
      <w:ind w:left="1191" w:hanging="397"/>
    </w:pPr>
    <w:rPr>
      <w:rFonts w:ascii="Arial" w:eastAsia="Times" w:hAnsi="Arial"/>
    </w:rPr>
  </w:style>
  <w:style w:type="paragraph" w:customStyle="1" w:styleId="Tabletext">
    <w:name w:val="Table text"/>
    <w:basedOn w:val="Normal"/>
    <w:uiPriority w:val="3"/>
    <w:qFormat/>
    <w:rsid w:val="00FF24A5"/>
    <w:pPr>
      <w:keepLines/>
      <w:spacing w:before="40" w:after="40"/>
    </w:pPr>
    <w:rPr>
      <w:rFonts w:ascii="Arial" w:hAnsi="Arial"/>
      <w:sz w:val="22"/>
      <w:szCs w:val="24"/>
    </w:rPr>
  </w:style>
  <w:style w:type="paragraph" w:customStyle="1" w:styleId="Tabletitleheading">
    <w:name w:val="Table title/heading"/>
    <w:basedOn w:val="Normal"/>
    <w:qFormat/>
    <w:rsid w:val="00FF24A5"/>
    <w:pPr>
      <w:keepNext/>
      <w:keepLines/>
      <w:spacing w:before="40" w:after="40"/>
      <w:jc w:val="center"/>
    </w:pPr>
    <w:rPr>
      <w:rFonts w:ascii="Arial" w:hAnsi="Arial"/>
      <w:b/>
      <w:sz w:val="22"/>
      <w:szCs w:val="18"/>
    </w:rPr>
  </w:style>
  <w:style w:type="character" w:customStyle="1" w:styleId="FooterChar">
    <w:name w:val="Footer Char"/>
    <w:link w:val="Footer"/>
    <w:uiPriority w:val="99"/>
    <w:rsid w:val="00EA5C95"/>
    <w:rPr>
      <w:rFonts w:ascii="Cambria" w:hAnsi="Cambria"/>
      <w:sz w:val="16"/>
      <w:lang w:eastAsia="en-US"/>
    </w:rPr>
  </w:style>
  <w:style w:type="character" w:styleId="CommentReference">
    <w:name w:val="annotation reference"/>
    <w:basedOn w:val="DefaultParagraphFont"/>
    <w:uiPriority w:val="99"/>
    <w:semiHidden/>
    <w:unhideWhenUsed/>
    <w:rsid w:val="007F540E"/>
    <w:rPr>
      <w:sz w:val="16"/>
      <w:szCs w:val="16"/>
    </w:rPr>
  </w:style>
  <w:style w:type="paragraph" w:styleId="CommentText">
    <w:name w:val="annotation text"/>
    <w:basedOn w:val="Normal"/>
    <w:link w:val="CommentTextChar"/>
    <w:uiPriority w:val="99"/>
    <w:unhideWhenUsed/>
    <w:rsid w:val="007F540E"/>
  </w:style>
  <w:style w:type="character" w:customStyle="1" w:styleId="CommentTextChar">
    <w:name w:val="Comment Text Char"/>
    <w:basedOn w:val="DefaultParagraphFont"/>
    <w:link w:val="CommentText"/>
    <w:uiPriority w:val="99"/>
    <w:rsid w:val="007F540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F540E"/>
    <w:rPr>
      <w:b/>
      <w:bCs/>
    </w:rPr>
  </w:style>
  <w:style w:type="character" w:customStyle="1" w:styleId="CommentSubjectChar">
    <w:name w:val="Comment Subject Char"/>
    <w:basedOn w:val="CommentTextChar"/>
    <w:link w:val="CommentSubject"/>
    <w:uiPriority w:val="99"/>
    <w:semiHidden/>
    <w:rsid w:val="007F540E"/>
    <w:rPr>
      <w:rFonts w:ascii="Cambria" w:hAnsi="Cambria"/>
      <w:b/>
      <w:bCs/>
      <w:lang w:eastAsia="en-US"/>
    </w:rPr>
  </w:style>
  <w:style w:type="character" w:customStyle="1" w:styleId="Heading6Char">
    <w:name w:val="Heading 6 Char"/>
    <w:basedOn w:val="DefaultParagraphFont"/>
    <w:link w:val="Heading6"/>
    <w:rsid w:val="001F1D22"/>
    <w:rPr>
      <w:rFonts w:ascii="Segoe UI" w:hAnsi="Segoe UI" w:cs="Arial"/>
      <w:kern w:val="24"/>
      <w:sz w:val="22"/>
      <w:szCs w:val="24"/>
      <w:lang w:eastAsia="en-US"/>
    </w:rPr>
  </w:style>
  <w:style w:type="numbering" w:customStyle="1" w:styleId="LDStandardList">
    <w:name w:val="LD_StandardList"/>
    <w:uiPriority w:val="99"/>
    <w:rsid w:val="001F1D22"/>
    <w:pPr>
      <w:numPr>
        <w:numId w:val="7"/>
      </w:numPr>
    </w:pPr>
  </w:style>
  <w:style w:type="paragraph" w:styleId="ListParagraph">
    <w:name w:val="List Paragraph"/>
    <w:basedOn w:val="Normal"/>
    <w:uiPriority w:val="72"/>
    <w:semiHidden/>
    <w:qFormat/>
    <w:rsid w:val="009C2CB6"/>
    <w:pPr>
      <w:ind w:left="720"/>
      <w:contextualSpacing/>
    </w:pPr>
  </w:style>
  <w:style w:type="paragraph" w:customStyle="1" w:styleId="Stylesub3">
    <w:name w:val="Style sub 3"/>
    <w:basedOn w:val="DWRBtabletext"/>
    <w:link w:val="Stylesub3Char"/>
    <w:uiPriority w:val="11"/>
    <w:qFormat/>
    <w:rsid w:val="001363E8"/>
    <w:rPr>
      <w:i/>
      <w:iCs/>
    </w:rPr>
  </w:style>
  <w:style w:type="character" w:customStyle="1" w:styleId="DWRBtabletextChar">
    <w:name w:val="DWRB table text Char"/>
    <w:basedOn w:val="DefaultParagraphFont"/>
    <w:link w:val="DWRBtabletext"/>
    <w:uiPriority w:val="3"/>
    <w:rsid w:val="001363E8"/>
    <w:rPr>
      <w:rFonts w:ascii="Arial" w:hAnsi="Arial"/>
      <w:lang w:eastAsia="en-US"/>
    </w:rPr>
  </w:style>
  <w:style w:type="character" w:customStyle="1" w:styleId="Stylesub3Char">
    <w:name w:val="Style sub 3 Char"/>
    <w:basedOn w:val="DWRBtabletextChar"/>
    <w:link w:val="Stylesub3"/>
    <w:uiPriority w:val="11"/>
    <w:rsid w:val="001363E8"/>
    <w:rPr>
      <w:rFonts w:ascii="Arial" w:hAnsi="Arial"/>
      <w:i/>
      <w:iCs/>
      <w:lang w:eastAsia="en-US"/>
    </w:rPr>
  </w:style>
  <w:style w:type="paragraph" w:styleId="Revision">
    <w:name w:val="Revision"/>
    <w:hidden/>
    <w:uiPriority w:val="71"/>
    <w:semiHidden/>
    <w:rsid w:val="007F6D70"/>
    <w:rPr>
      <w:rFonts w:ascii="Cambria" w:hAnsi="Cambria"/>
      <w:lang w:eastAsia="en-US"/>
    </w:rPr>
  </w:style>
  <w:style w:type="character" w:styleId="UnresolvedMention">
    <w:name w:val="Unresolved Mention"/>
    <w:basedOn w:val="DefaultParagraphFont"/>
    <w:uiPriority w:val="99"/>
    <w:semiHidden/>
    <w:unhideWhenUsed/>
    <w:rsid w:val="00A95D21"/>
    <w:rPr>
      <w:color w:val="605E5C"/>
      <w:shd w:val="clear" w:color="auto" w:fill="E1DFDD"/>
    </w:rPr>
  </w:style>
  <w:style w:type="paragraph" w:styleId="TOCHeading">
    <w:name w:val="TOC Heading"/>
    <w:basedOn w:val="Heading1"/>
    <w:next w:val="Normal"/>
    <w:uiPriority w:val="39"/>
    <w:unhideWhenUsed/>
    <w:qFormat/>
    <w:rsid w:val="00627C06"/>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character" w:styleId="Mention">
    <w:name w:val="Mention"/>
    <w:basedOn w:val="DefaultParagraphFont"/>
    <w:uiPriority w:val="99"/>
    <w:unhideWhenUsed/>
    <w:rsid w:val="004652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8988">
      <w:bodyDiv w:val="1"/>
      <w:marLeft w:val="0"/>
      <w:marRight w:val="0"/>
      <w:marTop w:val="0"/>
      <w:marBottom w:val="0"/>
      <w:divBdr>
        <w:top w:val="none" w:sz="0" w:space="0" w:color="auto"/>
        <w:left w:val="none" w:sz="0" w:space="0" w:color="auto"/>
        <w:bottom w:val="none" w:sz="0" w:space="0" w:color="auto"/>
        <w:right w:val="none" w:sz="0" w:space="0" w:color="auto"/>
      </w:divBdr>
    </w:div>
    <w:div w:id="582033631">
      <w:bodyDiv w:val="1"/>
      <w:marLeft w:val="0"/>
      <w:marRight w:val="0"/>
      <w:marTop w:val="0"/>
      <w:marBottom w:val="0"/>
      <w:divBdr>
        <w:top w:val="none" w:sz="0" w:space="0" w:color="auto"/>
        <w:left w:val="none" w:sz="0" w:space="0" w:color="auto"/>
        <w:bottom w:val="none" w:sz="0" w:space="0" w:color="auto"/>
        <w:right w:val="none" w:sz="0" w:space="0" w:color="auto"/>
      </w:divBdr>
    </w:div>
    <w:div w:id="657197008">
      <w:bodyDiv w:val="1"/>
      <w:marLeft w:val="0"/>
      <w:marRight w:val="0"/>
      <w:marTop w:val="0"/>
      <w:marBottom w:val="0"/>
      <w:divBdr>
        <w:top w:val="none" w:sz="0" w:space="0" w:color="auto"/>
        <w:left w:val="none" w:sz="0" w:space="0" w:color="auto"/>
        <w:bottom w:val="none" w:sz="0" w:space="0" w:color="auto"/>
        <w:right w:val="none" w:sz="0" w:space="0" w:color="auto"/>
      </w:divBdr>
    </w:div>
    <w:div w:id="83630613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5404604">
      <w:bodyDiv w:val="1"/>
      <w:marLeft w:val="0"/>
      <w:marRight w:val="0"/>
      <w:marTop w:val="0"/>
      <w:marBottom w:val="0"/>
      <w:divBdr>
        <w:top w:val="none" w:sz="0" w:space="0" w:color="auto"/>
        <w:left w:val="none" w:sz="0" w:space="0" w:color="auto"/>
        <w:bottom w:val="none" w:sz="0" w:space="0" w:color="auto"/>
        <w:right w:val="none" w:sz="0" w:space="0" w:color="auto"/>
      </w:divBdr>
    </w:div>
    <w:div w:id="981469379">
      <w:bodyDiv w:val="1"/>
      <w:marLeft w:val="0"/>
      <w:marRight w:val="0"/>
      <w:marTop w:val="0"/>
      <w:marBottom w:val="0"/>
      <w:divBdr>
        <w:top w:val="none" w:sz="0" w:space="0" w:color="auto"/>
        <w:left w:val="none" w:sz="0" w:space="0" w:color="auto"/>
        <w:bottom w:val="none" w:sz="0" w:space="0" w:color="auto"/>
        <w:right w:val="none" w:sz="0" w:space="0" w:color="auto"/>
      </w:divBdr>
    </w:div>
    <w:div w:id="1023434393">
      <w:bodyDiv w:val="1"/>
      <w:marLeft w:val="0"/>
      <w:marRight w:val="0"/>
      <w:marTop w:val="0"/>
      <w:marBottom w:val="0"/>
      <w:divBdr>
        <w:top w:val="none" w:sz="0" w:space="0" w:color="auto"/>
        <w:left w:val="none" w:sz="0" w:space="0" w:color="auto"/>
        <w:bottom w:val="none" w:sz="0" w:space="0" w:color="auto"/>
        <w:right w:val="none" w:sz="0" w:space="0" w:color="auto"/>
      </w:divBdr>
      <w:divsChild>
        <w:div w:id="1947154554">
          <w:marLeft w:val="0"/>
          <w:marRight w:val="0"/>
          <w:marTop w:val="0"/>
          <w:marBottom w:val="0"/>
          <w:divBdr>
            <w:top w:val="none" w:sz="0" w:space="0" w:color="auto"/>
            <w:left w:val="none" w:sz="0" w:space="0" w:color="auto"/>
            <w:bottom w:val="none" w:sz="0" w:space="0" w:color="auto"/>
            <w:right w:val="none" w:sz="0" w:space="0" w:color="auto"/>
          </w:divBdr>
          <w:divsChild>
            <w:div w:id="421147524">
              <w:marLeft w:val="0"/>
              <w:marRight w:val="0"/>
              <w:marTop w:val="0"/>
              <w:marBottom w:val="0"/>
              <w:divBdr>
                <w:top w:val="none" w:sz="0" w:space="0" w:color="auto"/>
                <w:left w:val="none" w:sz="0" w:space="0" w:color="auto"/>
                <w:bottom w:val="none" w:sz="0" w:space="0" w:color="auto"/>
                <w:right w:val="none" w:sz="0" w:space="0" w:color="auto"/>
              </w:divBdr>
              <w:divsChild>
                <w:div w:id="1796945020">
                  <w:marLeft w:val="0"/>
                  <w:marRight w:val="0"/>
                  <w:marTop w:val="0"/>
                  <w:marBottom w:val="0"/>
                  <w:divBdr>
                    <w:top w:val="none" w:sz="0" w:space="0" w:color="auto"/>
                    <w:left w:val="none" w:sz="0" w:space="0" w:color="auto"/>
                    <w:bottom w:val="none" w:sz="0" w:space="0" w:color="auto"/>
                    <w:right w:val="none" w:sz="0" w:space="0" w:color="auto"/>
                  </w:divBdr>
                  <w:divsChild>
                    <w:div w:id="1675257909">
                      <w:marLeft w:val="0"/>
                      <w:marRight w:val="0"/>
                      <w:marTop w:val="0"/>
                      <w:marBottom w:val="0"/>
                      <w:divBdr>
                        <w:top w:val="none" w:sz="0" w:space="0" w:color="auto"/>
                        <w:left w:val="none" w:sz="0" w:space="0" w:color="auto"/>
                        <w:bottom w:val="none" w:sz="0" w:space="0" w:color="auto"/>
                        <w:right w:val="none" w:sz="0" w:space="0" w:color="auto"/>
                      </w:divBdr>
                      <w:divsChild>
                        <w:div w:id="198857139">
                          <w:marLeft w:val="0"/>
                          <w:marRight w:val="0"/>
                          <w:marTop w:val="0"/>
                          <w:marBottom w:val="0"/>
                          <w:divBdr>
                            <w:top w:val="none" w:sz="0" w:space="0" w:color="auto"/>
                            <w:left w:val="none" w:sz="0" w:space="0" w:color="auto"/>
                            <w:bottom w:val="none" w:sz="0" w:space="0" w:color="auto"/>
                            <w:right w:val="none" w:sz="0" w:space="0" w:color="auto"/>
                          </w:divBdr>
                          <w:divsChild>
                            <w:div w:id="85926754">
                              <w:marLeft w:val="0"/>
                              <w:marRight w:val="0"/>
                              <w:marTop w:val="0"/>
                              <w:marBottom w:val="0"/>
                              <w:divBdr>
                                <w:top w:val="none" w:sz="0" w:space="0" w:color="auto"/>
                                <w:left w:val="none" w:sz="0" w:space="0" w:color="auto"/>
                                <w:bottom w:val="none" w:sz="0" w:space="0" w:color="auto"/>
                                <w:right w:val="none" w:sz="0" w:space="0" w:color="auto"/>
                              </w:divBdr>
                              <w:divsChild>
                                <w:div w:id="701979504">
                                  <w:marLeft w:val="0"/>
                                  <w:marRight w:val="0"/>
                                  <w:marTop w:val="0"/>
                                  <w:marBottom w:val="0"/>
                                  <w:divBdr>
                                    <w:top w:val="none" w:sz="0" w:space="0" w:color="auto"/>
                                    <w:left w:val="none" w:sz="0" w:space="0" w:color="auto"/>
                                    <w:bottom w:val="none" w:sz="0" w:space="0" w:color="auto"/>
                                    <w:right w:val="none" w:sz="0" w:space="0" w:color="auto"/>
                                  </w:divBdr>
                                  <w:divsChild>
                                    <w:div w:id="746266057">
                                      <w:marLeft w:val="0"/>
                                      <w:marRight w:val="0"/>
                                      <w:marTop w:val="0"/>
                                      <w:marBottom w:val="0"/>
                                      <w:divBdr>
                                        <w:top w:val="none" w:sz="0" w:space="0" w:color="auto"/>
                                        <w:left w:val="none" w:sz="0" w:space="0" w:color="auto"/>
                                        <w:bottom w:val="none" w:sz="0" w:space="0" w:color="auto"/>
                                        <w:right w:val="none" w:sz="0" w:space="0" w:color="auto"/>
                                      </w:divBdr>
                                      <w:divsChild>
                                        <w:div w:id="12508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458854">
      <w:bodyDiv w:val="1"/>
      <w:marLeft w:val="0"/>
      <w:marRight w:val="0"/>
      <w:marTop w:val="0"/>
      <w:marBottom w:val="0"/>
      <w:divBdr>
        <w:top w:val="none" w:sz="0" w:space="0" w:color="auto"/>
        <w:left w:val="none" w:sz="0" w:space="0" w:color="auto"/>
        <w:bottom w:val="none" w:sz="0" w:space="0" w:color="auto"/>
        <w:right w:val="none" w:sz="0" w:space="0" w:color="auto"/>
      </w:divBdr>
    </w:div>
    <w:div w:id="130528257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203810">
      <w:bodyDiv w:val="1"/>
      <w:marLeft w:val="0"/>
      <w:marRight w:val="0"/>
      <w:marTop w:val="0"/>
      <w:marBottom w:val="0"/>
      <w:divBdr>
        <w:top w:val="none" w:sz="0" w:space="0" w:color="auto"/>
        <w:left w:val="none" w:sz="0" w:space="0" w:color="auto"/>
        <w:bottom w:val="none" w:sz="0" w:space="0" w:color="auto"/>
        <w:right w:val="none" w:sz="0" w:space="0" w:color="auto"/>
      </w:divBdr>
    </w:div>
    <w:div w:id="163664066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3824158">
      <w:bodyDiv w:val="1"/>
      <w:marLeft w:val="0"/>
      <w:marRight w:val="0"/>
      <w:marTop w:val="0"/>
      <w:marBottom w:val="0"/>
      <w:divBdr>
        <w:top w:val="none" w:sz="0" w:space="0" w:color="auto"/>
        <w:left w:val="none" w:sz="0" w:space="0" w:color="auto"/>
        <w:bottom w:val="none" w:sz="0" w:space="0" w:color="auto"/>
        <w:right w:val="none" w:sz="0" w:space="0" w:color="auto"/>
      </w:divBdr>
    </w:div>
    <w:div w:id="21034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dwc.vic.gov.au/our-regulatory-approa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sbc.vic.gov.au/lawyers/practising-law/professional-obligations/rules-and-compli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justice.vic.gov.au/justice-system/laws-and-regulation/victorian-model-litigant-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nfo@vdwc.vic.gov.au"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vdw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upremecourt.vic.gov.au/areas/court-of-appeal/criminal-appeal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cbb5c08-2953-4522-b5fd-babc1cbc04c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0D2C1E560BD44B897F0CC12D01854D" ma:contentTypeVersion="17" ma:contentTypeDescription="Create a new document." ma:contentTypeScope="" ma:versionID="06cfcd7696a2a7195160920b3c948e51">
  <xsd:schema xmlns:xsd="http://www.w3.org/2001/XMLSchema" xmlns:xs="http://www.w3.org/2001/XMLSchema" xmlns:p="http://schemas.microsoft.com/office/2006/metadata/properties" xmlns:ns2="4cbb5c08-2953-4522-b5fd-babc1cbc04c3" xmlns:ns3="968c36b0-9961-4ded-ac40-f4bc6cbeab0e" xmlns:ns4="5ce0f2b5-5be5-4508-bce9-d7011ece0659" targetNamespace="http://schemas.microsoft.com/office/2006/metadata/properties" ma:root="true" ma:fieldsID="ec23781fcd2ac8b51ac9d862585a9807" ns2:_="" ns3:_="" ns4:_="">
    <xsd:import namespace="4cbb5c08-2953-4522-b5fd-babc1cbc04c3"/>
    <xsd:import namespace="968c36b0-9961-4ded-ac40-f4bc6cbeab0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5c08-2953-4522-b5fd-babc1cbc0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c36b0-9961-4ded-ac40-f4bc6cbeab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70348f-57d8-482b-8246-56cf8a5dee6d}" ma:internalName="TaxCatchAll" ma:showField="CatchAllData" ma:web="968c36b0-9961-4ded-ac40-f4bc6cbea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37C38-AD23-4D4A-AD9F-7DD5D48BBB08}">
  <ds:schemaRefs>
    <ds:schemaRef ds:uri="http://schemas.microsoft.com/office/2006/documentManagement/types"/>
    <ds:schemaRef ds:uri="http://purl.org/dc/elements/1.1/"/>
    <ds:schemaRef ds:uri="4cbb5c08-2953-4522-b5fd-babc1cbc04c3"/>
    <ds:schemaRef ds:uri="5ce0f2b5-5be5-4508-bce9-d7011ece0659"/>
    <ds:schemaRef ds:uri="968c36b0-9961-4ded-ac40-f4bc6cbeab0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1A3833C-4134-471C-A2E5-58F6E22C40B3}">
  <ds:schemaRefs>
    <ds:schemaRef ds:uri="http://schemas.openxmlformats.org/officeDocument/2006/bibliography"/>
  </ds:schemaRefs>
</ds:datastoreItem>
</file>

<file path=customXml/itemProps3.xml><?xml version="1.0" encoding="utf-8"?>
<ds:datastoreItem xmlns:ds="http://schemas.openxmlformats.org/officeDocument/2006/customXml" ds:itemID="{AA846258-FEBE-49BD-ABD1-77312B383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5c08-2953-4522-b5fd-babc1cbc04c3"/>
    <ds:schemaRef ds:uri="968c36b0-9961-4ded-ac40-f4bc6cbeab0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374E6-2635-4C64-8C92-0A0375E47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3037</Words>
  <Characters>17314</Characters>
  <Application>Microsoft Office Word</Application>
  <DocSecurity>0</DocSecurity>
  <Lines>144</Lines>
  <Paragraphs>40</Paragraphs>
  <ScaleCrop>false</ScaleCrop>
  <Company>Victorian Disability Worker Commission</Company>
  <LinksUpToDate>false</LinksUpToDate>
  <CharactersWithSpaces>20311</CharactersWithSpaces>
  <SharedDoc>false</SharedDoc>
  <HyperlinkBase/>
  <HLinks>
    <vt:vector size="42" baseType="variant">
      <vt:variant>
        <vt:i4>5177442</vt:i4>
      </vt:variant>
      <vt:variant>
        <vt:i4>18</vt:i4>
      </vt:variant>
      <vt:variant>
        <vt:i4>0</vt:i4>
      </vt:variant>
      <vt:variant>
        <vt:i4>5</vt:i4>
      </vt:variant>
      <vt:variant>
        <vt:lpwstr>mailto:info@vdwc.vic.gov.au</vt:lpwstr>
      </vt:variant>
      <vt:variant>
        <vt:lpwstr/>
      </vt:variant>
      <vt:variant>
        <vt:i4>2162811</vt:i4>
      </vt:variant>
      <vt:variant>
        <vt:i4>15</vt:i4>
      </vt:variant>
      <vt:variant>
        <vt:i4>0</vt:i4>
      </vt:variant>
      <vt:variant>
        <vt:i4>5</vt:i4>
      </vt:variant>
      <vt:variant>
        <vt:lpwstr>https://www.supremecourt.vic.gov.au/areas/court-of-appeal/criminal-appeals</vt:lpwstr>
      </vt:variant>
      <vt:variant>
        <vt:lpwstr/>
      </vt:variant>
      <vt:variant>
        <vt:i4>3670050</vt:i4>
      </vt:variant>
      <vt:variant>
        <vt:i4>12</vt:i4>
      </vt:variant>
      <vt:variant>
        <vt:i4>0</vt:i4>
      </vt:variant>
      <vt:variant>
        <vt:i4>5</vt:i4>
      </vt:variant>
      <vt:variant>
        <vt:lpwstr/>
      </vt:variant>
      <vt:variant>
        <vt:lpwstr>_Public_iInterest</vt:lpwstr>
      </vt:variant>
      <vt:variant>
        <vt:i4>7405667</vt:i4>
      </vt:variant>
      <vt:variant>
        <vt:i4>9</vt:i4>
      </vt:variant>
      <vt:variant>
        <vt:i4>0</vt:i4>
      </vt:variant>
      <vt:variant>
        <vt:i4>5</vt:i4>
      </vt:variant>
      <vt:variant>
        <vt:lpwstr>https://lsbc.vic.gov.au/lawyers/practising-law/professional-obligations/rules-and-compliance</vt:lpwstr>
      </vt:variant>
      <vt:variant>
        <vt:lpwstr>Whatarelegalprofessionrules</vt:lpwstr>
      </vt:variant>
      <vt:variant>
        <vt:i4>262148</vt:i4>
      </vt:variant>
      <vt:variant>
        <vt:i4>6</vt:i4>
      </vt:variant>
      <vt:variant>
        <vt:i4>0</vt:i4>
      </vt:variant>
      <vt:variant>
        <vt:i4>5</vt:i4>
      </vt:variant>
      <vt:variant>
        <vt:lpwstr>https://www.justice.vic.gov.au/justice-system/laws-and-regulation/victorian-model-litigant-guidelines</vt:lpwstr>
      </vt:variant>
      <vt:variant>
        <vt:lpwstr/>
      </vt:variant>
      <vt:variant>
        <vt:i4>327708</vt:i4>
      </vt:variant>
      <vt:variant>
        <vt:i4>3</vt:i4>
      </vt:variant>
      <vt:variant>
        <vt:i4>0</vt:i4>
      </vt:variant>
      <vt:variant>
        <vt:i4>5</vt:i4>
      </vt:variant>
      <vt:variant>
        <vt:lpwstr>https://www.vdwc.vic.gov.au/</vt:lpwstr>
      </vt:variant>
      <vt:variant>
        <vt:lpwstr/>
      </vt:variant>
      <vt:variant>
        <vt:i4>2555952</vt:i4>
      </vt:variant>
      <vt:variant>
        <vt:i4>0</vt:i4>
      </vt:variant>
      <vt:variant>
        <vt:i4>0</vt:i4>
      </vt:variant>
      <vt:variant>
        <vt:i4>5</vt:i4>
      </vt:variant>
      <vt:variant>
        <vt:lpwstr>https://www.vdwc.vic.gov.au/our-regulatory-approach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Victorian Disability Worker Commission</dc:creator>
  <cp:keywords/>
  <cp:lastModifiedBy>Kristen Lynch (VDWC)</cp:lastModifiedBy>
  <cp:revision>2</cp:revision>
  <cp:lastPrinted>2025-12-17T17:44:00Z</cp:lastPrinted>
  <dcterms:created xsi:type="dcterms:W3CDTF">2026-04-27T06:56:00Z</dcterms:created>
  <dcterms:modified xsi:type="dcterms:W3CDTF">2026-04-27T06:56:00Z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0x010100C70D2C1E560BD44B897F0CC12D01854D</vt:lpwstr>
  </property>
  <property fmtid="{D5CDD505-2E9C-101B-9397-08002B2CF9AE}" pid="4" name="MSIP_Label_43e64453-338c-4f93-8a4d-0039a0a41f2a_Enabled">
    <vt:lpwstr>True</vt:lpwstr>
  </property>
  <property fmtid="{D5CDD505-2E9C-101B-9397-08002B2CF9AE}" pid="5" name="MSIP_Label_43e64453-338c-4f93-8a4d-0039a0a41f2a_SiteId">
    <vt:lpwstr>c0e0601f-0fac-449c-9c88-a104c4eb9f28</vt:lpwstr>
  </property>
  <property fmtid="{D5CDD505-2E9C-101B-9397-08002B2CF9AE}" pid="6" name="MSIP_Label_43e64453-338c-4f93-8a4d-0039a0a41f2a_Owner">
    <vt:lpwstr>Tom.Blackwell@vdwc.vic.gov.au</vt:lpwstr>
  </property>
  <property fmtid="{D5CDD505-2E9C-101B-9397-08002B2CF9AE}" pid="7" name="MSIP_Label_43e64453-338c-4f93-8a4d-0039a0a41f2a_SetDate">
    <vt:lpwstr>2020-10-05T01:50:56.2187621Z</vt:lpwstr>
  </property>
  <property fmtid="{D5CDD505-2E9C-101B-9397-08002B2CF9AE}" pid="8" name="MSIP_Label_43e64453-338c-4f93-8a4d-0039a0a41f2a_Name">
    <vt:lpwstr>OFFICIAL</vt:lpwstr>
  </property>
  <property fmtid="{D5CDD505-2E9C-101B-9397-08002B2CF9AE}" pid="9" name="MSIP_Label_43e64453-338c-4f93-8a4d-0039a0a41f2a_Application">
    <vt:lpwstr>Microsoft Azure Information Protection</vt:lpwstr>
  </property>
  <property fmtid="{D5CDD505-2E9C-101B-9397-08002B2CF9AE}" pid="10" name="MSIP_Label_43e64453-338c-4f93-8a4d-0039a0a41f2a_ActionId">
    <vt:lpwstr>5ecf3a4d-5c3d-4bd2-bec3-d48a88894216</vt:lpwstr>
  </property>
  <property fmtid="{D5CDD505-2E9C-101B-9397-08002B2CF9AE}" pid="11" name="MSIP_Label_43e64453-338c-4f93-8a4d-0039a0a41f2a_Extended_MSFT_Method">
    <vt:lpwstr>Manual</vt:lpwstr>
  </property>
  <property fmtid="{D5CDD505-2E9C-101B-9397-08002B2CF9AE}" pid="12" name="Sensitivity">
    <vt:lpwstr>OFFICIAL</vt:lpwstr>
  </property>
  <property fmtid="{D5CDD505-2E9C-101B-9397-08002B2CF9AE}" pid="13" name="MediaServiceImageTags">
    <vt:lpwstr/>
  </property>
</Properties>
</file>