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page" w:tblpX="3969" w:tblpY="-1210"/>
        <w:tblW w:w="7563" w:type="dxa"/>
        <w:tblCellMar>
          <w:left w:w="0" w:type="dxa"/>
          <w:right w:w="0" w:type="dxa"/>
        </w:tblCellMar>
        <w:tblLook w:val="0600" w:firstRow="0" w:lastRow="0" w:firstColumn="0" w:lastColumn="0" w:noHBand="1" w:noVBand="1"/>
      </w:tblPr>
      <w:tblGrid>
        <w:gridCol w:w="7563"/>
      </w:tblGrid>
      <w:tr w:rsidR="00C951F3" w:rsidRPr="00E60D6C" w14:paraId="149338EA" w14:textId="77777777" w:rsidTr="00C951F3">
        <w:trPr>
          <w:trHeight w:val="883"/>
        </w:trPr>
        <w:tc>
          <w:tcPr>
            <w:tcW w:w="7563" w:type="dxa"/>
            <w:vAlign w:val="bottom"/>
          </w:tcPr>
          <w:p w14:paraId="45BD91E8" w14:textId="6CB6A733" w:rsidR="00C951F3" w:rsidRPr="00E60D6C" w:rsidRDefault="003A14A1" w:rsidP="00C951F3">
            <w:pPr>
              <w:pStyle w:val="VDWCmainheading"/>
            </w:pPr>
            <w:r>
              <w:br/>
            </w:r>
            <w:r w:rsidR="00C951F3" w:rsidRPr="00496E3D">
              <w:t>Questions and Answers - Mandatory Notifications</w:t>
            </w:r>
          </w:p>
        </w:tc>
      </w:tr>
      <w:tr w:rsidR="00C951F3" w:rsidRPr="00E60D6C" w14:paraId="363AE7C9" w14:textId="77777777" w:rsidTr="00C951F3">
        <w:trPr>
          <w:trHeight w:hRule="exact" w:val="1240"/>
        </w:trPr>
        <w:tc>
          <w:tcPr>
            <w:tcW w:w="7563" w:type="dxa"/>
            <w:tcMar>
              <w:top w:w="170" w:type="dxa"/>
              <w:bottom w:w="510" w:type="dxa"/>
            </w:tcMar>
          </w:tcPr>
          <w:p w14:paraId="6EFB355B" w14:textId="77777777" w:rsidR="00C951F3" w:rsidRPr="00E60D6C" w:rsidRDefault="00C951F3" w:rsidP="00C951F3">
            <w:pPr>
              <w:pStyle w:val="VDWCmainsubheading"/>
            </w:pPr>
            <w:r w:rsidRPr="00496E3D">
              <w:t>Presented at the VDWC Mandatory Notifications Webinar (28 May 2025)</w:t>
            </w:r>
          </w:p>
        </w:tc>
      </w:tr>
    </w:tbl>
    <w:p w14:paraId="0302B968" w14:textId="34ED04BF" w:rsidR="00D4718F" w:rsidRDefault="00C951F3">
      <w:r>
        <w:rPr>
          <w:noProof/>
          <w:lang w:eastAsia="en-AU"/>
        </w:rPr>
        <w:drawing>
          <wp:anchor distT="0" distB="0" distL="114300" distR="114300" simplePos="0" relativeHeight="251658240" behindDoc="1" locked="0" layoutInCell="0" allowOverlap="1" wp14:anchorId="777050B1" wp14:editId="24F80863">
            <wp:simplePos x="0" y="0"/>
            <wp:positionH relativeFrom="page">
              <wp:align>left</wp:align>
            </wp:positionH>
            <wp:positionV relativeFrom="page">
              <wp:posOffset>22438</wp:posOffset>
            </wp:positionV>
            <wp:extent cx="7567930" cy="1563791"/>
            <wp:effectExtent l="0" t="0" r="0" b="0"/>
            <wp:wrapNone/>
            <wp:docPr id="1923305751" name="Picture 1923305751" descr="Victorian Disability Worker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Decorative"/>
                    <pic:cNvPicPr>
                      <a:picLocks noChangeAspect="1" noChangeArrowheads="1"/>
                    </pic:cNvPicPr>
                  </pic:nvPicPr>
                  <pic:blipFill>
                    <a:blip r:embed="rId11"/>
                    <a:stretch>
                      <a:fillRect/>
                    </a:stretch>
                  </pic:blipFill>
                  <pic:spPr bwMode="auto">
                    <a:xfrm>
                      <a:off x="0" y="0"/>
                      <a:ext cx="7567930" cy="1563791"/>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p w14:paraId="4EAD1DA6" w14:textId="77777777" w:rsidR="00C951F3" w:rsidRPr="00C951F3" w:rsidRDefault="00C951F3" w:rsidP="00C951F3"/>
    <w:p w14:paraId="4C2D0C48" w14:textId="77777777" w:rsidR="00C951F3" w:rsidRPr="00C951F3" w:rsidRDefault="00C951F3" w:rsidP="00C951F3"/>
    <w:p w14:paraId="79A5F1C6" w14:textId="77777777" w:rsidR="00C951F3" w:rsidRPr="00C951F3" w:rsidRDefault="00C951F3" w:rsidP="00C951F3"/>
    <w:p w14:paraId="20A2C985" w14:textId="77777777" w:rsidR="00C951F3" w:rsidRPr="00C951F3" w:rsidRDefault="00C951F3" w:rsidP="00C951F3"/>
    <w:p w14:paraId="15767085" w14:textId="77777777" w:rsidR="00C951F3" w:rsidRPr="00C951F3" w:rsidRDefault="00C951F3" w:rsidP="00C951F3"/>
    <w:p w14:paraId="2C4E3FBE" w14:textId="77777777" w:rsidR="00C951F3" w:rsidRPr="00C951F3" w:rsidRDefault="00C951F3" w:rsidP="00C951F3"/>
    <w:p w14:paraId="27A8CF7B" w14:textId="77777777" w:rsidR="00C951F3" w:rsidRPr="00C951F3" w:rsidRDefault="00C951F3" w:rsidP="00C951F3"/>
    <w:sdt>
      <w:sdtPr>
        <w:rPr>
          <w:rFonts w:ascii="Cambria" w:eastAsia="Times New Roman" w:hAnsi="Cambria" w:cs="Times New Roman"/>
          <w:color w:val="auto"/>
          <w:sz w:val="20"/>
          <w:szCs w:val="20"/>
          <w:lang w:val="en-AU"/>
        </w:rPr>
        <w:id w:val="-352183164"/>
        <w:docPartObj>
          <w:docPartGallery w:val="Table of Contents"/>
          <w:docPartUnique/>
        </w:docPartObj>
      </w:sdtPr>
      <w:sdtEndPr>
        <w:rPr>
          <w:b/>
          <w:bCs/>
          <w:noProof/>
        </w:rPr>
      </w:sdtEndPr>
      <w:sdtContent>
        <w:p w14:paraId="64B0027B" w14:textId="4890C927" w:rsidR="00C951F3" w:rsidRDefault="00C951F3">
          <w:pPr>
            <w:pStyle w:val="TOCHeading"/>
          </w:pPr>
          <w:r>
            <w:t>Contents</w:t>
          </w:r>
        </w:p>
        <w:p w14:paraId="6BD277E5" w14:textId="522B1E4C" w:rsidR="00C951F3" w:rsidRPr="00401706" w:rsidRDefault="00C951F3">
          <w:pPr>
            <w:pStyle w:val="TOC1"/>
            <w:tabs>
              <w:tab w:val="right" w:leader="dot" w:pos="10194"/>
            </w:tabs>
            <w:rPr>
              <w:rFonts w:ascii="Arial" w:hAnsi="Arial" w:cs="Arial"/>
              <w:noProof/>
            </w:rPr>
          </w:pPr>
          <w:r>
            <w:fldChar w:fldCharType="begin"/>
          </w:r>
          <w:r>
            <w:instrText xml:space="preserve"> TOC \o "1-3" \h \z \u </w:instrText>
          </w:r>
          <w:r>
            <w:fldChar w:fldCharType="separate"/>
          </w:r>
          <w:hyperlink w:anchor="_Toc209977929" w:history="1">
            <w:r w:rsidRPr="00C37A97">
              <w:rPr>
                <w:rStyle w:val="Hyperlink"/>
                <w:rFonts w:ascii="Arial" w:hAnsi="Arial" w:cs="Arial"/>
                <w:noProof/>
                <w:sz w:val="24"/>
                <w:szCs w:val="24"/>
              </w:rPr>
              <w:t>Processes of mandatory notifications:</w:t>
            </w:r>
            <w:r w:rsidRPr="00401706">
              <w:rPr>
                <w:rFonts w:ascii="Arial" w:hAnsi="Arial" w:cs="Arial"/>
                <w:noProof/>
                <w:webHidden/>
              </w:rPr>
              <w:tab/>
            </w:r>
            <w:r w:rsidRPr="00C37A97">
              <w:rPr>
                <w:rFonts w:ascii="Arial" w:hAnsi="Arial" w:cs="Arial"/>
                <w:noProof/>
                <w:webHidden/>
                <w:sz w:val="24"/>
                <w:szCs w:val="24"/>
              </w:rPr>
              <w:fldChar w:fldCharType="begin"/>
            </w:r>
            <w:r w:rsidRPr="00C37A97">
              <w:rPr>
                <w:rFonts w:ascii="Arial" w:hAnsi="Arial" w:cs="Arial"/>
                <w:noProof/>
                <w:webHidden/>
                <w:sz w:val="24"/>
                <w:szCs w:val="24"/>
              </w:rPr>
              <w:instrText xml:space="preserve"> PAGEREF _Toc209977929 \h </w:instrText>
            </w:r>
            <w:r w:rsidRPr="00C37A97">
              <w:rPr>
                <w:rFonts w:ascii="Arial" w:hAnsi="Arial" w:cs="Arial"/>
                <w:noProof/>
                <w:webHidden/>
                <w:sz w:val="24"/>
                <w:szCs w:val="24"/>
              </w:rPr>
            </w:r>
            <w:r w:rsidRPr="00C37A97">
              <w:rPr>
                <w:rFonts w:ascii="Arial" w:hAnsi="Arial" w:cs="Arial"/>
                <w:noProof/>
                <w:webHidden/>
                <w:sz w:val="24"/>
                <w:szCs w:val="24"/>
              </w:rPr>
              <w:fldChar w:fldCharType="separate"/>
            </w:r>
            <w:r w:rsidR="00034663">
              <w:rPr>
                <w:rFonts w:ascii="Arial" w:hAnsi="Arial" w:cs="Arial"/>
                <w:noProof/>
                <w:webHidden/>
                <w:sz w:val="24"/>
                <w:szCs w:val="24"/>
              </w:rPr>
              <w:t>3</w:t>
            </w:r>
            <w:r w:rsidRPr="00C37A97">
              <w:rPr>
                <w:rFonts w:ascii="Arial" w:hAnsi="Arial" w:cs="Arial"/>
                <w:noProof/>
                <w:webHidden/>
                <w:sz w:val="24"/>
                <w:szCs w:val="24"/>
              </w:rPr>
              <w:fldChar w:fldCharType="end"/>
            </w:r>
          </w:hyperlink>
        </w:p>
        <w:p w14:paraId="044E7AB7" w14:textId="3BE4A629" w:rsidR="00C951F3" w:rsidRDefault="00C951F3">
          <w:pPr>
            <w:pStyle w:val="TOC1"/>
            <w:tabs>
              <w:tab w:val="left" w:pos="480"/>
              <w:tab w:val="right" w:leader="dot" w:pos="10194"/>
            </w:tabs>
            <w:rPr>
              <w:noProof/>
            </w:rPr>
          </w:pPr>
          <w:hyperlink w:anchor="_Toc209977930" w:history="1">
            <w:r w:rsidRPr="002E05BC">
              <w:rPr>
                <w:rStyle w:val="Hyperlink"/>
                <w:rFonts w:ascii="Symbol" w:hAnsi="Symbol"/>
                <w:noProof/>
              </w:rPr>
              <w:t></w:t>
            </w:r>
            <w:r>
              <w:rPr>
                <w:noProof/>
              </w:rPr>
              <w:tab/>
            </w:r>
            <w:r w:rsidRPr="00C37A97">
              <w:rPr>
                <w:rStyle w:val="Hyperlink"/>
                <w:rFonts w:ascii="Arial" w:hAnsi="Arial" w:cs="Arial"/>
                <w:noProof/>
              </w:rPr>
              <w:t>How long does it generally take to investigate a notifiable conduct?</w:t>
            </w:r>
            <w:r>
              <w:rPr>
                <w:noProof/>
                <w:webHidden/>
              </w:rPr>
              <w:tab/>
            </w:r>
            <w:r w:rsidRPr="00C37A97">
              <w:rPr>
                <w:rFonts w:ascii="Arial" w:hAnsi="Arial" w:cs="Arial"/>
                <w:noProof/>
                <w:webHidden/>
              </w:rPr>
              <w:fldChar w:fldCharType="begin"/>
            </w:r>
            <w:r w:rsidRPr="00C37A97">
              <w:rPr>
                <w:rFonts w:ascii="Arial" w:hAnsi="Arial" w:cs="Arial"/>
                <w:noProof/>
                <w:webHidden/>
              </w:rPr>
              <w:instrText xml:space="preserve"> PAGEREF _Toc209977930 \h </w:instrText>
            </w:r>
            <w:r w:rsidRPr="00C37A97">
              <w:rPr>
                <w:rFonts w:ascii="Arial" w:hAnsi="Arial" w:cs="Arial"/>
                <w:noProof/>
                <w:webHidden/>
              </w:rPr>
            </w:r>
            <w:r w:rsidRPr="00C37A97">
              <w:rPr>
                <w:rFonts w:ascii="Arial" w:hAnsi="Arial" w:cs="Arial"/>
                <w:noProof/>
                <w:webHidden/>
              </w:rPr>
              <w:fldChar w:fldCharType="separate"/>
            </w:r>
            <w:r w:rsidR="00034663">
              <w:rPr>
                <w:rFonts w:ascii="Arial" w:hAnsi="Arial" w:cs="Arial"/>
                <w:noProof/>
                <w:webHidden/>
              </w:rPr>
              <w:t>3</w:t>
            </w:r>
            <w:r w:rsidRPr="00C37A97">
              <w:rPr>
                <w:rFonts w:ascii="Arial" w:hAnsi="Arial" w:cs="Arial"/>
                <w:noProof/>
                <w:webHidden/>
              </w:rPr>
              <w:fldChar w:fldCharType="end"/>
            </w:r>
          </w:hyperlink>
        </w:p>
        <w:p w14:paraId="51C66EF5" w14:textId="739DC588" w:rsidR="00C951F3" w:rsidRDefault="00C951F3">
          <w:pPr>
            <w:pStyle w:val="TOC1"/>
            <w:tabs>
              <w:tab w:val="left" w:pos="480"/>
              <w:tab w:val="right" w:leader="dot" w:pos="10194"/>
            </w:tabs>
            <w:rPr>
              <w:noProof/>
            </w:rPr>
          </w:pPr>
          <w:hyperlink w:anchor="_Toc209977931" w:history="1">
            <w:r w:rsidRPr="002E05BC">
              <w:rPr>
                <w:rStyle w:val="Hyperlink"/>
                <w:rFonts w:ascii="Symbol" w:hAnsi="Symbol"/>
                <w:noProof/>
              </w:rPr>
              <w:t></w:t>
            </w:r>
            <w:r>
              <w:rPr>
                <w:noProof/>
              </w:rPr>
              <w:tab/>
            </w:r>
            <w:r w:rsidRPr="00C37A97">
              <w:rPr>
                <w:rStyle w:val="Hyperlink"/>
                <w:rFonts w:ascii="Arial" w:hAnsi="Arial" w:cs="Arial"/>
                <w:noProof/>
              </w:rPr>
              <w:t>What if the participant with a disability does not consent to incident reports and case notes about them being submitted as part of the notification?</w:t>
            </w:r>
            <w:r>
              <w:rPr>
                <w:noProof/>
                <w:webHidden/>
              </w:rPr>
              <w:tab/>
            </w:r>
            <w:r w:rsidRPr="00C37A97">
              <w:rPr>
                <w:rFonts w:ascii="Arial" w:hAnsi="Arial" w:cs="Arial"/>
                <w:noProof/>
                <w:webHidden/>
              </w:rPr>
              <w:fldChar w:fldCharType="begin"/>
            </w:r>
            <w:r w:rsidRPr="00C37A97">
              <w:rPr>
                <w:rFonts w:ascii="Arial" w:hAnsi="Arial" w:cs="Arial"/>
                <w:noProof/>
                <w:webHidden/>
              </w:rPr>
              <w:instrText xml:space="preserve"> PAGEREF _Toc209977931 \h </w:instrText>
            </w:r>
            <w:r w:rsidRPr="00C37A97">
              <w:rPr>
                <w:rFonts w:ascii="Arial" w:hAnsi="Arial" w:cs="Arial"/>
                <w:noProof/>
                <w:webHidden/>
              </w:rPr>
            </w:r>
            <w:r w:rsidRPr="00C37A97">
              <w:rPr>
                <w:rFonts w:ascii="Arial" w:hAnsi="Arial" w:cs="Arial"/>
                <w:noProof/>
                <w:webHidden/>
              </w:rPr>
              <w:fldChar w:fldCharType="separate"/>
            </w:r>
            <w:r w:rsidR="00034663">
              <w:rPr>
                <w:rFonts w:ascii="Arial" w:hAnsi="Arial" w:cs="Arial"/>
                <w:noProof/>
                <w:webHidden/>
              </w:rPr>
              <w:t>3</w:t>
            </w:r>
            <w:r w:rsidRPr="00C37A97">
              <w:rPr>
                <w:rFonts w:ascii="Arial" w:hAnsi="Arial" w:cs="Arial"/>
                <w:noProof/>
                <w:webHidden/>
              </w:rPr>
              <w:fldChar w:fldCharType="end"/>
            </w:r>
          </w:hyperlink>
        </w:p>
        <w:p w14:paraId="449B9AD9" w14:textId="27121B63" w:rsidR="00C951F3" w:rsidRDefault="00C951F3">
          <w:pPr>
            <w:pStyle w:val="TOC1"/>
            <w:tabs>
              <w:tab w:val="left" w:pos="480"/>
              <w:tab w:val="right" w:leader="dot" w:pos="10194"/>
            </w:tabs>
            <w:rPr>
              <w:noProof/>
            </w:rPr>
          </w:pPr>
          <w:hyperlink w:anchor="_Toc209977932" w:history="1">
            <w:r w:rsidRPr="002E05BC">
              <w:rPr>
                <w:rStyle w:val="Hyperlink"/>
                <w:rFonts w:ascii="Symbol" w:hAnsi="Symbol"/>
                <w:noProof/>
              </w:rPr>
              <w:t></w:t>
            </w:r>
            <w:r>
              <w:rPr>
                <w:noProof/>
              </w:rPr>
              <w:tab/>
            </w:r>
            <w:r w:rsidRPr="00C37A97">
              <w:rPr>
                <w:rStyle w:val="Hyperlink"/>
                <w:rFonts w:ascii="Arial" w:hAnsi="Arial" w:cs="Arial"/>
                <w:noProof/>
              </w:rPr>
              <w:t>If a worker is accused of sexual misconduct, who investigates this? The Police or the VDWC?</w:t>
            </w:r>
            <w:r>
              <w:rPr>
                <w:noProof/>
                <w:webHidden/>
              </w:rPr>
              <w:tab/>
            </w:r>
            <w:r w:rsidRPr="00C37A97">
              <w:rPr>
                <w:rFonts w:ascii="Arial" w:hAnsi="Arial" w:cs="Arial"/>
                <w:noProof/>
                <w:webHidden/>
              </w:rPr>
              <w:fldChar w:fldCharType="begin"/>
            </w:r>
            <w:r w:rsidRPr="00C37A97">
              <w:rPr>
                <w:rFonts w:ascii="Arial" w:hAnsi="Arial" w:cs="Arial"/>
                <w:noProof/>
                <w:webHidden/>
              </w:rPr>
              <w:instrText xml:space="preserve"> PAGEREF _Toc209977932 \h </w:instrText>
            </w:r>
            <w:r w:rsidRPr="00C37A97">
              <w:rPr>
                <w:rFonts w:ascii="Arial" w:hAnsi="Arial" w:cs="Arial"/>
                <w:noProof/>
                <w:webHidden/>
              </w:rPr>
            </w:r>
            <w:r w:rsidRPr="00C37A97">
              <w:rPr>
                <w:rFonts w:ascii="Arial" w:hAnsi="Arial" w:cs="Arial"/>
                <w:noProof/>
                <w:webHidden/>
              </w:rPr>
              <w:fldChar w:fldCharType="separate"/>
            </w:r>
            <w:r w:rsidR="00034663">
              <w:rPr>
                <w:rFonts w:ascii="Arial" w:hAnsi="Arial" w:cs="Arial"/>
                <w:noProof/>
                <w:webHidden/>
              </w:rPr>
              <w:t>3</w:t>
            </w:r>
            <w:r w:rsidRPr="00C37A97">
              <w:rPr>
                <w:rFonts w:ascii="Arial" w:hAnsi="Arial" w:cs="Arial"/>
                <w:noProof/>
                <w:webHidden/>
              </w:rPr>
              <w:fldChar w:fldCharType="end"/>
            </w:r>
          </w:hyperlink>
        </w:p>
        <w:p w14:paraId="20905B9D" w14:textId="3C63C429" w:rsidR="00C951F3" w:rsidRDefault="00C951F3">
          <w:pPr>
            <w:pStyle w:val="TOC1"/>
            <w:tabs>
              <w:tab w:val="left" w:pos="480"/>
              <w:tab w:val="right" w:leader="dot" w:pos="10194"/>
            </w:tabs>
            <w:rPr>
              <w:noProof/>
            </w:rPr>
          </w:pPr>
          <w:hyperlink w:anchor="_Toc209977933" w:history="1">
            <w:r w:rsidRPr="002E05BC">
              <w:rPr>
                <w:rStyle w:val="Hyperlink"/>
                <w:rFonts w:ascii="Symbol" w:hAnsi="Symbol"/>
                <w:noProof/>
              </w:rPr>
              <w:t></w:t>
            </w:r>
            <w:r>
              <w:rPr>
                <w:noProof/>
              </w:rPr>
              <w:tab/>
            </w:r>
            <w:r w:rsidRPr="00C37A97">
              <w:rPr>
                <w:rStyle w:val="Hyperlink"/>
                <w:rFonts w:ascii="Arial" w:hAnsi="Arial" w:cs="Arial"/>
                <w:noProof/>
              </w:rPr>
              <w:t>Are the VDWC notification requirements and processes the same for clients who do not live in Victoria, but who are funded by a Victorian government entity or previously lived in Victoria?</w:t>
            </w:r>
            <w:r>
              <w:rPr>
                <w:noProof/>
                <w:webHidden/>
              </w:rPr>
              <w:tab/>
            </w:r>
            <w:r w:rsidRPr="00C37A97">
              <w:rPr>
                <w:rFonts w:ascii="Arial" w:hAnsi="Arial" w:cs="Arial"/>
                <w:noProof/>
                <w:webHidden/>
              </w:rPr>
              <w:fldChar w:fldCharType="begin"/>
            </w:r>
            <w:r w:rsidRPr="00C37A97">
              <w:rPr>
                <w:rFonts w:ascii="Arial" w:hAnsi="Arial" w:cs="Arial"/>
                <w:noProof/>
                <w:webHidden/>
              </w:rPr>
              <w:instrText xml:space="preserve"> PAGEREF _Toc209977933 \h </w:instrText>
            </w:r>
            <w:r w:rsidRPr="00C37A97">
              <w:rPr>
                <w:rFonts w:ascii="Arial" w:hAnsi="Arial" w:cs="Arial"/>
                <w:noProof/>
                <w:webHidden/>
              </w:rPr>
            </w:r>
            <w:r w:rsidRPr="00C37A97">
              <w:rPr>
                <w:rFonts w:ascii="Arial" w:hAnsi="Arial" w:cs="Arial"/>
                <w:noProof/>
                <w:webHidden/>
              </w:rPr>
              <w:fldChar w:fldCharType="separate"/>
            </w:r>
            <w:r w:rsidR="00034663">
              <w:rPr>
                <w:rFonts w:ascii="Arial" w:hAnsi="Arial" w:cs="Arial"/>
                <w:noProof/>
                <w:webHidden/>
              </w:rPr>
              <w:t>4</w:t>
            </w:r>
            <w:r w:rsidRPr="00C37A97">
              <w:rPr>
                <w:rFonts w:ascii="Arial" w:hAnsi="Arial" w:cs="Arial"/>
                <w:noProof/>
                <w:webHidden/>
              </w:rPr>
              <w:fldChar w:fldCharType="end"/>
            </w:r>
          </w:hyperlink>
        </w:p>
        <w:p w14:paraId="5D175546" w14:textId="1047EDEC" w:rsidR="00C951F3" w:rsidRDefault="00C951F3">
          <w:pPr>
            <w:pStyle w:val="TOC1"/>
            <w:tabs>
              <w:tab w:val="left" w:pos="480"/>
              <w:tab w:val="right" w:leader="dot" w:pos="10194"/>
            </w:tabs>
            <w:rPr>
              <w:noProof/>
            </w:rPr>
          </w:pPr>
          <w:hyperlink w:anchor="_Toc209977934" w:history="1">
            <w:r w:rsidRPr="002E05BC">
              <w:rPr>
                <w:rStyle w:val="Hyperlink"/>
                <w:rFonts w:ascii="Symbol" w:hAnsi="Symbol"/>
                <w:noProof/>
              </w:rPr>
              <w:t></w:t>
            </w:r>
            <w:r>
              <w:rPr>
                <w:noProof/>
              </w:rPr>
              <w:tab/>
            </w:r>
            <w:r w:rsidRPr="00C37A97">
              <w:rPr>
                <w:rStyle w:val="Hyperlink"/>
                <w:rFonts w:ascii="Arial" w:hAnsi="Arial" w:cs="Arial"/>
                <w:noProof/>
              </w:rPr>
              <w:t>What if a notification is made about me? What are my rights?</w:t>
            </w:r>
            <w:r>
              <w:rPr>
                <w:noProof/>
                <w:webHidden/>
              </w:rPr>
              <w:tab/>
            </w:r>
            <w:r w:rsidRPr="00C37A97">
              <w:rPr>
                <w:rFonts w:ascii="Arial" w:hAnsi="Arial" w:cs="Arial"/>
                <w:noProof/>
                <w:webHidden/>
              </w:rPr>
              <w:fldChar w:fldCharType="begin"/>
            </w:r>
            <w:r w:rsidRPr="00C37A97">
              <w:rPr>
                <w:rFonts w:ascii="Arial" w:hAnsi="Arial" w:cs="Arial"/>
                <w:noProof/>
                <w:webHidden/>
              </w:rPr>
              <w:instrText xml:space="preserve"> PAGEREF _Toc209977934 \h </w:instrText>
            </w:r>
            <w:r w:rsidRPr="00C37A97">
              <w:rPr>
                <w:rFonts w:ascii="Arial" w:hAnsi="Arial" w:cs="Arial"/>
                <w:noProof/>
                <w:webHidden/>
              </w:rPr>
            </w:r>
            <w:r w:rsidRPr="00C37A97">
              <w:rPr>
                <w:rFonts w:ascii="Arial" w:hAnsi="Arial" w:cs="Arial"/>
                <w:noProof/>
                <w:webHidden/>
              </w:rPr>
              <w:fldChar w:fldCharType="separate"/>
            </w:r>
            <w:r w:rsidR="00034663">
              <w:rPr>
                <w:rFonts w:ascii="Arial" w:hAnsi="Arial" w:cs="Arial"/>
                <w:noProof/>
                <w:webHidden/>
              </w:rPr>
              <w:t>4</w:t>
            </w:r>
            <w:r w:rsidRPr="00C37A97">
              <w:rPr>
                <w:rFonts w:ascii="Arial" w:hAnsi="Arial" w:cs="Arial"/>
                <w:noProof/>
                <w:webHidden/>
              </w:rPr>
              <w:fldChar w:fldCharType="end"/>
            </w:r>
          </w:hyperlink>
        </w:p>
        <w:p w14:paraId="632F43F5" w14:textId="531BAFF2" w:rsidR="00C951F3" w:rsidRDefault="00C951F3">
          <w:pPr>
            <w:pStyle w:val="TOC1"/>
            <w:tabs>
              <w:tab w:val="left" w:pos="480"/>
              <w:tab w:val="right" w:leader="dot" w:pos="10194"/>
            </w:tabs>
            <w:rPr>
              <w:noProof/>
            </w:rPr>
          </w:pPr>
          <w:hyperlink w:anchor="_Toc209977935" w:history="1">
            <w:r w:rsidRPr="002E05BC">
              <w:rPr>
                <w:rStyle w:val="Hyperlink"/>
                <w:rFonts w:ascii="Symbol" w:hAnsi="Symbol"/>
                <w:noProof/>
              </w:rPr>
              <w:t></w:t>
            </w:r>
            <w:r>
              <w:rPr>
                <w:noProof/>
              </w:rPr>
              <w:tab/>
            </w:r>
            <w:r w:rsidRPr="00C37A97">
              <w:rPr>
                <w:rStyle w:val="Hyperlink"/>
                <w:rFonts w:ascii="Arial" w:hAnsi="Arial" w:cs="Arial"/>
                <w:noProof/>
              </w:rPr>
              <w:t>What evidence will the Commission use to assess notifications?</w:t>
            </w:r>
            <w:r>
              <w:rPr>
                <w:noProof/>
                <w:webHidden/>
              </w:rPr>
              <w:tab/>
            </w:r>
            <w:r w:rsidRPr="00C37A97">
              <w:rPr>
                <w:rFonts w:ascii="Arial" w:hAnsi="Arial" w:cs="Arial"/>
                <w:noProof/>
                <w:webHidden/>
              </w:rPr>
              <w:fldChar w:fldCharType="begin"/>
            </w:r>
            <w:r w:rsidRPr="00C37A97">
              <w:rPr>
                <w:rFonts w:ascii="Arial" w:hAnsi="Arial" w:cs="Arial"/>
                <w:noProof/>
                <w:webHidden/>
              </w:rPr>
              <w:instrText xml:space="preserve"> PAGEREF _Toc209977935 \h </w:instrText>
            </w:r>
            <w:r w:rsidRPr="00C37A97">
              <w:rPr>
                <w:rFonts w:ascii="Arial" w:hAnsi="Arial" w:cs="Arial"/>
                <w:noProof/>
                <w:webHidden/>
              </w:rPr>
            </w:r>
            <w:r w:rsidRPr="00C37A97">
              <w:rPr>
                <w:rFonts w:ascii="Arial" w:hAnsi="Arial" w:cs="Arial"/>
                <w:noProof/>
                <w:webHidden/>
              </w:rPr>
              <w:fldChar w:fldCharType="separate"/>
            </w:r>
            <w:r w:rsidR="00034663">
              <w:rPr>
                <w:rFonts w:ascii="Arial" w:hAnsi="Arial" w:cs="Arial"/>
                <w:noProof/>
                <w:webHidden/>
              </w:rPr>
              <w:t>4</w:t>
            </w:r>
            <w:r w:rsidRPr="00C37A97">
              <w:rPr>
                <w:rFonts w:ascii="Arial" w:hAnsi="Arial" w:cs="Arial"/>
                <w:noProof/>
                <w:webHidden/>
              </w:rPr>
              <w:fldChar w:fldCharType="end"/>
            </w:r>
          </w:hyperlink>
        </w:p>
        <w:p w14:paraId="274EEC91" w14:textId="0769F75C" w:rsidR="00C951F3" w:rsidRDefault="00C951F3">
          <w:pPr>
            <w:pStyle w:val="TOC1"/>
            <w:tabs>
              <w:tab w:val="left" w:pos="480"/>
              <w:tab w:val="right" w:leader="dot" w:pos="10194"/>
            </w:tabs>
            <w:rPr>
              <w:noProof/>
            </w:rPr>
          </w:pPr>
          <w:hyperlink w:anchor="_Toc209977936" w:history="1">
            <w:r w:rsidRPr="002E05BC">
              <w:rPr>
                <w:rStyle w:val="Hyperlink"/>
                <w:rFonts w:ascii="Symbol" w:hAnsi="Symbol"/>
                <w:noProof/>
              </w:rPr>
              <w:t></w:t>
            </w:r>
            <w:r>
              <w:rPr>
                <w:noProof/>
              </w:rPr>
              <w:tab/>
            </w:r>
            <w:r w:rsidRPr="00C37A97">
              <w:rPr>
                <w:rStyle w:val="Hyperlink"/>
                <w:rFonts w:ascii="Arial" w:hAnsi="Arial" w:cs="Arial"/>
                <w:noProof/>
              </w:rPr>
              <w:t>How do I report on the four types of notifiable conduct?</w:t>
            </w:r>
            <w:r>
              <w:rPr>
                <w:noProof/>
                <w:webHidden/>
              </w:rPr>
              <w:tab/>
            </w:r>
            <w:r w:rsidRPr="00C37A97">
              <w:rPr>
                <w:rFonts w:ascii="Arial" w:hAnsi="Arial" w:cs="Arial"/>
                <w:noProof/>
                <w:webHidden/>
              </w:rPr>
              <w:fldChar w:fldCharType="begin"/>
            </w:r>
            <w:r w:rsidRPr="00C37A97">
              <w:rPr>
                <w:rFonts w:ascii="Arial" w:hAnsi="Arial" w:cs="Arial"/>
                <w:noProof/>
                <w:webHidden/>
              </w:rPr>
              <w:instrText xml:space="preserve"> PAGEREF _Toc209977936 \h </w:instrText>
            </w:r>
            <w:r w:rsidRPr="00C37A97">
              <w:rPr>
                <w:rFonts w:ascii="Arial" w:hAnsi="Arial" w:cs="Arial"/>
                <w:noProof/>
                <w:webHidden/>
              </w:rPr>
            </w:r>
            <w:r w:rsidRPr="00C37A97">
              <w:rPr>
                <w:rFonts w:ascii="Arial" w:hAnsi="Arial" w:cs="Arial"/>
                <w:noProof/>
                <w:webHidden/>
              </w:rPr>
              <w:fldChar w:fldCharType="separate"/>
            </w:r>
            <w:r w:rsidR="00034663">
              <w:rPr>
                <w:rFonts w:ascii="Arial" w:hAnsi="Arial" w:cs="Arial"/>
                <w:noProof/>
                <w:webHidden/>
              </w:rPr>
              <w:t>4</w:t>
            </w:r>
            <w:r w:rsidRPr="00C37A97">
              <w:rPr>
                <w:rFonts w:ascii="Arial" w:hAnsi="Arial" w:cs="Arial"/>
                <w:noProof/>
                <w:webHidden/>
              </w:rPr>
              <w:fldChar w:fldCharType="end"/>
            </w:r>
          </w:hyperlink>
        </w:p>
        <w:p w14:paraId="19D632FF" w14:textId="3868485E" w:rsidR="00C951F3" w:rsidRDefault="00C951F3">
          <w:pPr>
            <w:pStyle w:val="TOC1"/>
            <w:tabs>
              <w:tab w:val="left" w:pos="480"/>
              <w:tab w:val="right" w:leader="dot" w:pos="10194"/>
            </w:tabs>
            <w:rPr>
              <w:noProof/>
            </w:rPr>
          </w:pPr>
          <w:hyperlink w:anchor="_Toc209977937" w:history="1">
            <w:r w:rsidRPr="002E05BC">
              <w:rPr>
                <w:rStyle w:val="Hyperlink"/>
                <w:rFonts w:ascii="Symbol" w:hAnsi="Symbol"/>
                <w:noProof/>
              </w:rPr>
              <w:t></w:t>
            </w:r>
            <w:r>
              <w:rPr>
                <w:noProof/>
              </w:rPr>
              <w:tab/>
            </w:r>
            <w:r w:rsidRPr="00C37A97">
              <w:rPr>
                <w:rStyle w:val="Hyperlink"/>
                <w:rFonts w:ascii="Arial" w:hAnsi="Arial" w:cs="Arial"/>
                <w:noProof/>
              </w:rPr>
              <w:t>What types of information are you likely to require when I make a notification?</w:t>
            </w:r>
            <w:r>
              <w:rPr>
                <w:noProof/>
                <w:webHidden/>
              </w:rPr>
              <w:tab/>
            </w:r>
            <w:r w:rsidRPr="00C37A97">
              <w:rPr>
                <w:rFonts w:ascii="Arial" w:hAnsi="Arial" w:cs="Arial"/>
                <w:noProof/>
                <w:webHidden/>
              </w:rPr>
              <w:fldChar w:fldCharType="begin"/>
            </w:r>
            <w:r w:rsidRPr="00C37A97">
              <w:rPr>
                <w:rFonts w:ascii="Arial" w:hAnsi="Arial" w:cs="Arial"/>
                <w:noProof/>
                <w:webHidden/>
              </w:rPr>
              <w:instrText xml:space="preserve"> PAGEREF _Toc209977937 \h </w:instrText>
            </w:r>
            <w:r w:rsidRPr="00C37A97">
              <w:rPr>
                <w:rFonts w:ascii="Arial" w:hAnsi="Arial" w:cs="Arial"/>
                <w:noProof/>
                <w:webHidden/>
              </w:rPr>
            </w:r>
            <w:r w:rsidRPr="00C37A97">
              <w:rPr>
                <w:rFonts w:ascii="Arial" w:hAnsi="Arial" w:cs="Arial"/>
                <w:noProof/>
                <w:webHidden/>
              </w:rPr>
              <w:fldChar w:fldCharType="separate"/>
            </w:r>
            <w:r w:rsidR="00034663">
              <w:rPr>
                <w:rFonts w:ascii="Arial" w:hAnsi="Arial" w:cs="Arial"/>
                <w:noProof/>
                <w:webHidden/>
              </w:rPr>
              <w:t>4</w:t>
            </w:r>
            <w:r w:rsidRPr="00C37A97">
              <w:rPr>
                <w:rFonts w:ascii="Arial" w:hAnsi="Arial" w:cs="Arial"/>
                <w:noProof/>
                <w:webHidden/>
              </w:rPr>
              <w:fldChar w:fldCharType="end"/>
            </w:r>
          </w:hyperlink>
        </w:p>
        <w:p w14:paraId="496F1C94" w14:textId="6F30FC9A" w:rsidR="00C951F3" w:rsidRDefault="00C951F3">
          <w:pPr>
            <w:pStyle w:val="TOC1"/>
            <w:tabs>
              <w:tab w:val="left" w:pos="480"/>
              <w:tab w:val="right" w:leader="dot" w:pos="10194"/>
            </w:tabs>
            <w:rPr>
              <w:noProof/>
            </w:rPr>
          </w:pPr>
          <w:hyperlink w:anchor="_Toc209977938" w:history="1">
            <w:r w:rsidRPr="002E05BC">
              <w:rPr>
                <w:rStyle w:val="Hyperlink"/>
                <w:rFonts w:ascii="Symbol" w:hAnsi="Symbol"/>
                <w:noProof/>
              </w:rPr>
              <w:t></w:t>
            </w:r>
            <w:r>
              <w:rPr>
                <w:noProof/>
              </w:rPr>
              <w:tab/>
            </w:r>
            <w:r w:rsidRPr="00C37A97">
              <w:rPr>
                <w:rStyle w:val="Hyperlink"/>
                <w:rFonts w:ascii="Arial" w:hAnsi="Arial" w:cs="Arial"/>
                <w:noProof/>
              </w:rPr>
              <w:t>When does an impairment result in notifiable conduct?</w:t>
            </w:r>
            <w:r>
              <w:rPr>
                <w:noProof/>
                <w:webHidden/>
              </w:rPr>
              <w:tab/>
            </w:r>
            <w:r w:rsidRPr="00C37A97">
              <w:rPr>
                <w:rFonts w:ascii="Arial" w:hAnsi="Arial" w:cs="Arial"/>
                <w:noProof/>
                <w:webHidden/>
              </w:rPr>
              <w:fldChar w:fldCharType="begin"/>
            </w:r>
            <w:r w:rsidRPr="00C37A97">
              <w:rPr>
                <w:rFonts w:ascii="Arial" w:hAnsi="Arial" w:cs="Arial"/>
                <w:noProof/>
                <w:webHidden/>
              </w:rPr>
              <w:instrText xml:space="preserve"> PAGEREF _Toc209977938 \h </w:instrText>
            </w:r>
            <w:r w:rsidRPr="00C37A97">
              <w:rPr>
                <w:rFonts w:ascii="Arial" w:hAnsi="Arial" w:cs="Arial"/>
                <w:noProof/>
                <w:webHidden/>
              </w:rPr>
            </w:r>
            <w:r w:rsidRPr="00C37A97">
              <w:rPr>
                <w:rFonts w:ascii="Arial" w:hAnsi="Arial" w:cs="Arial"/>
                <w:noProof/>
                <w:webHidden/>
              </w:rPr>
              <w:fldChar w:fldCharType="separate"/>
            </w:r>
            <w:r w:rsidR="00034663">
              <w:rPr>
                <w:rFonts w:ascii="Arial" w:hAnsi="Arial" w:cs="Arial"/>
                <w:noProof/>
                <w:webHidden/>
              </w:rPr>
              <w:t>4</w:t>
            </w:r>
            <w:r w:rsidRPr="00C37A97">
              <w:rPr>
                <w:rFonts w:ascii="Arial" w:hAnsi="Arial" w:cs="Arial"/>
                <w:noProof/>
                <w:webHidden/>
              </w:rPr>
              <w:fldChar w:fldCharType="end"/>
            </w:r>
          </w:hyperlink>
        </w:p>
        <w:p w14:paraId="46A83F98" w14:textId="4B2F4001" w:rsidR="00C951F3" w:rsidRPr="00C37A97" w:rsidRDefault="00C951F3">
          <w:pPr>
            <w:pStyle w:val="TOC1"/>
            <w:tabs>
              <w:tab w:val="right" w:leader="dot" w:pos="10194"/>
            </w:tabs>
            <w:rPr>
              <w:rFonts w:ascii="Arial" w:hAnsi="Arial" w:cs="Arial"/>
              <w:noProof/>
              <w:sz w:val="24"/>
              <w:szCs w:val="24"/>
            </w:rPr>
          </w:pPr>
          <w:hyperlink w:anchor="_Toc209977939" w:history="1">
            <w:r w:rsidRPr="00C37A97">
              <w:rPr>
                <w:rStyle w:val="Hyperlink"/>
                <w:rFonts w:ascii="Arial" w:hAnsi="Arial" w:cs="Arial"/>
                <w:noProof/>
                <w:sz w:val="24"/>
                <w:szCs w:val="24"/>
              </w:rPr>
              <w:t>Consequences of mandatory notifications:</w:t>
            </w:r>
            <w:r w:rsidRPr="00C37A97">
              <w:rPr>
                <w:rFonts w:ascii="Arial" w:hAnsi="Arial" w:cs="Arial"/>
                <w:noProof/>
                <w:webHidden/>
                <w:sz w:val="24"/>
                <w:szCs w:val="24"/>
              </w:rPr>
              <w:tab/>
            </w:r>
            <w:r w:rsidRPr="00C37A97">
              <w:rPr>
                <w:rFonts w:ascii="Arial" w:hAnsi="Arial" w:cs="Arial"/>
                <w:noProof/>
                <w:webHidden/>
                <w:sz w:val="24"/>
                <w:szCs w:val="24"/>
              </w:rPr>
              <w:fldChar w:fldCharType="begin"/>
            </w:r>
            <w:r w:rsidRPr="00C37A97">
              <w:rPr>
                <w:rFonts w:ascii="Arial" w:hAnsi="Arial" w:cs="Arial"/>
                <w:noProof/>
                <w:webHidden/>
                <w:sz w:val="24"/>
                <w:szCs w:val="24"/>
              </w:rPr>
              <w:instrText xml:space="preserve"> PAGEREF _Toc209977939 \h </w:instrText>
            </w:r>
            <w:r w:rsidRPr="00C37A97">
              <w:rPr>
                <w:rFonts w:ascii="Arial" w:hAnsi="Arial" w:cs="Arial"/>
                <w:noProof/>
                <w:webHidden/>
                <w:sz w:val="24"/>
                <w:szCs w:val="24"/>
              </w:rPr>
            </w:r>
            <w:r w:rsidRPr="00C37A97">
              <w:rPr>
                <w:rFonts w:ascii="Arial" w:hAnsi="Arial" w:cs="Arial"/>
                <w:noProof/>
                <w:webHidden/>
                <w:sz w:val="24"/>
                <w:szCs w:val="24"/>
              </w:rPr>
              <w:fldChar w:fldCharType="separate"/>
            </w:r>
            <w:r w:rsidR="00034663">
              <w:rPr>
                <w:rFonts w:ascii="Arial" w:hAnsi="Arial" w:cs="Arial"/>
                <w:noProof/>
                <w:webHidden/>
                <w:sz w:val="24"/>
                <w:szCs w:val="24"/>
              </w:rPr>
              <w:t>5</w:t>
            </w:r>
            <w:r w:rsidRPr="00C37A97">
              <w:rPr>
                <w:rFonts w:ascii="Arial" w:hAnsi="Arial" w:cs="Arial"/>
                <w:noProof/>
                <w:webHidden/>
                <w:sz w:val="24"/>
                <w:szCs w:val="24"/>
              </w:rPr>
              <w:fldChar w:fldCharType="end"/>
            </w:r>
          </w:hyperlink>
        </w:p>
        <w:p w14:paraId="3F9C7E4A" w14:textId="060489A1" w:rsidR="00C951F3" w:rsidRDefault="00C951F3">
          <w:pPr>
            <w:pStyle w:val="TOC1"/>
            <w:tabs>
              <w:tab w:val="left" w:pos="480"/>
              <w:tab w:val="right" w:leader="dot" w:pos="10194"/>
            </w:tabs>
            <w:rPr>
              <w:noProof/>
            </w:rPr>
          </w:pPr>
          <w:hyperlink w:anchor="_Toc209977940" w:history="1">
            <w:r w:rsidRPr="002E05BC">
              <w:rPr>
                <w:rStyle w:val="Hyperlink"/>
                <w:rFonts w:ascii="Symbol" w:hAnsi="Symbol"/>
                <w:noProof/>
              </w:rPr>
              <w:t></w:t>
            </w:r>
            <w:r>
              <w:rPr>
                <w:noProof/>
              </w:rPr>
              <w:tab/>
            </w:r>
            <w:r w:rsidRPr="00C37A97">
              <w:rPr>
                <w:rStyle w:val="Hyperlink"/>
                <w:rFonts w:ascii="Arial" w:hAnsi="Arial" w:cs="Arial"/>
                <w:noProof/>
              </w:rPr>
              <w:t>If an incident occurs and the organisation is completing an investigation, will you contact the worker? Would the organisation need to give you an outcome?</w:t>
            </w:r>
            <w:r>
              <w:rPr>
                <w:noProof/>
                <w:webHidden/>
              </w:rPr>
              <w:tab/>
            </w:r>
            <w:r w:rsidRPr="00C37A97">
              <w:rPr>
                <w:rFonts w:ascii="Arial" w:hAnsi="Arial" w:cs="Arial"/>
                <w:noProof/>
                <w:webHidden/>
              </w:rPr>
              <w:fldChar w:fldCharType="begin"/>
            </w:r>
            <w:r w:rsidRPr="00C37A97">
              <w:rPr>
                <w:rFonts w:ascii="Arial" w:hAnsi="Arial" w:cs="Arial"/>
                <w:noProof/>
                <w:webHidden/>
              </w:rPr>
              <w:instrText xml:space="preserve"> PAGEREF _Toc209977940 \h </w:instrText>
            </w:r>
            <w:r w:rsidRPr="00C37A97">
              <w:rPr>
                <w:rFonts w:ascii="Arial" w:hAnsi="Arial" w:cs="Arial"/>
                <w:noProof/>
                <w:webHidden/>
              </w:rPr>
            </w:r>
            <w:r w:rsidRPr="00C37A97">
              <w:rPr>
                <w:rFonts w:ascii="Arial" w:hAnsi="Arial" w:cs="Arial"/>
                <w:noProof/>
                <w:webHidden/>
              </w:rPr>
              <w:fldChar w:fldCharType="separate"/>
            </w:r>
            <w:r w:rsidR="00034663">
              <w:rPr>
                <w:rFonts w:ascii="Arial" w:hAnsi="Arial" w:cs="Arial"/>
                <w:noProof/>
                <w:webHidden/>
              </w:rPr>
              <w:t>5</w:t>
            </w:r>
            <w:r w:rsidRPr="00C37A97">
              <w:rPr>
                <w:rFonts w:ascii="Arial" w:hAnsi="Arial" w:cs="Arial"/>
                <w:noProof/>
                <w:webHidden/>
              </w:rPr>
              <w:fldChar w:fldCharType="end"/>
            </w:r>
          </w:hyperlink>
        </w:p>
        <w:p w14:paraId="71A5AF14" w14:textId="37AD5802" w:rsidR="00C951F3" w:rsidRDefault="00C951F3">
          <w:pPr>
            <w:pStyle w:val="TOC1"/>
            <w:tabs>
              <w:tab w:val="left" w:pos="480"/>
              <w:tab w:val="right" w:leader="dot" w:pos="10194"/>
            </w:tabs>
            <w:rPr>
              <w:noProof/>
            </w:rPr>
          </w:pPr>
          <w:hyperlink w:anchor="_Toc209977941" w:history="1">
            <w:r w:rsidRPr="002E05BC">
              <w:rPr>
                <w:rStyle w:val="Hyperlink"/>
                <w:rFonts w:ascii="Symbol" w:hAnsi="Symbol"/>
                <w:noProof/>
              </w:rPr>
              <w:t></w:t>
            </w:r>
            <w:r>
              <w:rPr>
                <w:noProof/>
              </w:rPr>
              <w:tab/>
            </w:r>
            <w:r w:rsidRPr="00C37A97">
              <w:rPr>
                <w:rStyle w:val="Hyperlink"/>
                <w:rFonts w:ascii="Arial" w:hAnsi="Arial" w:cs="Arial"/>
                <w:noProof/>
              </w:rPr>
              <w:t>Will you tell my employer if a notification is made about me?</w:t>
            </w:r>
            <w:r>
              <w:rPr>
                <w:noProof/>
                <w:webHidden/>
              </w:rPr>
              <w:tab/>
            </w:r>
            <w:r w:rsidRPr="00C37A97">
              <w:rPr>
                <w:rFonts w:ascii="Arial" w:hAnsi="Arial" w:cs="Arial"/>
                <w:noProof/>
                <w:webHidden/>
              </w:rPr>
              <w:fldChar w:fldCharType="begin"/>
            </w:r>
            <w:r w:rsidRPr="00C37A97">
              <w:rPr>
                <w:rFonts w:ascii="Arial" w:hAnsi="Arial" w:cs="Arial"/>
                <w:noProof/>
                <w:webHidden/>
              </w:rPr>
              <w:instrText xml:space="preserve"> PAGEREF _Toc209977941 \h </w:instrText>
            </w:r>
            <w:r w:rsidRPr="00C37A97">
              <w:rPr>
                <w:rFonts w:ascii="Arial" w:hAnsi="Arial" w:cs="Arial"/>
                <w:noProof/>
                <w:webHidden/>
              </w:rPr>
            </w:r>
            <w:r w:rsidRPr="00C37A97">
              <w:rPr>
                <w:rFonts w:ascii="Arial" w:hAnsi="Arial" w:cs="Arial"/>
                <w:noProof/>
                <w:webHidden/>
              </w:rPr>
              <w:fldChar w:fldCharType="separate"/>
            </w:r>
            <w:r w:rsidR="00034663">
              <w:rPr>
                <w:rFonts w:ascii="Arial" w:hAnsi="Arial" w:cs="Arial"/>
                <w:noProof/>
                <w:webHidden/>
              </w:rPr>
              <w:t>5</w:t>
            </w:r>
            <w:r w:rsidRPr="00C37A97">
              <w:rPr>
                <w:rFonts w:ascii="Arial" w:hAnsi="Arial" w:cs="Arial"/>
                <w:noProof/>
                <w:webHidden/>
              </w:rPr>
              <w:fldChar w:fldCharType="end"/>
            </w:r>
          </w:hyperlink>
        </w:p>
        <w:p w14:paraId="7C3A7611" w14:textId="3A747FCC" w:rsidR="00C951F3" w:rsidRPr="00C37A97" w:rsidRDefault="00C951F3">
          <w:pPr>
            <w:pStyle w:val="TOC1"/>
            <w:tabs>
              <w:tab w:val="right" w:leader="dot" w:pos="10194"/>
            </w:tabs>
            <w:rPr>
              <w:rFonts w:ascii="Arial" w:hAnsi="Arial" w:cs="Arial"/>
              <w:noProof/>
              <w:sz w:val="24"/>
              <w:szCs w:val="24"/>
            </w:rPr>
          </w:pPr>
          <w:hyperlink w:anchor="_Toc209977942" w:history="1">
            <w:r w:rsidRPr="00C37A97">
              <w:rPr>
                <w:rStyle w:val="Hyperlink"/>
                <w:rFonts w:ascii="Arial" w:hAnsi="Arial" w:cs="Arial"/>
                <w:noProof/>
                <w:sz w:val="24"/>
                <w:szCs w:val="24"/>
              </w:rPr>
              <w:t>Working with other regulators:</w:t>
            </w:r>
            <w:r w:rsidRPr="00C37A97">
              <w:rPr>
                <w:rFonts w:ascii="Arial" w:hAnsi="Arial" w:cs="Arial"/>
                <w:noProof/>
                <w:webHidden/>
                <w:sz w:val="24"/>
                <w:szCs w:val="24"/>
              </w:rPr>
              <w:tab/>
            </w:r>
            <w:r w:rsidRPr="00C37A97">
              <w:rPr>
                <w:rFonts w:ascii="Arial" w:hAnsi="Arial" w:cs="Arial"/>
                <w:noProof/>
                <w:webHidden/>
                <w:sz w:val="24"/>
                <w:szCs w:val="24"/>
              </w:rPr>
              <w:fldChar w:fldCharType="begin"/>
            </w:r>
            <w:r w:rsidRPr="00C37A97">
              <w:rPr>
                <w:rFonts w:ascii="Arial" w:hAnsi="Arial" w:cs="Arial"/>
                <w:noProof/>
                <w:webHidden/>
                <w:sz w:val="24"/>
                <w:szCs w:val="24"/>
              </w:rPr>
              <w:instrText xml:space="preserve"> PAGEREF _Toc209977942 \h </w:instrText>
            </w:r>
            <w:r w:rsidRPr="00C37A97">
              <w:rPr>
                <w:rFonts w:ascii="Arial" w:hAnsi="Arial" w:cs="Arial"/>
                <w:noProof/>
                <w:webHidden/>
                <w:sz w:val="24"/>
                <w:szCs w:val="24"/>
              </w:rPr>
            </w:r>
            <w:r w:rsidRPr="00C37A97">
              <w:rPr>
                <w:rFonts w:ascii="Arial" w:hAnsi="Arial" w:cs="Arial"/>
                <w:noProof/>
                <w:webHidden/>
                <w:sz w:val="24"/>
                <w:szCs w:val="24"/>
              </w:rPr>
              <w:fldChar w:fldCharType="separate"/>
            </w:r>
            <w:r w:rsidR="00034663">
              <w:rPr>
                <w:rFonts w:ascii="Arial" w:hAnsi="Arial" w:cs="Arial"/>
                <w:noProof/>
                <w:webHidden/>
                <w:sz w:val="24"/>
                <w:szCs w:val="24"/>
              </w:rPr>
              <w:t>5</w:t>
            </w:r>
            <w:r w:rsidRPr="00C37A97">
              <w:rPr>
                <w:rFonts w:ascii="Arial" w:hAnsi="Arial" w:cs="Arial"/>
                <w:noProof/>
                <w:webHidden/>
                <w:sz w:val="24"/>
                <w:szCs w:val="24"/>
              </w:rPr>
              <w:fldChar w:fldCharType="end"/>
            </w:r>
          </w:hyperlink>
        </w:p>
        <w:p w14:paraId="69D06847" w14:textId="14FF8759" w:rsidR="00C951F3" w:rsidRDefault="00C951F3">
          <w:pPr>
            <w:pStyle w:val="TOC1"/>
            <w:tabs>
              <w:tab w:val="left" w:pos="480"/>
              <w:tab w:val="right" w:leader="dot" w:pos="10194"/>
            </w:tabs>
            <w:rPr>
              <w:noProof/>
            </w:rPr>
          </w:pPr>
          <w:hyperlink w:anchor="_Toc209977943" w:history="1">
            <w:r w:rsidRPr="002E05BC">
              <w:rPr>
                <w:rStyle w:val="Hyperlink"/>
                <w:rFonts w:ascii="Symbol" w:hAnsi="Symbol"/>
                <w:noProof/>
              </w:rPr>
              <w:t></w:t>
            </w:r>
            <w:r>
              <w:rPr>
                <w:noProof/>
              </w:rPr>
              <w:tab/>
            </w:r>
            <w:r w:rsidRPr="00C37A97">
              <w:rPr>
                <w:rStyle w:val="Hyperlink"/>
                <w:rFonts w:ascii="Arial" w:hAnsi="Arial" w:cs="Arial"/>
                <w:noProof/>
              </w:rPr>
              <w:t>If a worker is NDIS registered – will NDIS providers be notified of a VDWC worker prohibition?</w:t>
            </w:r>
            <w:r>
              <w:rPr>
                <w:noProof/>
                <w:webHidden/>
              </w:rPr>
              <w:tab/>
            </w:r>
            <w:r w:rsidRPr="00C37A97">
              <w:rPr>
                <w:rFonts w:ascii="Arial" w:hAnsi="Arial" w:cs="Arial"/>
                <w:noProof/>
                <w:webHidden/>
              </w:rPr>
              <w:fldChar w:fldCharType="begin"/>
            </w:r>
            <w:r w:rsidRPr="00C37A97">
              <w:rPr>
                <w:rFonts w:ascii="Arial" w:hAnsi="Arial" w:cs="Arial"/>
                <w:noProof/>
                <w:webHidden/>
              </w:rPr>
              <w:instrText xml:space="preserve"> PAGEREF _Toc209977943 \h </w:instrText>
            </w:r>
            <w:r w:rsidRPr="00C37A97">
              <w:rPr>
                <w:rFonts w:ascii="Arial" w:hAnsi="Arial" w:cs="Arial"/>
                <w:noProof/>
                <w:webHidden/>
              </w:rPr>
            </w:r>
            <w:r w:rsidRPr="00C37A97">
              <w:rPr>
                <w:rFonts w:ascii="Arial" w:hAnsi="Arial" w:cs="Arial"/>
                <w:noProof/>
                <w:webHidden/>
              </w:rPr>
              <w:fldChar w:fldCharType="separate"/>
            </w:r>
            <w:r w:rsidR="00034663">
              <w:rPr>
                <w:rFonts w:ascii="Arial" w:hAnsi="Arial" w:cs="Arial"/>
                <w:noProof/>
                <w:webHidden/>
              </w:rPr>
              <w:t>5</w:t>
            </w:r>
            <w:r w:rsidRPr="00C37A97">
              <w:rPr>
                <w:rFonts w:ascii="Arial" w:hAnsi="Arial" w:cs="Arial"/>
                <w:noProof/>
                <w:webHidden/>
              </w:rPr>
              <w:fldChar w:fldCharType="end"/>
            </w:r>
          </w:hyperlink>
        </w:p>
        <w:p w14:paraId="7B3D609A" w14:textId="2E4B8EF9" w:rsidR="00C951F3" w:rsidRDefault="00C951F3">
          <w:pPr>
            <w:pStyle w:val="TOC1"/>
            <w:tabs>
              <w:tab w:val="left" w:pos="480"/>
              <w:tab w:val="right" w:leader="dot" w:pos="10194"/>
            </w:tabs>
            <w:rPr>
              <w:noProof/>
            </w:rPr>
          </w:pPr>
          <w:hyperlink w:anchor="_Toc209977944" w:history="1">
            <w:r w:rsidRPr="002E05BC">
              <w:rPr>
                <w:rStyle w:val="Hyperlink"/>
                <w:rFonts w:ascii="Symbol" w:hAnsi="Symbol"/>
                <w:noProof/>
              </w:rPr>
              <w:t></w:t>
            </w:r>
            <w:r>
              <w:rPr>
                <w:noProof/>
              </w:rPr>
              <w:tab/>
            </w:r>
            <w:r w:rsidRPr="00C37A97">
              <w:rPr>
                <w:rStyle w:val="Hyperlink"/>
                <w:rFonts w:ascii="Arial" w:hAnsi="Arial" w:cs="Arial"/>
                <w:noProof/>
              </w:rPr>
              <w:t>TAC wanted us to report an incident to VDWC even though it didn't meet VDWC reporting requirements. The VDWC website doesn't suggest we need to do this. Is this true?</w:t>
            </w:r>
            <w:r>
              <w:rPr>
                <w:noProof/>
                <w:webHidden/>
              </w:rPr>
              <w:tab/>
            </w:r>
            <w:r w:rsidRPr="00C37A97">
              <w:rPr>
                <w:rFonts w:ascii="Arial" w:hAnsi="Arial" w:cs="Arial"/>
                <w:noProof/>
                <w:webHidden/>
              </w:rPr>
              <w:fldChar w:fldCharType="begin"/>
            </w:r>
            <w:r w:rsidRPr="00C37A97">
              <w:rPr>
                <w:rFonts w:ascii="Arial" w:hAnsi="Arial" w:cs="Arial"/>
                <w:noProof/>
                <w:webHidden/>
              </w:rPr>
              <w:instrText xml:space="preserve"> PAGEREF _Toc209977944 \h </w:instrText>
            </w:r>
            <w:r w:rsidRPr="00C37A97">
              <w:rPr>
                <w:rFonts w:ascii="Arial" w:hAnsi="Arial" w:cs="Arial"/>
                <w:noProof/>
                <w:webHidden/>
              </w:rPr>
            </w:r>
            <w:r w:rsidRPr="00C37A97">
              <w:rPr>
                <w:rFonts w:ascii="Arial" w:hAnsi="Arial" w:cs="Arial"/>
                <w:noProof/>
                <w:webHidden/>
              </w:rPr>
              <w:fldChar w:fldCharType="separate"/>
            </w:r>
            <w:r w:rsidR="00034663">
              <w:rPr>
                <w:rFonts w:ascii="Arial" w:hAnsi="Arial" w:cs="Arial"/>
                <w:noProof/>
                <w:webHidden/>
              </w:rPr>
              <w:t>6</w:t>
            </w:r>
            <w:r w:rsidRPr="00C37A97">
              <w:rPr>
                <w:rFonts w:ascii="Arial" w:hAnsi="Arial" w:cs="Arial"/>
                <w:noProof/>
                <w:webHidden/>
              </w:rPr>
              <w:fldChar w:fldCharType="end"/>
            </w:r>
          </w:hyperlink>
        </w:p>
        <w:p w14:paraId="7CAFFAF6" w14:textId="02512E4D" w:rsidR="00C951F3" w:rsidRDefault="00C951F3">
          <w:pPr>
            <w:pStyle w:val="TOC1"/>
            <w:tabs>
              <w:tab w:val="left" w:pos="480"/>
              <w:tab w:val="right" w:leader="dot" w:pos="10194"/>
            </w:tabs>
            <w:rPr>
              <w:noProof/>
            </w:rPr>
          </w:pPr>
          <w:hyperlink w:anchor="_Toc209977945" w:history="1">
            <w:r w:rsidRPr="002E05BC">
              <w:rPr>
                <w:rStyle w:val="Hyperlink"/>
                <w:rFonts w:ascii="Symbol" w:hAnsi="Symbol"/>
                <w:noProof/>
              </w:rPr>
              <w:t></w:t>
            </w:r>
            <w:r>
              <w:rPr>
                <w:noProof/>
              </w:rPr>
              <w:tab/>
            </w:r>
            <w:r w:rsidRPr="00C37A97">
              <w:rPr>
                <w:rStyle w:val="Hyperlink"/>
                <w:rFonts w:ascii="Arial" w:hAnsi="Arial" w:cs="Arial"/>
                <w:noProof/>
              </w:rPr>
              <w:t>Do service providers have to notify the VDWC of any expected or unexpected death of a disability participant at an SRS facility?</w:t>
            </w:r>
            <w:r>
              <w:rPr>
                <w:noProof/>
                <w:webHidden/>
              </w:rPr>
              <w:tab/>
            </w:r>
            <w:r w:rsidRPr="00C37A97">
              <w:rPr>
                <w:rFonts w:ascii="Arial" w:hAnsi="Arial" w:cs="Arial"/>
                <w:noProof/>
                <w:webHidden/>
              </w:rPr>
              <w:fldChar w:fldCharType="begin"/>
            </w:r>
            <w:r w:rsidRPr="00C37A97">
              <w:rPr>
                <w:rFonts w:ascii="Arial" w:hAnsi="Arial" w:cs="Arial"/>
                <w:noProof/>
                <w:webHidden/>
              </w:rPr>
              <w:instrText xml:space="preserve"> PAGEREF _Toc209977945 \h </w:instrText>
            </w:r>
            <w:r w:rsidRPr="00C37A97">
              <w:rPr>
                <w:rFonts w:ascii="Arial" w:hAnsi="Arial" w:cs="Arial"/>
                <w:noProof/>
                <w:webHidden/>
              </w:rPr>
            </w:r>
            <w:r w:rsidRPr="00C37A97">
              <w:rPr>
                <w:rFonts w:ascii="Arial" w:hAnsi="Arial" w:cs="Arial"/>
                <w:noProof/>
                <w:webHidden/>
              </w:rPr>
              <w:fldChar w:fldCharType="separate"/>
            </w:r>
            <w:r w:rsidR="00034663">
              <w:rPr>
                <w:rFonts w:ascii="Arial" w:hAnsi="Arial" w:cs="Arial"/>
                <w:noProof/>
                <w:webHidden/>
              </w:rPr>
              <w:t>6</w:t>
            </w:r>
            <w:r w:rsidRPr="00C37A97">
              <w:rPr>
                <w:rFonts w:ascii="Arial" w:hAnsi="Arial" w:cs="Arial"/>
                <w:noProof/>
                <w:webHidden/>
              </w:rPr>
              <w:fldChar w:fldCharType="end"/>
            </w:r>
          </w:hyperlink>
        </w:p>
        <w:p w14:paraId="063BBBDD" w14:textId="1FC1480A" w:rsidR="00C951F3" w:rsidRDefault="00C951F3">
          <w:pPr>
            <w:pStyle w:val="TOC1"/>
            <w:tabs>
              <w:tab w:val="left" w:pos="480"/>
              <w:tab w:val="right" w:leader="dot" w:pos="10194"/>
            </w:tabs>
            <w:rPr>
              <w:noProof/>
            </w:rPr>
          </w:pPr>
          <w:hyperlink w:anchor="_Toc209977946" w:history="1">
            <w:r w:rsidRPr="002E05BC">
              <w:rPr>
                <w:rStyle w:val="Hyperlink"/>
                <w:rFonts w:ascii="Symbol" w:hAnsi="Symbol"/>
                <w:noProof/>
              </w:rPr>
              <w:t></w:t>
            </w:r>
            <w:r>
              <w:rPr>
                <w:noProof/>
              </w:rPr>
              <w:tab/>
            </w:r>
            <w:r w:rsidRPr="00C37A97">
              <w:rPr>
                <w:rStyle w:val="Hyperlink"/>
                <w:rFonts w:ascii="Arial" w:hAnsi="Arial" w:cs="Arial"/>
                <w:noProof/>
              </w:rPr>
              <w:t>How does the NDIS Quality and Safeguards Commission differ from the Commission?</w:t>
            </w:r>
            <w:r>
              <w:rPr>
                <w:noProof/>
                <w:webHidden/>
              </w:rPr>
              <w:tab/>
            </w:r>
            <w:r w:rsidRPr="00C37A97">
              <w:rPr>
                <w:rFonts w:ascii="Arial" w:hAnsi="Arial" w:cs="Arial"/>
                <w:noProof/>
                <w:webHidden/>
              </w:rPr>
              <w:fldChar w:fldCharType="begin"/>
            </w:r>
            <w:r w:rsidRPr="00C37A97">
              <w:rPr>
                <w:rFonts w:ascii="Arial" w:hAnsi="Arial" w:cs="Arial"/>
                <w:noProof/>
                <w:webHidden/>
              </w:rPr>
              <w:instrText xml:space="preserve"> PAGEREF _Toc209977946 \h </w:instrText>
            </w:r>
            <w:r w:rsidRPr="00C37A97">
              <w:rPr>
                <w:rFonts w:ascii="Arial" w:hAnsi="Arial" w:cs="Arial"/>
                <w:noProof/>
                <w:webHidden/>
              </w:rPr>
            </w:r>
            <w:r w:rsidRPr="00C37A97">
              <w:rPr>
                <w:rFonts w:ascii="Arial" w:hAnsi="Arial" w:cs="Arial"/>
                <w:noProof/>
                <w:webHidden/>
              </w:rPr>
              <w:fldChar w:fldCharType="separate"/>
            </w:r>
            <w:r w:rsidR="00034663">
              <w:rPr>
                <w:rFonts w:ascii="Arial" w:hAnsi="Arial" w:cs="Arial"/>
                <w:noProof/>
                <w:webHidden/>
              </w:rPr>
              <w:t>6</w:t>
            </w:r>
            <w:r w:rsidRPr="00C37A97">
              <w:rPr>
                <w:rFonts w:ascii="Arial" w:hAnsi="Arial" w:cs="Arial"/>
                <w:noProof/>
                <w:webHidden/>
              </w:rPr>
              <w:fldChar w:fldCharType="end"/>
            </w:r>
          </w:hyperlink>
        </w:p>
        <w:p w14:paraId="3CA2B094" w14:textId="654D407A" w:rsidR="00C951F3" w:rsidRDefault="00C951F3">
          <w:pPr>
            <w:pStyle w:val="TOC1"/>
            <w:tabs>
              <w:tab w:val="left" w:pos="480"/>
              <w:tab w:val="right" w:leader="dot" w:pos="10194"/>
            </w:tabs>
            <w:rPr>
              <w:noProof/>
            </w:rPr>
          </w:pPr>
          <w:hyperlink w:anchor="_Toc209977947" w:history="1">
            <w:r w:rsidRPr="002E05BC">
              <w:rPr>
                <w:rStyle w:val="Hyperlink"/>
                <w:rFonts w:ascii="Symbol" w:hAnsi="Symbol"/>
                <w:noProof/>
              </w:rPr>
              <w:t></w:t>
            </w:r>
            <w:r>
              <w:rPr>
                <w:noProof/>
              </w:rPr>
              <w:tab/>
            </w:r>
            <w:r w:rsidRPr="00C37A97">
              <w:rPr>
                <w:rStyle w:val="Hyperlink"/>
                <w:rFonts w:ascii="Arial" w:hAnsi="Arial" w:cs="Arial"/>
                <w:noProof/>
              </w:rPr>
              <w:t>If I have let the NDIS QSC and SSR know about a notifiable conduct, do I still have to let the VDWC know?</w:t>
            </w:r>
            <w:r>
              <w:rPr>
                <w:noProof/>
                <w:webHidden/>
              </w:rPr>
              <w:tab/>
            </w:r>
            <w:r w:rsidRPr="00C37A97">
              <w:rPr>
                <w:rFonts w:ascii="Arial" w:hAnsi="Arial" w:cs="Arial"/>
                <w:noProof/>
                <w:webHidden/>
              </w:rPr>
              <w:fldChar w:fldCharType="begin"/>
            </w:r>
            <w:r w:rsidRPr="00C37A97">
              <w:rPr>
                <w:rFonts w:ascii="Arial" w:hAnsi="Arial" w:cs="Arial"/>
                <w:noProof/>
                <w:webHidden/>
              </w:rPr>
              <w:instrText xml:space="preserve"> PAGEREF _Toc209977947 \h </w:instrText>
            </w:r>
            <w:r w:rsidRPr="00C37A97">
              <w:rPr>
                <w:rFonts w:ascii="Arial" w:hAnsi="Arial" w:cs="Arial"/>
                <w:noProof/>
                <w:webHidden/>
              </w:rPr>
            </w:r>
            <w:r w:rsidRPr="00C37A97">
              <w:rPr>
                <w:rFonts w:ascii="Arial" w:hAnsi="Arial" w:cs="Arial"/>
                <w:noProof/>
                <w:webHidden/>
              </w:rPr>
              <w:fldChar w:fldCharType="separate"/>
            </w:r>
            <w:r w:rsidR="00034663">
              <w:rPr>
                <w:rFonts w:ascii="Arial" w:hAnsi="Arial" w:cs="Arial"/>
                <w:noProof/>
                <w:webHidden/>
              </w:rPr>
              <w:t>6</w:t>
            </w:r>
            <w:r w:rsidRPr="00C37A97">
              <w:rPr>
                <w:rFonts w:ascii="Arial" w:hAnsi="Arial" w:cs="Arial"/>
                <w:noProof/>
                <w:webHidden/>
              </w:rPr>
              <w:fldChar w:fldCharType="end"/>
            </w:r>
          </w:hyperlink>
        </w:p>
        <w:p w14:paraId="485CE672" w14:textId="6A8E5FF0" w:rsidR="00C951F3" w:rsidRDefault="00C951F3">
          <w:pPr>
            <w:pStyle w:val="TOC1"/>
            <w:tabs>
              <w:tab w:val="left" w:pos="480"/>
              <w:tab w:val="right" w:leader="dot" w:pos="10194"/>
            </w:tabs>
            <w:rPr>
              <w:noProof/>
            </w:rPr>
          </w:pPr>
          <w:hyperlink w:anchor="_Toc209977948" w:history="1">
            <w:r w:rsidRPr="002E05BC">
              <w:rPr>
                <w:rStyle w:val="Hyperlink"/>
                <w:rFonts w:ascii="Symbol" w:hAnsi="Symbol"/>
                <w:noProof/>
              </w:rPr>
              <w:t></w:t>
            </w:r>
            <w:r>
              <w:rPr>
                <w:noProof/>
              </w:rPr>
              <w:tab/>
            </w:r>
            <w:r w:rsidRPr="00C37A97">
              <w:rPr>
                <w:rStyle w:val="Hyperlink"/>
                <w:rFonts w:ascii="Arial" w:hAnsi="Arial" w:cs="Arial"/>
                <w:noProof/>
              </w:rPr>
              <w:t>If I notify VDWC about worker conduct, do you notify other regulators?</w:t>
            </w:r>
            <w:r>
              <w:rPr>
                <w:noProof/>
                <w:webHidden/>
              </w:rPr>
              <w:tab/>
            </w:r>
            <w:r w:rsidRPr="00C37A97">
              <w:rPr>
                <w:rFonts w:ascii="Arial" w:hAnsi="Arial" w:cs="Arial"/>
                <w:noProof/>
                <w:webHidden/>
              </w:rPr>
              <w:fldChar w:fldCharType="begin"/>
            </w:r>
            <w:r w:rsidRPr="00C37A97">
              <w:rPr>
                <w:rFonts w:ascii="Arial" w:hAnsi="Arial" w:cs="Arial"/>
                <w:noProof/>
                <w:webHidden/>
              </w:rPr>
              <w:instrText xml:space="preserve"> PAGEREF _Toc209977948 \h </w:instrText>
            </w:r>
            <w:r w:rsidRPr="00C37A97">
              <w:rPr>
                <w:rFonts w:ascii="Arial" w:hAnsi="Arial" w:cs="Arial"/>
                <w:noProof/>
                <w:webHidden/>
              </w:rPr>
            </w:r>
            <w:r w:rsidRPr="00C37A97">
              <w:rPr>
                <w:rFonts w:ascii="Arial" w:hAnsi="Arial" w:cs="Arial"/>
                <w:noProof/>
                <w:webHidden/>
              </w:rPr>
              <w:fldChar w:fldCharType="separate"/>
            </w:r>
            <w:r w:rsidR="00034663">
              <w:rPr>
                <w:rFonts w:ascii="Arial" w:hAnsi="Arial" w:cs="Arial"/>
                <w:noProof/>
                <w:webHidden/>
              </w:rPr>
              <w:t>6</w:t>
            </w:r>
            <w:r w:rsidRPr="00C37A97">
              <w:rPr>
                <w:rFonts w:ascii="Arial" w:hAnsi="Arial" w:cs="Arial"/>
                <w:noProof/>
                <w:webHidden/>
              </w:rPr>
              <w:fldChar w:fldCharType="end"/>
            </w:r>
          </w:hyperlink>
        </w:p>
        <w:p w14:paraId="2F018499" w14:textId="652AFAA4" w:rsidR="00C951F3" w:rsidRDefault="00C951F3">
          <w:pPr>
            <w:pStyle w:val="TOC1"/>
            <w:tabs>
              <w:tab w:val="left" w:pos="480"/>
              <w:tab w:val="right" w:leader="dot" w:pos="10194"/>
            </w:tabs>
            <w:rPr>
              <w:noProof/>
            </w:rPr>
          </w:pPr>
          <w:hyperlink w:anchor="_Toc209977949" w:history="1">
            <w:r w:rsidRPr="002E05BC">
              <w:rPr>
                <w:rStyle w:val="Hyperlink"/>
                <w:rFonts w:ascii="Symbol" w:hAnsi="Symbol"/>
                <w:noProof/>
              </w:rPr>
              <w:t></w:t>
            </w:r>
            <w:r>
              <w:rPr>
                <w:noProof/>
              </w:rPr>
              <w:tab/>
            </w:r>
            <w:r w:rsidRPr="00C37A97">
              <w:rPr>
                <w:rStyle w:val="Hyperlink"/>
                <w:rFonts w:ascii="Arial" w:hAnsi="Arial" w:cs="Arial"/>
                <w:noProof/>
              </w:rPr>
              <w:t>For service providers, there might be a duplication to report conduct that is notifiable. How does the VDWC support service providers to notify appropriately?</w:t>
            </w:r>
            <w:r>
              <w:rPr>
                <w:noProof/>
                <w:webHidden/>
              </w:rPr>
              <w:tab/>
            </w:r>
            <w:r w:rsidRPr="00C37A97">
              <w:rPr>
                <w:rFonts w:ascii="Arial" w:hAnsi="Arial" w:cs="Arial"/>
                <w:noProof/>
                <w:webHidden/>
              </w:rPr>
              <w:fldChar w:fldCharType="begin"/>
            </w:r>
            <w:r w:rsidRPr="00C37A97">
              <w:rPr>
                <w:rFonts w:ascii="Arial" w:hAnsi="Arial" w:cs="Arial"/>
                <w:noProof/>
                <w:webHidden/>
              </w:rPr>
              <w:instrText xml:space="preserve"> PAGEREF _Toc209977949 \h </w:instrText>
            </w:r>
            <w:r w:rsidRPr="00C37A97">
              <w:rPr>
                <w:rFonts w:ascii="Arial" w:hAnsi="Arial" w:cs="Arial"/>
                <w:noProof/>
                <w:webHidden/>
              </w:rPr>
            </w:r>
            <w:r w:rsidRPr="00C37A97">
              <w:rPr>
                <w:rFonts w:ascii="Arial" w:hAnsi="Arial" w:cs="Arial"/>
                <w:noProof/>
                <w:webHidden/>
              </w:rPr>
              <w:fldChar w:fldCharType="separate"/>
            </w:r>
            <w:r w:rsidR="00034663">
              <w:rPr>
                <w:rFonts w:ascii="Arial" w:hAnsi="Arial" w:cs="Arial"/>
                <w:noProof/>
                <w:webHidden/>
              </w:rPr>
              <w:t>7</w:t>
            </w:r>
            <w:r w:rsidRPr="00C37A97">
              <w:rPr>
                <w:rFonts w:ascii="Arial" w:hAnsi="Arial" w:cs="Arial"/>
                <w:noProof/>
                <w:webHidden/>
              </w:rPr>
              <w:fldChar w:fldCharType="end"/>
            </w:r>
          </w:hyperlink>
        </w:p>
        <w:p w14:paraId="6848AB9C" w14:textId="35E035C9" w:rsidR="00C951F3" w:rsidRPr="009150E7" w:rsidRDefault="00C951F3">
          <w:pPr>
            <w:pStyle w:val="TOC1"/>
            <w:tabs>
              <w:tab w:val="right" w:leader="dot" w:pos="10194"/>
            </w:tabs>
            <w:rPr>
              <w:rFonts w:ascii="Arial" w:hAnsi="Arial" w:cs="Arial"/>
              <w:noProof/>
              <w:sz w:val="24"/>
              <w:szCs w:val="24"/>
            </w:rPr>
          </w:pPr>
          <w:hyperlink w:anchor="_Toc209977950" w:history="1">
            <w:r w:rsidRPr="009150E7">
              <w:rPr>
                <w:rStyle w:val="Hyperlink"/>
                <w:rFonts w:ascii="Arial" w:hAnsi="Arial" w:cs="Arial"/>
                <w:noProof/>
                <w:sz w:val="24"/>
                <w:szCs w:val="24"/>
              </w:rPr>
              <w:t>Prohibition of workers:</w:t>
            </w:r>
            <w:r w:rsidRPr="009150E7">
              <w:rPr>
                <w:rFonts w:ascii="Arial" w:hAnsi="Arial" w:cs="Arial"/>
                <w:noProof/>
                <w:webHidden/>
                <w:sz w:val="24"/>
                <w:szCs w:val="24"/>
              </w:rPr>
              <w:tab/>
            </w:r>
            <w:r w:rsidRPr="009150E7">
              <w:rPr>
                <w:rFonts w:ascii="Arial" w:hAnsi="Arial" w:cs="Arial"/>
                <w:noProof/>
                <w:webHidden/>
                <w:sz w:val="24"/>
                <w:szCs w:val="24"/>
              </w:rPr>
              <w:fldChar w:fldCharType="begin"/>
            </w:r>
            <w:r w:rsidRPr="009150E7">
              <w:rPr>
                <w:rFonts w:ascii="Arial" w:hAnsi="Arial" w:cs="Arial"/>
                <w:noProof/>
                <w:webHidden/>
                <w:sz w:val="24"/>
                <w:szCs w:val="24"/>
              </w:rPr>
              <w:instrText xml:space="preserve"> PAGEREF _Toc209977950 \h </w:instrText>
            </w:r>
            <w:r w:rsidRPr="009150E7">
              <w:rPr>
                <w:rFonts w:ascii="Arial" w:hAnsi="Arial" w:cs="Arial"/>
                <w:noProof/>
                <w:webHidden/>
                <w:sz w:val="24"/>
                <w:szCs w:val="24"/>
              </w:rPr>
            </w:r>
            <w:r w:rsidRPr="009150E7">
              <w:rPr>
                <w:rFonts w:ascii="Arial" w:hAnsi="Arial" w:cs="Arial"/>
                <w:noProof/>
                <w:webHidden/>
                <w:sz w:val="24"/>
                <w:szCs w:val="24"/>
              </w:rPr>
              <w:fldChar w:fldCharType="separate"/>
            </w:r>
            <w:r w:rsidR="00034663">
              <w:rPr>
                <w:rFonts w:ascii="Arial" w:hAnsi="Arial" w:cs="Arial"/>
                <w:noProof/>
                <w:webHidden/>
                <w:sz w:val="24"/>
                <w:szCs w:val="24"/>
              </w:rPr>
              <w:t>7</w:t>
            </w:r>
            <w:r w:rsidRPr="009150E7">
              <w:rPr>
                <w:rFonts w:ascii="Arial" w:hAnsi="Arial" w:cs="Arial"/>
                <w:noProof/>
                <w:webHidden/>
                <w:sz w:val="24"/>
                <w:szCs w:val="24"/>
              </w:rPr>
              <w:fldChar w:fldCharType="end"/>
            </w:r>
          </w:hyperlink>
        </w:p>
        <w:p w14:paraId="46EC6B32" w14:textId="3723DCDB" w:rsidR="00C951F3" w:rsidRDefault="00C951F3">
          <w:pPr>
            <w:pStyle w:val="TOC1"/>
            <w:tabs>
              <w:tab w:val="left" w:pos="480"/>
              <w:tab w:val="right" w:leader="dot" w:pos="10194"/>
            </w:tabs>
            <w:rPr>
              <w:noProof/>
            </w:rPr>
          </w:pPr>
          <w:hyperlink w:anchor="_Toc209977951" w:history="1">
            <w:r w:rsidRPr="002E05BC">
              <w:rPr>
                <w:rStyle w:val="Hyperlink"/>
                <w:rFonts w:ascii="Symbol" w:hAnsi="Symbol"/>
                <w:noProof/>
              </w:rPr>
              <w:t></w:t>
            </w:r>
            <w:r>
              <w:rPr>
                <w:noProof/>
              </w:rPr>
              <w:tab/>
            </w:r>
            <w:r w:rsidRPr="009150E7">
              <w:rPr>
                <w:rStyle w:val="Hyperlink"/>
                <w:rFonts w:ascii="Arial" w:hAnsi="Arial" w:cs="Arial"/>
                <w:noProof/>
              </w:rPr>
              <w:t>How can we verify a prohibited worker’s identity? Some workers may have common names.</w:t>
            </w:r>
            <w:r>
              <w:rPr>
                <w:noProof/>
                <w:webHidden/>
              </w:rPr>
              <w:tab/>
            </w:r>
            <w:r w:rsidRPr="009150E7">
              <w:rPr>
                <w:rFonts w:ascii="Arial" w:hAnsi="Arial" w:cs="Arial"/>
                <w:noProof/>
                <w:webHidden/>
              </w:rPr>
              <w:fldChar w:fldCharType="begin"/>
            </w:r>
            <w:r w:rsidRPr="009150E7">
              <w:rPr>
                <w:rFonts w:ascii="Arial" w:hAnsi="Arial" w:cs="Arial"/>
                <w:noProof/>
                <w:webHidden/>
              </w:rPr>
              <w:instrText xml:space="preserve"> PAGEREF _Toc209977951 \h </w:instrText>
            </w:r>
            <w:r w:rsidRPr="009150E7">
              <w:rPr>
                <w:rFonts w:ascii="Arial" w:hAnsi="Arial" w:cs="Arial"/>
                <w:noProof/>
                <w:webHidden/>
              </w:rPr>
            </w:r>
            <w:r w:rsidRPr="009150E7">
              <w:rPr>
                <w:rFonts w:ascii="Arial" w:hAnsi="Arial" w:cs="Arial"/>
                <w:noProof/>
                <w:webHidden/>
              </w:rPr>
              <w:fldChar w:fldCharType="separate"/>
            </w:r>
            <w:r w:rsidR="00034663">
              <w:rPr>
                <w:rFonts w:ascii="Arial" w:hAnsi="Arial" w:cs="Arial"/>
                <w:noProof/>
                <w:webHidden/>
              </w:rPr>
              <w:t>7</w:t>
            </w:r>
            <w:r w:rsidRPr="009150E7">
              <w:rPr>
                <w:rFonts w:ascii="Arial" w:hAnsi="Arial" w:cs="Arial"/>
                <w:noProof/>
                <w:webHidden/>
              </w:rPr>
              <w:fldChar w:fldCharType="end"/>
            </w:r>
          </w:hyperlink>
        </w:p>
        <w:p w14:paraId="76D929BD" w14:textId="2B60ED74" w:rsidR="00C951F3" w:rsidRDefault="00C951F3">
          <w:pPr>
            <w:pStyle w:val="TOC1"/>
            <w:tabs>
              <w:tab w:val="left" w:pos="480"/>
              <w:tab w:val="right" w:leader="dot" w:pos="10194"/>
            </w:tabs>
            <w:rPr>
              <w:noProof/>
            </w:rPr>
          </w:pPr>
          <w:hyperlink w:anchor="_Toc209977952" w:history="1">
            <w:r w:rsidRPr="002E05BC">
              <w:rPr>
                <w:rStyle w:val="Hyperlink"/>
                <w:rFonts w:ascii="Symbol" w:hAnsi="Symbol"/>
                <w:noProof/>
              </w:rPr>
              <w:t></w:t>
            </w:r>
            <w:r>
              <w:rPr>
                <w:noProof/>
              </w:rPr>
              <w:tab/>
            </w:r>
            <w:r w:rsidRPr="009150E7">
              <w:rPr>
                <w:rStyle w:val="Hyperlink"/>
                <w:rFonts w:ascii="Arial" w:hAnsi="Arial" w:cs="Arial"/>
                <w:noProof/>
              </w:rPr>
              <w:t>Why are some workers on the prohibitions list repeated numerous times and their banning orders are short?</w:t>
            </w:r>
            <w:r>
              <w:rPr>
                <w:noProof/>
                <w:webHidden/>
              </w:rPr>
              <w:tab/>
            </w:r>
            <w:r w:rsidRPr="009150E7">
              <w:rPr>
                <w:rFonts w:ascii="Arial" w:hAnsi="Arial" w:cs="Arial"/>
                <w:noProof/>
                <w:webHidden/>
              </w:rPr>
              <w:fldChar w:fldCharType="begin"/>
            </w:r>
            <w:r w:rsidRPr="009150E7">
              <w:rPr>
                <w:rFonts w:ascii="Arial" w:hAnsi="Arial" w:cs="Arial"/>
                <w:noProof/>
                <w:webHidden/>
              </w:rPr>
              <w:instrText xml:space="preserve"> PAGEREF _Toc209977952 \h </w:instrText>
            </w:r>
            <w:r w:rsidRPr="009150E7">
              <w:rPr>
                <w:rFonts w:ascii="Arial" w:hAnsi="Arial" w:cs="Arial"/>
                <w:noProof/>
                <w:webHidden/>
              </w:rPr>
            </w:r>
            <w:r w:rsidRPr="009150E7">
              <w:rPr>
                <w:rFonts w:ascii="Arial" w:hAnsi="Arial" w:cs="Arial"/>
                <w:noProof/>
                <w:webHidden/>
              </w:rPr>
              <w:fldChar w:fldCharType="separate"/>
            </w:r>
            <w:r w:rsidR="00034663">
              <w:rPr>
                <w:rFonts w:ascii="Arial" w:hAnsi="Arial" w:cs="Arial"/>
                <w:noProof/>
                <w:webHidden/>
              </w:rPr>
              <w:t>7</w:t>
            </w:r>
            <w:r w:rsidRPr="009150E7">
              <w:rPr>
                <w:rFonts w:ascii="Arial" w:hAnsi="Arial" w:cs="Arial"/>
                <w:noProof/>
                <w:webHidden/>
              </w:rPr>
              <w:fldChar w:fldCharType="end"/>
            </w:r>
          </w:hyperlink>
        </w:p>
        <w:p w14:paraId="042329EE" w14:textId="5DEFAD4F" w:rsidR="00C951F3" w:rsidRDefault="00C951F3">
          <w:pPr>
            <w:pStyle w:val="TOC1"/>
            <w:tabs>
              <w:tab w:val="left" w:pos="480"/>
              <w:tab w:val="right" w:leader="dot" w:pos="10194"/>
            </w:tabs>
            <w:rPr>
              <w:noProof/>
            </w:rPr>
          </w:pPr>
          <w:hyperlink w:anchor="_Toc209977953" w:history="1">
            <w:r w:rsidRPr="002E05BC">
              <w:rPr>
                <w:rStyle w:val="Hyperlink"/>
                <w:rFonts w:ascii="Symbol" w:hAnsi="Symbol"/>
                <w:noProof/>
              </w:rPr>
              <w:t></w:t>
            </w:r>
            <w:r>
              <w:rPr>
                <w:noProof/>
              </w:rPr>
              <w:tab/>
            </w:r>
            <w:r w:rsidRPr="009150E7">
              <w:rPr>
                <w:rStyle w:val="Hyperlink"/>
                <w:rFonts w:ascii="Arial" w:hAnsi="Arial" w:cs="Arial"/>
                <w:noProof/>
              </w:rPr>
              <w:t>If someone is prohibited, am I correct to assume they wouldn't be able to clear the NDIS worker screening check or that it would be cancelled?</w:t>
            </w:r>
            <w:r>
              <w:rPr>
                <w:noProof/>
                <w:webHidden/>
              </w:rPr>
              <w:tab/>
            </w:r>
            <w:r w:rsidRPr="009150E7">
              <w:rPr>
                <w:rFonts w:ascii="Arial" w:hAnsi="Arial" w:cs="Arial"/>
                <w:noProof/>
                <w:webHidden/>
              </w:rPr>
              <w:fldChar w:fldCharType="begin"/>
            </w:r>
            <w:r w:rsidRPr="009150E7">
              <w:rPr>
                <w:rFonts w:ascii="Arial" w:hAnsi="Arial" w:cs="Arial"/>
                <w:noProof/>
                <w:webHidden/>
              </w:rPr>
              <w:instrText xml:space="preserve"> PAGEREF _Toc209977953 \h </w:instrText>
            </w:r>
            <w:r w:rsidRPr="009150E7">
              <w:rPr>
                <w:rFonts w:ascii="Arial" w:hAnsi="Arial" w:cs="Arial"/>
                <w:noProof/>
                <w:webHidden/>
              </w:rPr>
            </w:r>
            <w:r w:rsidRPr="009150E7">
              <w:rPr>
                <w:rFonts w:ascii="Arial" w:hAnsi="Arial" w:cs="Arial"/>
                <w:noProof/>
                <w:webHidden/>
              </w:rPr>
              <w:fldChar w:fldCharType="separate"/>
            </w:r>
            <w:r w:rsidR="00034663">
              <w:rPr>
                <w:rFonts w:ascii="Arial" w:hAnsi="Arial" w:cs="Arial"/>
                <w:noProof/>
                <w:webHidden/>
              </w:rPr>
              <w:t>8</w:t>
            </w:r>
            <w:r w:rsidRPr="009150E7">
              <w:rPr>
                <w:rFonts w:ascii="Arial" w:hAnsi="Arial" w:cs="Arial"/>
                <w:noProof/>
                <w:webHidden/>
              </w:rPr>
              <w:fldChar w:fldCharType="end"/>
            </w:r>
          </w:hyperlink>
        </w:p>
        <w:p w14:paraId="540C4316" w14:textId="674060DA" w:rsidR="00C951F3" w:rsidRDefault="00C951F3">
          <w:pPr>
            <w:pStyle w:val="TOC1"/>
            <w:tabs>
              <w:tab w:val="left" w:pos="480"/>
              <w:tab w:val="right" w:leader="dot" w:pos="10194"/>
            </w:tabs>
            <w:rPr>
              <w:noProof/>
            </w:rPr>
          </w:pPr>
          <w:hyperlink w:anchor="_Toc209977954" w:history="1">
            <w:r w:rsidRPr="002E05BC">
              <w:rPr>
                <w:rStyle w:val="Hyperlink"/>
                <w:rFonts w:ascii="Symbol" w:hAnsi="Symbol"/>
                <w:noProof/>
              </w:rPr>
              <w:t></w:t>
            </w:r>
            <w:r>
              <w:rPr>
                <w:noProof/>
              </w:rPr>
              <w:tab/>
            </w:r>
            <w:r w:rsidRPr="009150E7">
              <w:rPr>
                <w:rStyle w:val="Hyperlink"/>
                <w:rFonts w:ascii="Arial" w:hAnsi="Arial" w:cs="Arial"/>
                <w:noProof/>
              </w:rPr>
              <w:t>Do you notify employers if a worker is prohibited?</w:t>
            </w:r>
            <w:r>
              <w:rPr>
                <w:noProof/>
                <w:webHidden/>
              </w:rPr>
              <w:tab/>
            </w:r>
            <w:r w:rsidRPr="009150E7">
              <w:rPr>
                <w:rFonts w:ascii="Arial" w:hAnsi="Arial" w:cs="Arial"/>
                <w:noProof/>
                <w:webHidden/>
              </w:rPr>
              <w:fldChar w:fldCharType="begin"/>
            </w:r>
            <w:r w:rsidRPr="009150E7">
              <w:rPr>
                <w:rFonts w:ascii="Arial" w:hAnsi="Arial" w:cs="Arial"/>
                <w:noProof/>
                <w:webHidden/>
              </w:rPr>
              <w:instrText xml:space="preserve"> PAGEREF _Toc209977954 \h </w:instrText>
            </w:r>
            <w:r w:rsidRPr="009150E7">
              <w:rPr>
                <w:rFonts w:ascii="Arial" w:hAnsi="Arial" w:cs="Arial"/>
                <w:noProof/>
                <w:webHidden/>
              </w:rPr>
            </w:r>
            <w:r w:rsidRPr="009150E7">
              <w:rPr>
                <w:rFonts w:ascii="Arial" w:hAnsi="Arial" w:cs="Arial"/>
                <w:noProof/>
                <w:webHidden/>
              </w:rPr>
              <w:fldChar w:fldCharType="separate"/>
            </w:r>
            <w:r w:rsidR="00034663">
              <w:rPr>
                <w:rFonts w:ascii="Arial" w:hAnsi="Arial" w:cs="Arial"/>
                <w:noProof/>
                <w:webHidden/>
              </w:rPr>
              <w:t>8</w:t>
            </w:r>
            <w:r w:rsidRPr="009150E7">
              <w:rPr>
                <w:rFonts w:ascii="Arial" w:hAnsi="Arial" w:cs="Arial"/>
                <w:noProof/>
                <w:webHidden/>
              </w:rPr>
              <w:fldChar w:fldCharType="end"/>
            </w:r>
          </w:hyperlink>
        </w:p>
        <w:p w14:paraId="75768299" w14:textId="7578D3A9" w:rsidR="00C951F3" w:rsidRDefault="00C951F3">
          <w:pPr>
            <w:pStyle w:val="TOC1"/>
            <w:tabs>
              <w:tab w:val="left" w:pos="480"/>
              <w:tab w:val="right" w:leader="dot" w:pos="10194"/>
            </w:tabs>
            <w:rPr>
              <w:noProof/>
            </w:rPr>
          </w:pPr>
          <w:hyperlink w:anchor="_Toc209977955" w:history="1">
            <w:r w:rsidRPr="002E05BC">
              <w:rPr>
                <w:rStyle w:val="Hyperlink"/>
                <w:rFonts w:ascii="Symbol" w:hAnsi="Symbol"/>
                <w:noProof/>
              </w:rPr>
              <w:t></w:t>
            </w:r>
            <w:r>
              <w:rPr>
                <w:noProof/>
              </w:rPr>
              <w:tab/>
            </w:r>
            <w:r w:rsidRPr="009150E7">
              <w:rPr>
                <w:rStyle w:val="Hyperlink"/>
                <w:rFonts w:ascii="Arial" w:hAnsi="Arial" w:cs="Arial"/>
                <w:noProof/>
              </w:rPr>
              <w:t>If a disability worker is not registered with the VDWC or the NDIS, are you still able to make prohibition orders?</w:t>
            </w:r>
            <w:r>
              <w:rPr>
                <w:noProof/>
                <w:webHidden/>
              </w:rPr>
              <w:tab/>
            </w:r>
            <w:r w:rsidRPr="009150E7">
              <w:rPr>
                <w:rFonts w:ascii="Arial" w:hAnsi="Arial" w:cs="Arial"/>
                <w:noProof/>
                <w:webHidden/>
              </w:rPr>
              <w:fldChar w:fldCharType="begin"/>
            </w:r>
            <w:r w:rsidRPr="009150E7">
              <w:rPr>
                <w:rFonts w:ascii="Arial" w:hAnsi="Arial" w:cs="Arial"/>
                <w:noProof/>
                <w:webHidden/>
              </w:rPr>
              <w:instrText xml:space="preserve"> PAGEREF _Toc209977955 \h </w:instrText>
            </w:r>
            <w:r w:rsidRPr="009150E7">
              <w:rPr>
                <w:rFonts w:ascii="Arial" w:hAnsi="Arial" w:cs="Arial"/>
                <w:noProof/>
                <w:webHidden/>
              </w:rPr>
            </w:r>
            <w:r w:rsidRPr="009150E7">
              <w:rPr>
                <w:rFonts w:ascii="Arial" w:hAnsi="Arial" w:cs="Arial"/>
                <w:noProof/>
                <w:webHidden/>
              </w:rPr>
              <w:fldChar w:fldCharType="separate"/>
            </w:r>
            <w:r w:rsidR="00034663">
              <w:rPr>
                <w:rFonts w:ascii="Arial" w:hAnsi="Arial" w:cs="Arial"/>
                <w:noProof/>
                <w:webHidden/>
              </w:rPr>
              <w:t>9</w:t>
            </w:r>
            <w:r w:rsidRPr="009150E7">
              <w:rPr>
                <w:rFonts w:ascii="Arial" w:hAnsi="Arial" w:cs="Arial"/>
                <w:noProof/>
                <w:webHidden/>
              </w:rPr>
              <w:fldChar w:fldCharType="end"/>
            </w:r>
          </w:hyperlink>
        </w:p>
        <w:p w14:paraId="5E7D1F17" w14:textId="05AD49D5" w:rsidR="00C951F3" w:rsidRDefault="00C951F3">
          <w:pPr>
            <w:pStyle w:val="TOC1"/>
            <w:tabs>
              <w:tab w:val="left" w:pos="480"/>
              <w:tab w:val="right" w:leader="dot" w:pos="10194"/>
            </w:tabs>
            <w:rPr>
              <w:noProof/>
            </w:rPr>
          </w:pPr>
          <w:hyperlink w:anchor="_Toc209977956" w:history="1">
            <w:r w:rsidRPr="002E05BC">
              <w:rPr>
                <w:rStyle w:val="Hyperlink"/>
                <w:rFonts w:ascii="Symbol" w:hAnsi="Symbol"/>
                <w:noProof/>
              </w:rPr>
              <w:t></w:t>
            </w:r>
            <w:r>
              <w:rPr>
                <w:noProof/>
              </w:rPr>
              <w:tab/>
            </w:r>
            <w:r w:rsidRPr="009150E7">
              <w:rPr>
                <w:rStyle w:val="Hyperlink"/>
                <w:rFonts w:ascii="Arial" w:hAnsi="Arial" w:cs="Arial"/>
                <w:noProof/>
              </w:rPr>
              <w:t>How will an organisation know if a disability worker has been prohibited from providing disability services in Victoria?</w:t>
            </w:r>
            <w:r>
              <w:rPr>
                <w:noProof/>
                <w:webHidden/>
              </w:rPr>
              <w:tab/>
            </w:r>
            <w:r w:rsidRPr="009150E7">
              <w:rPr>
                <w:rFonts w:ascii="Arial" w:hAnsi="Arial" w:cs="Arial"/>
                <w:noProof/>
                <w:webHidden/>
              </w:rPr>
              <w:fldChar w:fldCharType="begin"/>
            </w:r>
            <w:r w:rsidRPr="009150E7">
              <w:rPr>
                <w:rFonts w:ascii="Arial" w:hAnsi="Arial" w:cs="Arial"/>
                <w:noProof/>
                <w:webHidden/>
              </w:rPr>
              <w:instrText xml:space="preserve"> PAGEREF _Toc209977956 \h </w:instrText>
            </w:r>
            <w:r w:rsidRPr="009150E7">
              <w:rPr>
                <w:rFonts w:ascii="Arial" w:hAnsi="Arial" w:cs="Arial"/>
                <w:noProof/>
                <w:webHidden/>
              </w:rPr>
            </w:r>
            <w:r w:rsidRPr="009150E7">
              <w:rPr>
                <w:rFonts w:ascii="Arial" w:hAnsi="Arial" w:cs="Arial"/>
                <w:noProof/>
                <w:webHidden/>
              </w:rPr>
              <w:fldChar w:fldCharType="separate"/>
            </w:r>
            <w:r w:rsidR="00034663">
              <w:rPr>
                <w:rFonts w:ascii="Arial" w:hAnsi="Arial" w:cs="Arial"/>
                <w:noProof/>
                <w:webHidden/>
              </w:rPr>
              <w:t>9</w:t>
            </w:r>
            <w:r w:rsidRPr="009150E7">
              <w:rPr>
                <w:rFonts w:ascii="Arial" w:hAnsi="Arial" w:cs="Arial"/>
                <w:noProof/>
                <w:webHidden/>
              </w:rPr>
              <w:fldChar w:fldCharType="end"/>
            </w:r>
          </w:hyperlink>
        </w:p>
        <w:p w14:paraId="011EAAC6" w14:textId="74713E3D" w:rsidR="00C951F3" w:rsidRPr="009150E7" w:rsidRDefault="00C951F3">
          <w:pPr>
            <w:pStyle w:val="TOC1"/>
            <w:tabs>
              <w:tab w:val="right" w:leader="dot" w:pos="10194"/>
            </w:tabs>
            <w:rPr>
              <w:rFonts w:ascii="Arial" w:hAnsi="Arial" w:cs="Arial"/>
              <w:noProof/>
              <w:sz w:val="24"/>
              <w:szCs w:val="24"/>
            </w:rPr>
          </w:pPr>
          <w:hyperlink w:anchor="_Toc209977957" w:history="1">
            <w:r w:rsidRPr="009150E7">
              <w:rPr>
                <w:rStyle w:val="Hyperlink"/>
                <w:rFonts w:ascii="Arial" w:hAnsi="Arial" w:cs="Arial"/>
                <w:noProof/>
                <w:sz w:val="24"/>
                <w:szCs w:val="24"/>
              </w:rPr>
              <w:t>Registered workers:</w:t>
            </w:r>
            <w:r w:rsidRPr="009150E7">
              <w:rPr>
                <w:rFonts w:ascii="Arial" w:hAnsi="Arial" w:cs="Arial"/>
                <w:noProof/>
                <w:webHidden/>
                <w:sz w:val="24"/>
                <w:szCs w:val="24"/>
              </w:rPr>
              <w:tab/>
            </w:r>
            <w:r w:rsidRPr="009150E7">
              <w:rPr>
                <w:rFonts w:ascii="Arial" w:hAnsi="Arial" w:cs="Arial"/>
                <w:noProof/>
                <w:webHidden/>
                <w:sz w:val="24"/>
                <w:szCs w:val="24"/>
              </w:rPr>
              <w:fldChar w:fldCharType="begin"/>
            </w:r>
            <w:r w:rsidRPr="009150E7">
              <w:rPr>
                <w:rFonts w:ascii="Arial" w:hAnsi="Arial" w:cs="Arial"/>
                <w:noProof/>
                <w:webHidden/>
                <w:sz w:val="24"/>
                <w:szCs w:val="24"/>
              </w:rPr>
              <w:instrText xml:space="preserve"> PAGEREF _Toc209977957 \h </w:instrText>
            </w:r>
            <w:r w:rsidRPr="009150E7">
              <w:rPr>
                <w:rFonts w:ascii="Arial" w:hAnsi="Arial" w:cs="Arial"/>
                <w:noProof/>
                <w:webHidden/>
                <w:sz w:val="24"/>
                <w:szCs w:val="24"/>
              </w:rPr>
            </w:r>
            <w:r w:rsidRPr="009150E7">
              <w:rPr>
                <w:rFonts w:ascii="Arial" w:hAnsi="Arial" w:cs="Arial"/>
                <w:noProof/>
                <w:webHidden/>
                <w:sz w:val="24"/>
                <w:szCs w:val="24"/>
              </w:rPr>
              <w:fldChar w:fldCharType="separate"/>
            </w:r>
            <w:r w:rsidR="00034663">
              <w:rPr>
                <w:rFonts w:ascii="Arial" w:hAnsi="Arial" w:cs="Arial"/>
                <w:noProof/>
                <w:webHidden/>
                <w:sz w:val="24"/>
                <w:szCs w:val="24"/>
              </w:rPr>
              <w:t>9</w:t>
            </w:r>
            <w:r w:rsidRPr="009150E7">
              <w:rPr>
                <w:rFonts w:ascii="Arial" w:hAnsi="Arial" w:cs="Arial"/>
                <w:noProof/>
                <w:webHidden/>
                <w:sz w:val="24"/>
                <w:szCs w:val="24"/>
              </w:rPr>
              <w:fldChar w:fldCharType="end"/>
            </w:r>
          </w:hyperlink>
        </w:p>
        <w:p w14:paraId="108A133F" w14:textId="014250BF" w:rsidR="00C951F3" w:rsidRDefault="00C951F3">
          <w:pPr>
            <w:pStyle w:val="TOC1"/>
            <w:tabs>
              <w:tab w:val="left" w:pos="480"/>
              <w:tab w:val="right" w:leader="dot" w:pos="10194"/>
            </w:tabs>
            <w:rPr>
              <w:noProof/>
            </w:rPr>
          </w:pPr>
          <w:hyperlink w:anchor="_Toc209977958" w:history="1">
            <w:r w:rsidRPr="002E05BC">
              <w:rPr>
                <w:rStyle w:val="Hyperlink"/>
                <w:rFonts w:ascii="Symbol" w:hAnsi="Symbol"/>
                <w:noProof/>
              </w:rPr>
              <w:t></w:t>
            </w:r>
            <w:r>
              <w:rPr>
                <w:noProof/>
              </w:rPr>
              <w:tab/>
            </w:r>
            <w:r w:rsidRPr="009150E7">
              <w:rPr>
                <w:rStyle w:val="Hyperlink"/>
                <w:rFonts w:ascii="Arial" w:hAnsi="Arial" w:cs="Arial"/>
                <w:noProof/>
              </w:rPr>
              <w:t>Do you only regulate registered workers in Victoria? What’s the difference between registered workers and unregistered workers in regard to regulation?</w:t>
            </w:r>
            <w:r>
              <w:rPr>
                <w:noProof/>
                <w:webHidden/>
              </w:rPr>
              <w:tab/>
            </w:r>
            <w:r w:rsidRPr="009150E7">
              <w:rPr>
                <w:rFonts w:ascii="Arial" w:hAnsi="Arial" w:cs="Arial"/>
                <w:noProof/>
                <w:webHidden/>
              </w:rPr>
              <w:fldChar w:fldCharType="begin"/>
            </w:r>
            <w:r w:rsidRPr="009150E7">
              <w:rPr>
                <w:rFonts w:ascii="Arial" w:hAnsi="Arial" w:cs="Arial"/>
                <w:noProof/>
                <w:webHidden/>
              </w:rPr>
              <w:instrText xml:space="preserve"> PAGEREF _Toc209977958 \h </w:instrText>
            </w:r>
            <w:r w:rsidRPr="009150E7">
              <w:rPr>
                <w:rFonts w:ascii="Arial" w:hAnsi="Arial" w:cs="Arial"/>
                <w:noProof/>
                <w:webHidden/>
              </w:rPr>
            </w:r>
            <w:r w:rsidRPr="009150E7">
              <w:rPr>
                <w:rFonts w:ascii="Arial" w:hAnsi="Arial" w:cs="Arial"/>
                <w:noProof/>
                <w:webHidden/>
              </w:rPr>
              <w:fldChar w:fldCharType="separate"/>
            </w:r>
            <w:r w:rsidR="00034663">
              <w:rPr>
                <w:rFonts w:ascii="Arial" w:hAnsi="Arial" w:cs="Arial"/>
                <w:noProof/>
                <w:webHidden/>
              </w:rPr>
              <w:t>9</w:t>
            </w:r>
            <w:r w:rsidRPr="009150E7">
              <w:rPr>
                <w:rFonts w:ascii="Arial" w:hAnsi="Arial" w:cs="Arial"/>
                <w:noProof/>
                <w:webHidden/>
              </w:rPr>
              <w:fldChar w:fldCharType="end"/>
            </w:r>
          </w:hyperlink>
        </w:p>
        <w:p w14:paraId="1C111CE6" w14:textId="3C94B46F" w:rsidR="00C951F3" w:rsidRPr="009150E7" w:rsidRDefault="00C951F3">
          <w:pPr>
            <w:pStyle w:val="TOC1"/>
            <w:tabs>
              <w:tab w:val="right" w:leader="dot" w:pos="10194"/>
            </w:tabs>
            <w:rPr>
              <w:rFonts w:ascii="Arial" w:hAnsi="Arial" w:cs="Arial"/>
              <w:noProof/>
              <w:sz w:val="24"/>
              <w:szCs w:val="24"/>
            </w:rPr>
          </w:pPr>
          <w:hyperlink w:anchor="_Toc209977959" w:history="1">
            <w:r w:rsidRPr="009150E7">
              <w:rPr>
                <w:rStyle w:val="Hyperlink"/>
                <w:rFonts w:ascii="Arial" w:hAnsi="Arial" w:cs="Arial"/>
                <w:noProof/>
                <w:sz w:val="24"/>
                <w:szCs w:val="24"/>
              </w:rPr>
              <w:t>Interstate workers:</w:t>
            </w:r>
            <w:r w:rsidRPr="009150E7">
              <w:rPr>
                <w:rFonts w:ascii="Arial" w:hAnsi="Arial" w:cs="Arial"/>
                <w:noProof/>
                <w:webHidden/>
                <w:sz w:val="24"/>
                <w:szCs w:val="24"/>
              </w:rPr>
              <w:tab/>
            </w:r>
            <w:r w:rsidRPr="009150E7">
              <w:rPr>
                <w:rFonts w:ascii="Arial" w:hAnsi="Arial" w:cs="Arial"/>
                <w:noProof/>
                <w:webHidden/>
                <w:sz w:val="24"/>
                <w:szCs w:val="24"/>
              </w:rPr>
              <w:fldChar w:fldCharType="begin"/>
            </w:r>
            <w:r w:rsidRPr="009150E7">
              <w:rPr>
                <w:rFonts w:ascii="Arial" w:hAnsi="Arial" w:cs="Arial"/>
                <w:noProof/>
                <w:webHidden/>
                <w:sz w:val="24"/>
                <w:szCs w:val="24"/>
              </w:rPr>
              <w:instrText xml:space="preserve"> PAGEREF _Toc209977959 \h </w:instrText>
            </w:r>
            <w:r w:rsidRPr="009150E7">
              <w:rPr>
                <w:rFonts w:ascii="Arial" w:hAnsi="Arial" w:cs="Arial"/>
                <w:noProof/>
                <w:webHidden/>
                <w:sz w:val="24"/>
                <w:szCs w:val="24"/>
              </w:rPr>
            </w:r>
            <w:r w:rsidRPr="009150E7">
              <w:rPr>
                <w:rFonts w:ascii="Arial" w:hAnsi="Arial" w:cs="Arial"/>
                <w:noProof/>
                <w:webHidden/>
                <w:sz w:val="24"/>
                <w:szCs w:val="24"/>
              </w:rPr>
              <w:fldChar w:fldCharType="separate"/>
            </w:r>
            <w:r w:rsidR="00034663">
              <w:rPr>
                <w:rFonts w:ascii="Arial" w:hAnsi="Arial" w:cs="Arial"/>
                <w:noProof/>
                <w:webHidden/>
                <w:sz w:val="24"/>
                <w:szCs w:val="24"/>
              </w:rPr>
              <w:t>9</w:t>
            </w:r>
            <w:r w:rsidRPr="009150E7">
              <w:rPr>
                <w:rFonts w:ascii="Arial" w:hAnsi="Arial" w:cs="Arial"/>
                <w:noProof/>
                <w:webHidden/>
                <w:sz w:val="24"/>
                <w:szCs w:val="24"/>
              </w:rPr>
              <w:fldChar w:fldCharType="end"/>
            </w:r>
          </w:hyperlink>
        </w:p>
        <w:p w14:paraId="578E6DB2" w14:textId="7AC53DB4" w:rsidR="00C951F3" w:rsidRDefault="00C951F3">
          <w:pPr>
            <w:pStyle w:val="TOC1"/>
            <w:tabs>
              <w:tab w:val="left" w:pos="480"/>
              <w:tab w:val="right" w:leader="dot" w:pos="10194"/>
            </w:tabs>
            <w:rPr>
              <w:noProof/>
            </w:rPr>
          </w:pPr>
          <w:hyperlink w:anchor="_Toc209977960" w:history="1">
            <w:r w:rsidRPr="002E05BC">
              <w:rPr>
                <w:rStyle w:val="Hyperlink"/>
                <w:rFonts w:ascii="Symbol" w:hAnsi="Symbol"/>
                <w:noProof/>
              </w:rPr>
              <w:t></w:t>
            </w:r>
            <w:r>
              <w:rPr>
                <w:noProof/>
              </w:rPr>
              <w:tab/>
            </w:r>
            <w:r w:rsidRPr="009150E7">
              <w:rPr>
                <w:rStyle w:val="Hyperlink"/>
                <w:rFonts w:ascii="Arial" w:hAnsi="Arial" w:cs="Arial"/>
                <w:noProof/>
              </w:rPr>
              <w:t>What if a worker is from interstate but the service was provided in Victoria?</w:t>
            </w:r>
            <w:r w:rsidRPr="009150E7">
              <w:rPr>
                <w:rFonts w:ascii="Arial" w:hAnsi="Arial" w:cs="Arial"/>
                <w:noProof/>
                <w:webHidden/>
              </w:rPr>
              <w:tab/>
            </w:r>
            <w:r w:rsidRPr="009150E7">
              <w:rPr>
                <w:rFonts w:ascii="Arial" w:hAnsi="Arial" w:cs="Arial"/>
                <w:noProof/>
                <w:webHidden/>
              </w:rPr>
              <w:fldChar w:fldCharType="begin"/>
            </w:r>
            <w:r w:rsidRPr="009150E7">
              <w:rPr>
                <w:rFonts w:ascii="Arial" w:hAnsi="Arial" w:cs="Arial"/>
                <w:noProof/>
                <w:webHidden/>
              </w:rPr>
              <w:instrText xml:space="preserve"> PAGEREF _Toc209977960 \h </w:instrText>
            </w:r>
            <w:r w:rsidRPr="009150E7">
              <w:rPr>
                <w:rFonts w:ascii="Arial" w:hAnsi="Arial" w:cs="Arial"/>
                <w:noProof/>
                <w:webHidden/>
              </w:rPr>
            </w:r>
            <w:r w:rsidRPr="009150E7">
              <w:rPr>
                <w:rFonts w:ascii="Arial" w:hAnsi="Arial" w:cs="Arial"/>
                <w:noProof/>
                <w:webHidden/>
              </w:rPr>
              <w:fldChar w:fldCharType="separate"/>
            </w:r>
            <w:r w:rsidR="00034663">
              <w:rPr>
                <w:rFonts w:ascii="Arial" w:hAnsi="Arial" w:cs="Arial"/>
                <w:noProof/>
                <w:webHidden/>
              </w:rPr>
              <w:t>9</w:t>
            </w:r>
            <w:r w:rsidRPr="009150E7">
              <w:rPr>
                <w:rFonts w:ascii="Arial" w:hAnsi="Arial" w:cs="Arial"/>
                <w:noProof/>
                <w:webHidden/>
              </w:rPr>
              <w:fldChar w:fldCharType="end"/>
            </w:r>
          </w:hyperlink>
        </w:p>
        <w:p w14:paraId="0E132876" w14:textId="6B688B47" w:rsidR="00C951F3" w:rsidRDefault="00C951F3">
          <w:pPr>
            <w:pStyle w:val="TOC1"/>
            <w:tabs>
              <w:tab w:val="left" w:pos="480"/>
              <w:tab w:val="right" w:leader="dot" w:pos="10194"/>
            </w:tabs>
            <w:rPr>
              <w:noProof/>
            </w:rPr>
          </w:pPr>
          <w:hyperlink w:anchor="_Toc209977961" w:history="1">
            <w:r w:rsidRPr="002E05BC">
              <w:rPr>
                <w:rStyle w:val="Hyperlink"/>
                <w:rFonts w:ascii="Symbol" w:hAnsi="Symbol"/>
                <w:noProof/>
              </w:rPr>
              <w:t></w:t>
            </w:r>
            <w:r>
              <w:rPr>
                <w:noProof/>
              </w:rPr>
              <w:tab/>
            </w:r>
            <w:r w:rsidRPr="009150E7">
              <w:rPr>
                <w:rStyle w:val="Hyperlink"/>
                <w:rFonts w:ascii="Arial" w:hAnsi="Arial" w:cs="Arial"/>
                <w:noProof/>
              </w:rPr>
              <w:t>Which reporting body are we required to report to for disability support workers in other states?</w:t>
            </w:r>
            <w:r w:rsidRPr="009150E7">
              <w:rPr>
                <w:rFonts w:ascii="Arial" w:hAnsi="Arial" w:cs="Arial"/>
                <w:noProof/>
                <w:webHidden/>
              </w:rPr>
              <w:tab/>
            </w:r>
            <w:r w:rsidRPr="009150E7">
              <w:rPr>
                <w:rFonts w:ascii="Arial" w:hAnsi="Arial" w:cs="Arial"/>
                <w:noProof/>
                <w:webHidden/>
              </w:rPr>
              <w:fldChar w:fldCharType="begin"/>
            </w:r>
            <w:r w:rsidRPr="009150E7">
              <w:rPr>
                <w:rFonts w:ascii="Arial" w:hAnsi="Arial" w:cs="Arial"/>
                <w:noProof/>
                <w:webHidden/>
              </w:rPr>
              <w:instrText xml:space="preserve"> PAGEREF _Toc209977961 \h </w:instrText>
            </w:r>
            <w:r w:rsidRPr="009150E7">
              <w:rPr>
                <w:rFonts w:ascii="Arial" w:hAnsi="Arial" w:cs="Arial"/>
                <w:noProof/>
                <w:webHidden/>
              </w:rPr>
            </w:r>
            <w:r w:rsidRPr="009150E7">
              <w:rPr>
                <w:rFonts w:ascii="Arial" w:hAnsi="Arial" w:cs="Arial"/>
                <w:noProof/>
                <w:webHidden/>
              </w:rPr>
              <w:fldChar w:fldCharType="separate"/>
            </w:r>
            <w:r w:rsidR="00034663">
              <w:rPr>
                <w:rFonts w:ascii="Arial" w:hAnsi="Arial" w:cs="Arial"/>
                <w:noProof/>
                <w:webHidden/>
              </w:rPr>
              <w:t>10</w:t>
            </w:r>
            <w:r w:rsidRPr="009150E7">
              <w:rPr>
                <w:rFonts w:ascii="Arial" w:hAnsi="Arial" w:cs="Arial"/>
                <w:noProof/>
                <w:webHidden/>
              </w:rPr>
              <w:fldChar w:fldCharType="end"/>
            </w:r>
          </w:hyperlink>
        </w:p>
        <w:p w14:paraId="1003EA1F" w14:textId="2A0C0C49" w:rsidR="00C951F3" w:rsidRPr="009150E7" w:rsidRDefault="00C951F3">
          <w:pPr>
            <w:pStyle w:val="TOC1"/>
            <w:tabs>
              <w:tab w:val="right" w:leader="dot" w:pos="10194"/>
            </w:tabs>
            <w:rPr>
              <w:rFonts w:ascii="Arial" w:hAnsi="Arial" w:cs="Arial"/>
              <w:noProof/>
              <w:sz w:val="24"/>
              <w:szCs w:val="24"/>
            </w:rPr>
          </w:pPr>
          <w:hyperlink w:anchor="_Toc209977962" w:history="1">
            <w:r w:rsidRPr="009150E7">
              <w:rPr>
                <w:rStyle w:val="Hyperlink"/>
                <w:rFonts w:ascii="Arial" w:hAnsi="Arial" w:cs="Arial"/>
                <w:noProof/>
                <w:sz w:val="24"/>
                <w:szCs w:val="24"/>
              </w:rPr>
              <w:t>Other questions:</w:t>
            </w:r>
            <w:r w:rsidRPr="009150E7">
              <w:rPr>
                <w:rFonts w:ascii="Arial" w:hAnsi="Arial" w:cs="Arial"/>
                <w:noProof/>
                <w:webHidden/>
                <w:sz w:val="24"/>
                <w:szCs w:val="24"/>
              </w:rPr>
              <w:tab/>
            </w:r>
            <w:r w:rsidRPr="009150E7">
              <w:rPr>
                <w:rFonts w:ascii="Arial" w:hAnsi="Arial" w:cs="Arial"/>
                <w:noProof/>
                <w:webHidden/>
                <w:sz w:val="24"/>
                <w:szCs w:val="24"/>
              </w:rPr>
              <w:fldChar w:fldCharType="begin"/>
            </w:r>
            <w:r w:rsidRPr="009150E7">
              <w:rPr>
                <w:rFonts w:ascii="Arial" w:hAnsi="Arial" w:cs="Arial"/>
                <w:noProof/>
                <w:webHidden/>
                <w:sz w:val="24"/>
                <w:szCs w:val="24"/>
              </w:rPr>
              <w:instrText xml:space="preserve"> PAGEREF _Toc209977962 \h </w:instrText>
            </w:r>
            <w:r w:rsidRPr="009150E7">
              <w:rPr>
                <w:rFonts w:ascii="Arial" w:hAnsi="Arial" w:cs="Arial"/>
                <w:noProof/>
                <w:webHidden/>
                <w:sz w:val="24"/>
                <w:szCs w:val="24"/>
              </w:rPr>
            </w:r>
            <w:r w:rsidRPr="009150E7">
              <w:rPr>
                <w:rFonts w:ascii="Arial" w:hAnsi="Arial" w:cs="Arial"/>
                <w:noProof/>
                <w:webHidden/>
                <w:sz w:val="24"/>
                <w:szCs w:val="24"/>
              </w:rPr>
              <w:fldChar w:fldCharType="separate"/>
            </w:r>
            <w:r w:rsidR="00034663">
              <w:rPr>
                <w:rFonts w:ascii="Arial" w:hAnsi="Arial" w:cs="Arial"/>
                <w:noProof/>
                <w:webHidden/>
                <w:sz w:val="24"/>
                <w:szCs w:val="24"/>
              </w:rPr>
              <w:t>10</w:t>
            </w:r>
            <w:r w:rsidRPr="009150E7">
              <w:rPr>
                <w:rFonts w:ascii="Arial" w:hAnsi="Arial" w:cs="Arial"/>
                <w:noProof/>
                <w:webHidden/>
                <w:sz w:val="24"/>
                <w:szCs w:val="24"/>
              </w:rPr>
              <w:fldChar w:fldCharType="end"/>
            </w:r>
          </w:hyperlink>
        </w:p>
        <w:p w14:paraId="01396408" w14:textId="56E70AC6" w:rsidR="00C951F3" w:rsidRDefault="00C951F3">
          <w:pPr>
            <w:pStyle w:val="TOC1"/>
            <w:tabs>
              <w:tab w:val="left" w:pos="480"/>
              <w:tab w:val="right" w:leader="dot" w:pos="10194"/>
            </w:tabs>
            <w:rPr>
              <w:noProof/>
            </w:rPr>
          </w:pPr>
          <w:hyperlink w:anchor="_Toc209977963" w:history="1">
            <w:r w:rsidRPr="002E05BC">
              <w:rPr>
                <w:rStyle w:val="Hyperlink"/>
                <w:rFonts w:ascii="Symbol" w:hAnsi="Symbol"/>
                <w:noProof/>
              </w:rPr>
              <w:t></w:t>
            </w:r>
            <w:r>
              <w:rPr>
                <w:noProof/>
              </w:rPr>
              <w:tab/>
            </w:r>
            <w:r w:rsidRPr="00401706">
              <w:rPr>
                <w:rStyle w:val="Hyperlink"/>
                <w:rFonts w:ascii="Arial" w:hAnsi="Arial" w:cs="Arial"/>
                <w:noProof/>
              </w:rPr>
              <w:t>Is mental health/anxiety classified as an impairment for which a notification needs to be made?</w:t>
            </w:r>
            <w:r w:rsidRPr="00401706">
              <w:rPr>
                <w:rFonts w:ascii="Arial" w:hAnsi="Arial" w:cs="Arial"/>
                <w:noProof/>
                <w:webHidden/>
              </w:rPr>
              <w:tab/>
            </w:r>
            <w:r w:rsidRPr="00401706">
              <w:rPr>
                <w:rFonts w:ascii="Arial" w:hAnsi="Arial" w:cs="Arial"/>
                <w:noProof/>
                <w:webHidden/>
              </w:rPr>
              <w:fldChar w:fldCharType="begin"/>
            </w:r>
            <w:r w:rsidRPr="00401706">
              <w:rPr>
                <w:rFonts w:ascii="Arial" w:hAnsi="Arial" w:cs="Arial"/>
                <w:noProof/>
                <w:webHidden/>
              </w:rPr>
              <w:instrText xml:space="preserve"> PAGEREF _Toc209977963 \h </w:instrText>
            </w:r>
            <w:r w:rsidRPr="00401706">
              <w:rPr>
                <w:rFonts w:ascii="Arial" w:hAnsi="Arial" w:cs="Arial"/>
                <w:noProof/>
                <w:webHidden/>
              </w:rPr>
            </w:r>
            <w:r w:rsidRPr="00401706">
              <w:rPr>
                <w:rFonts w:ascii="Arial" w:hAnsi="Arial" w:cs="Arial"/>
                <w:noProof/>
                <w:webHidden/>
              </w:rPr>
              <w:fldChar w:fldCharType="separate"/>
            </w:r>
            <w:r w:rsidR="00034663">
              <w:rPr>
                <w:rFonts w:ascii="Arial" w:hAnsi="Arial" w:cs="Arial"/>
                <w:noProof/>
                <w:webHidden/>
              </w:rPr>
              <w:t>10</w:t>
            </w:r>
            <w:r w:rsidRPr="00401706">
              <w:rPr>
                <w:rFonts w:ascii="Arial" w:hAnsi="Arial" w:cs="Arial"/>
                <w:noProof/>
                <w:webHidden/>
              </w:rPr>
              <w:fldChar w:fldCharType="end"/>
            </w:r>
          </w:hyperlink>
        </w:p>
        <w:p w14:paraId="11BF464C" w14:textId="0F59C8C4" w:rsidR="00C951F3" w:rsidRDefault="00C951F3">
          <w:pPr>
            <w:pStyle w:val="TOC1"/>
            <w:tabs>
              <w:tab w:val="left" w:pos="480"/>
              <w:tab w:val="right" w:leader="dot" w:pos="10194"/>
            </w:tabs>
            <w:rPr>
              <w:noProof/>
            </w:rPr>
          </w:pPr>
          <w:hyperlink w:anchor="_Toc209977964" w:history="1">
            <w:r w:rsidRPr="002E05BC">
              <w:rPr>
                <w:rStyle w:val="Hyperlink"/>
                <w:rFonts w:ascii="Symbol" w:hAnsi="Symbol"/>
                <w:noProof/>
              </w:rPr>
              <w:t></w:t>
            </w:r>
            <w:r>
              <w:rPr>
                <w:noProof/>
              </w:rPr>
              <w:tab/>
            </w:r>
            <w:r w:rsidRPr="00401706">
              <w:rPr>
                <w:rStyle w:val="Hyperlink"/>
                <w:rFonts w:ascii="Arial" w:hAnsi="Arial" w:cs="Arial"/>
                <w:noProof/>
              </w:rPr>
              <w:t>Are disability advocates required to mandatory report?</w:t>
            </w:r>
            <w:r w:rsidRPr="00401706">
              <w:rPr>
                <w:rFonts w:ascii="Arial" w:hAnsi="Arial" w:cs="Arial"/>
                <w:noProof/>
                <w:webHidden/>
              </w:rPr>
              <w:tab/>
            </w:r>
            <w:r w:rsidRPr="00401706">
              <w:rPr>
                <w:rFonts w:ascii="Arial" w:hAnsi="Arial" w:cs="Arial"/>
                <w:noProof/>
                <w:webHidden/>
              </w:rPr>
              <w:fldChar w:fldCharType="begin"/>
            </w:r>
            <w:r w:rsidRPr="00401706">
              <w:rPr>
                <w:rFonts w:ascii="Arial" w:hAnsi="Arial" w:cs="Arial"/>
                <w:noProof/>
                <w:webHidden/>
              </w:rPr>
              <w:instrText xml:space="preserve"> PAGEREF _Toc209977964 \h </w:instrText>
            </w:r>
            <w:r w:rsidRPr="00401706">
              <w:rPr>
                <w:rFonts w:ascii="Arial" w:hAnsi="Arial" w:cs="Arial"/>
                <w:noProof/>
                <w:webHidden/>
              </w:rPr>
            </w:r>
            <w:r w:rsidRPr="00401706">
              <w:rPr>
                <w:rFonts w:ascii="Arial" w:hAnsi="Arial" w:cs="Arial"/>
                <w:noProof/>
                <w:webHidden/>
              </w:rPr>
              <w:fldChar w:fldCharType="separate"/>
            </w:r>
            <w:r w:rsidR="00034663">
              <w:rPr>
                <w:rFonts w:ascii="Arial" w:hAnsi="Arial" w:cs="Arial"/>
                <w:noProof/>
                <w:webHidden/>
              </w:rPr>
              <w:t>10</w:t>
            </w:r>
            <w:r w:rsidRPr="00401706">
              <w:rPr>
                <w:rFonts w:ascii="Arial" w:hAnsi="Arial" w:cs="Arial"/>
                <w:noProof/>
                <w:webHidden/>
              </w:rPr>
              <w:fldChar w:fldCharType="end"/>
            </w:r>
          </w:hyperlink>
        </w:p>
        <w:p w14:paraId="71F89EB6" w14:textId="45448243" w:rsidR="00C951F3" w:rsidRDefault="00C951F3">
          <w:pPr>
            <w:pStyle w:val="TOC1"/>
            <w:tabs>
              <w:tab w:val="left" w:pos="480"/>
              <w:tab w:val="right" w:leader="dot" w:pos="10194"/>
            </w:tabs>
            <w:rPr>
              <w:noProof/>
            </w:rPr>
          </w:pPr>
          <w:hyperlink w:anchor="_Toc209977965" w:history="1">
            <w:r w:rsidRPr="002E05BC">
              <w:rPr>
                <w:rStyle w:val="Hyperlink"/>
                <w:rFonts w:ascii="Symbol" w:hAnsi="Symbol"/>
                <w:noProof/>
              </w:rPr>
              <w:t></w:t>
            </w:r>
            <w:r>
              <w:rPr>
                <w:noProof/>
              </w:rPr>
              <w:tab/>
            </w:r>
            <w:r w:rsidRPr="00401706">
              <w:rPr>
                <w:rStyle w:val="Hyperlink"/>
                <w:rFonts w:ascii="Arial" w:hAnsi="Arial" w:cs="Arial"/>
                <w:noProof/>
              </w:rPr>
              <w:t>Are public health services required to meet the VDWC mandatory reporting requirements?</w:t>
            </w:r>
            <w:r w:rsidRPr="00401706">
              <w:rPr>
                <w:rFonts w:ascii="Arial" w:hAnsi="Arial" w:cs="Arial"/>
                <w:noProof/>
                <w:webHidden/>
              </w:rPr>
              <w:tab/>
            </w:r>
            <w:r w:rsidRPr="00401706">
              <w:rPr>
                <w:rFonts w:ascii="Arial" w:hAnsi="Arial" w:cs="Arial"/>
                <w:noProof/>
                <w:webHidden/>
              </w:rPr>
              <w:fldChar w:fldCharType="begin"/>
            </w:r>
            <w:r w:rsidRPr="00401706">
              <w:rPr>
                <w:rFonts w:ascii="Arial" w:hAnsi="Arial" w:cs="Arial"/>
                <w:noProof/>
                <w:webHidden/>
              </w:rPr>
              <w:instrText xml:space="preserve"> PAGEREF _Toc209977965 \h </w:instrText>
            </w:r>
            <w:r w:rsidRPr="00401706">
              <w:rPr>
                <w:rFonts w:ascii="Arial" w:hAnsi="Arial" w:cs="Arial"/>
                <w:noProof/>
                <w:webHidden/>
              </w:rPr>
            </w:r>
            <w:r w:rsidRPr="00401706">
              <w:rPr>
                <w:rFonts w:ascii="Arial" w:hAnsi="Arial" w:cs="Arial"/>
                <w:noProof/>
                <w:webHidden/>
              </w:rPr>
              <w:fldChar w:fldCharType="separate"/>
            </w:r>
            <w:r w:rsidR="00034663">
              <w:rPr>
                <w:rFonts w:ascii="Arial" w:hAnsi="Arial" w:cs="Arial"/>
                <w:noProof/>
                <w:webHidden/>
              </w:rPr>
              <w:t>10</w:t>
            </w:r>
            <w:r w:rsidRPr="00401706">
              <w:rPr>
                <w:rFonts w:ascii="Arial" w:hAnsi="Arial" w:cs="Arial"/>
                <w:noProof/>
                <w:webHidden/>
              </w:rPr>
              <w:fldChar w:fldCharType="end"/>
            </w:r>
          </w:hyperlink>
        </w:p>
        <w:p w14:paraId="69ED8DEF" w14:textId="4F8A5628" w:rsidR="00C951F3" w:rsidRDefault="00C951F3">
          <w:pPr>
            <w:pStyle w:val="TOC1"/>
            <w:tabs>
              <w:tab w:val="left" w:pos="480"/>
              <w:tab w:val="right" w:leader="dot" w:pos="10194"/>
            </w:tabs>
            <w:rPr>
              <w:noProof/>
            </w:rPr>
          </w:pPr>
          <w:hyperlink w:anchor="_Toc209977966" w:history="1">
            <w:r w:rsidRPr="002E05BC">
              <w:rPr>
                <w:rStyle w:val="Hyperlink"/>
                <w:rFonts w:ascii="Symbol" w:hAnsi="Symbol"/>
                <w:noProof/>
              </w:rPr>
              <w:t></w:t>
            </w:r>
            <w:r>
              <w:rPr>
                <w:noProof/>
              </w:rPr>
              <w:tab/>
            </w:r>
            <w:r w:rsidRPr="00401706">
              <w:rPr>
                <w:rStyle w:val="Hyperlink"/>
                <w:rFonts w:ascii="Arial" w:hAnsi="Arial" w:cs="Arial"/>
                <w:noProof/>
              </w:rPr>
              <w:t>What is the most common reportable scenario presented to the Commission?</w:t>
            </w:r>
            <w:r w:rsidRPr="00401706">
              <w:rPr>
                <w:rFonts w:ascii="Arial" w:hAnsi="Arial" w:cs="Arial"/>
                <w:noProof/>
                <w:webHidden/>
              </w:rPr>
              <w:tab/>
            </w:r>
            <w:r w:rsidRPr="00401706">
              <w:rPr>
                <w:rFonts w:ascii="Arial" w:hAnsi="Arial" w:cs="Arial"/>
                <w:noProof/>
                <w:webHidden/>
              </w:rPr>
              <w:fldChar w:fldCharType="begin"/>
            </w:r>
            <w:r w:rsidRPr="00401706">
              <w:rPr>
                <w:rFonts w:ascii="Arial" w:hAnsi="Arial" w:cs="Arial"/>
                <w:noProof/>
                <w:webHidden/>
              </w:rPr>
              <w:instrText xml:space="preserve"> PAGEREF _Toc209977966 \h </w:instrText>
            </w:r>
            <w:r w:rsidRPr="00401706">
              <w:rPr>
                <w:rFonts w:ascii="Arial" w:hAnsi="Arial" w:cs="Arial"/>
                <w:noProof/>
                <w:webHidden/>
              </w:rPr>
            </w:r>
            <w:r w:rsidRPr="00401706">
              <w:rPr>
                <w:rFonts w:ascii="Arial" w:hAnsi="Arial" w:cs="Arial"/>
                <w:noProof/>
                <w:webHidden/>
              </w:rPr>
              <w:fldChar w:fldCharType="separate"/>
            </w:r>
            <w:r w:rsidR="00034663">
              <w:rPr>
                <w:rFonts w:ascii="Arial" w:hAnsi="Arial" w:cs="Arial"/>
                <w:noProof/>
                <w:webHidden/>
              </w:rPr>
              <w:t>10</w:t>
            </w:r>
            <w:r w:rsidRPr="00401706">
              <w:rPr>
                <w:rFonts w:ascii="Arial" w:hAnsi="Arial" w:cs="Arial"/>
                <w:noProof/>
                <w:webHidden/>
              </w:rPr>
              <w:fldChar w:fldCharType="end"/>
            </w:r>
          </w:hyperlink>
        </w:p>
        <w:p w14:paraId="596AFBF0" w14:textId="7EDC6CA0" w:rsidR="00C951F3" w:rsidRDefault="00C951F3">
          <w:pPr>
            <w:pStyle w:val="TOC1"/>
            <w:tabs>
              <w:tab w:val="left" w:pos="480"/>
              <w:tab w:val="right" w:leader="dot" w:pos="10194"/>
            </w:tabs>
            <w:rPr>
              <w:noProof/>
            </w:rPr>
          </w:pPr>
          <w:hyperlink w:anchor="_Toc209977967" w:history="1">
            <w:r w:rsidRPr="002E05BC">
              <w:rPr>
                <w:rStyle w:val="Hyperlink"/>
                <w:rFonts w:ascii="Symbol" w:hAnsi="Symbol"/>
                <w:noProof/>
              </w:rPr>
              <w:t></w:t>
            </w:r>
            <w:r>
              <w:rPr>
                <w:noProof/>
              </w:rPr>
              <w:tab/>
            </w:r>
            <w:r w:rsidRPr="00401706">
              <w:rPr>
                <w:rStyle w:val="Hyperlink"/>
                <w:rFonts w:ascii="Arial" w:hAnsi="Arial" w:cs="Arial"/>
                <w:noProof/>
              </w:rPr>
              <w:t>What if we don’t know the personal details of the worker or person with disability? We could witness something in the community but not have the person’s details.</w:t>
            </w:r>
            <w:r w:rsidRPr="00401706">
              <w:rPr>
                <w:rFonts w:ascii="Arial" w:hAnsi="Arial" w:cs="Arial"/>
                <w:noProof/>
                <w:webHidden/>
              </w:rPr>
              <w:tab/>
            </w:r>
            <w:r w:rsidRPr="00401706">
              <w:rPr>
                <w:rFonts w:ascii="Arial" w:hAnsi="Arial" w:cs="Arial"/>
                <w:noProof/>
                <w:webHidden/>
              </w:rPr>
              <w:fldChar w:fldCharType="begin"/>
            </w:r>
            <w:r w:rsidRPr="00401706">
              <w:rPr>
                <w:rFonts w:ascii="Arial" w:hAnsi="Arial" w:cs="Arial"/>
                <w:noProof/>
                <w:webHidden/>
              </w:rPr>
              <w:instrText xml:space="preserve"> PAGEREF _Toc209977967 \h </w:instrText>
            </w:r>
            <w:r w:rsidRPr="00401706">
              <w:rPr>
                <w:rFonts w:ascii="Arial" w:hAnsi="Arial" w:cs="Arial"/>
                <w:noProof/>
                <w:webHidden/>
              </w:rPr>
            </w:r>
            <w:r w:rsidRPr="00401706">
              <w:rPr>
                <w:rFonts w:ascii="Arial" w:hAnsi="Arial" w:cs="Arial"/>
                <w:noProof/>
                <w:webHidden/>
              </w:rPr>
              <w:fldChar w:fldCharType="separate"/>
            </w:r>
            <w:r w:rsidR="00034663">
              <w:rPr>
                <w:rFonts w:ascii="Arial" w:hAnsi="Arial" w:cs="Arial"/>
                <w:noProof/>
                <w:webHidden/>
              </w:rPr>
              <w:t>11</w:t>
            </w:r>
            <w:r w:rsidRPr="00401706">
              <w:rPr>
                <w:rFonts w:ascii="Arial" w:hAnsi="Arial" w:cs="Arial"/>
                <w:noProof/>
                <w:webHidden/>
              </w:rPr>
              <w:fldChar w:fldCharType="end"/>
            </w:r>
          </w:hyperlink>
        </w:p>
        <w:p w14:paraId="78501886" w14:textId="5E295501" w:rsidR="00C951F3" w:rsidRDefault="00C951F3">
          <w:pPr>
            <w:pStyle w:val="TOC1"/>
            <w:tabs>
              <w:tab w:val="left" w:pos="480"/>
              <w:tab w:val="right" w:leader="dot" w:pos="10194"/>
            </w:tabs>
            <w:rPr>
              <w:noProof/>
            </w:rPr>
          </w:pPr>
          <w:hyperlink w:anchor="_Toc209977968" w:history="1">
            <w:r w:rsidRPr="002E05BC">
              <w:rPr>
                <w:rStyle w:val="Hyperlink"/>
                <w:rFonts w:ascii="Symbol" w:hAnsi="Symbol"/>
                <w:noProof/>
              </w:rPr>
              <w:t></w:t>
            </w:r>
            <w:r>
              <w:rPr>
                <w:noProof/>
              </w:rPr>
              <w:tab/>
            </w:r>
            <w:r w:rsidRPr="00401706">
              <w:rPr>
                <w:rStyle w:val="Hyperlink"/>
                <w:rFonts w:ascii="Arial" w:hAnsi="Arial" w:cs="Arial"/>
                <w:noProof/>
              </w:rPr>
              <w:t>Can the Commission provide a disability worker with legal advice?</w:t>
            </w:r>
            <w:r w:rsidRPr="00401706">
              <w:rPr>
                <w:rFonts w:ascii="Arial" w:hAnsi="Arial" w:cs="Arial"/>
                <w:noProof/>
                <w:webHidden/>
              </w:rPr>
              <w:tab/>
            </w:r>
            <w:r w:rsidRPr="00401706">
              <w:rPr>
                <w:rFonts w:ascii="Arial" w:hAnsi="Arial" w:cs="Arial"/>
                <w:noProof/>
                <w:webHidden/>
              </w:rPr>
              <w:fldChar w:fldCharType="begin"/>
            </w:r>
            <w:r w:rsidRPr="00401706">
              <w:rPr>
                <w:rFonts w:ascii="Arial" w:hAnsi="Arial" w:cs="Arial"/>
                <w:noProof/>
                <w:webHidden/>
              </w:rPr>
              <w:instrText xml:space="preserve"> PAGEREF _Toc209977968 \h </w:instrText>
            </w:r>
            <w:r w:rsidRPr="00401706">
              <w:rPr>
                <w:rFonts w:ascii="Arial" w:hAnsi="Arial" w:cs="Arial"/>
                <w:noProof/>
                <w:webHidden/>
              </w:rPr>
            </w:r>
            <w:r w:rsidRPr="00401706">
              <w:rPr>
                <w:rFonts w:ascii="Arial" w:hAnsi="Arial" w:cs="Arial"/>
                <w:noProof/>
                <w:webHidden/>
              </w:rPr>
              <w:fldChar w:fldCharType="separate"/>
            </w:r>
            <w:r w:rsidR="00034663">
              <w:rPr>
                <w:rFonts w:ascii="Arial" w:hAnsi="Arial" w:cs="Arial"/>
                <w:noProof/>
                <w:webHidden/>
              </w:rPr>
              <w:t>11</w:t>
            </w:r>
            <w:r w:rsidRPr="00401706">
              <w:rPr>
                <w:rFonts w:ascii="Arial" w:hAnsi="Arial" w:cs="Arial"/>
                <w:noProof/>
                <w:webHidden/>
              </w:rPr>
              <w:fldChar w:fldCharType="end"/>
            </w:r>
          </w:hyperlink>
        </w:p>
        <w:p w14:paraId="33C9D3ED" w14:textId="3C669E04" w:rsidR="00C951F3" w:rsidRDefault="00C951F3">
          <w:pPr>
            <w:pStyle w:val="TOC1"/>
            <w:tabs>
              <w:tab w:val="left" w:pos="480"/>
              <w:tab w:val="right" w:leader="dot" w:pos="10194"/>
            </w:tabs>
            <w:rPr>
              <w:noProof/>
            </w:rPr>
          </w:pPr>
          <w:hyperlink w:anchor="_Toc209977969" w:history="1">
            <w:r w:rsidRPr="002E05BC">
              <w:rPr>
                <w:rStyle w:val="Hyperlink"/>
                <w:rFonts w:ascii="Symbol" w:hAnsi="Symbol"/>
                <w:noProof/>
              </w:rPr>
              <w:t></w:t>
            </w:r>
            <w:r>
              <w:rPr>
                <w:noProof/>
              </w:rPr>
              <w:tab/>
            </w:r>
            <w:r w:rsidRPr="00401706">
              <w:rPr>
                <w:rStyle w:val="Hyperlink"/>
                <w:rFonts w:ascii="Arial" w:hAnsi="Arial" w:cs="Arial"/>
                <w:noProof/>
              </w:rPr>
              <w:t>Is a conflict of interest a notifiable conduct?</w:t>
            </w:r>
            <w:r w:rsidRPr="00401706">
              <w:rPr>
                <w:rFonts w:ascii="Arial" w:hAnsi="Arial" w:cs="Arial"/>
                <w:noProof/>
                <w:webHidden/>
              </w:rPr>
              <w:tab/>
            </w:r>
            <w:r w:rsidRPr="00401706">
              <w:rPr>
                <w:rFonts w:ascii="Arial" w:hAnsi="Arial" w:cs="Arial"/>
                <w:noProof/>
                <w:webHidden/>
              </w:rPr>
              <w:fldChar w:fldCharType="begin"/>
            </w:r>
            <w:r w:rsidRPr="00401706">
              <w:rPr>
                <w:rFonts w:ascii="Arial" w:hAnsi="Arial" w:cs="Arial"/>
                <w:noProof/>
                <w:webHidden/>
              </w:rPr>
              <w:instrText xml:space="preserve"> PAGEREF _Toc209977969 \h </w:instrText>
            </w:r>
            <w:r w:rsidRPr="00401706">
              <w:rPr>
                <w:rFonts w:ascii="Arial" w:hAnsi="Arial" w:cs="Arial"/>
                <w:noProof/>
                <w:webHidden/>
              </w:rPr>
            </w:r>
            <w:r w:rsidRPr="00401706">
              <w:rPr>
                <w:rFonts w:ascii="Arial" w:hAnsi="Arial" w:cs="Arial"/>
                <w:noProof/>
                <w:webHidden/>
              </w:rPr>
              <w:fldChar w:fldCharType="separate"/>
            </w:r>
            <w:r w:rsidR="00034663">
              <w:rPr>
                <w:rFonts w:ascii="Arial" w:hAnsi="Arial" w:cs="Arial"/>
                <w:noProof/>
                <w:webHidden/>
              </w:rPr>
              <w:t>11</w:t>
            </w:r>
            <w:r w:rsidRPr="00401706">
              <w:rPr>
                <w:rFonts w:ascii="Arial" w:hAnsi="Arial" w:cs="Arial"/>
                <w:noProof/>
                <w:webHidden/>
              </w:rPr>
              <w:fldChar w:fldCharType="end"/>
            </w:r>
          </w:hyperlink>
        </w:p>
        <w:p w14:paraId="4F5C1D45" w14:textId="300B9CF2" w:rsidR="00C951F3" w:rsidRDefault="00C951F3">
          <w:r>
            <w:rPr>
              <w:b/>
              <w:bCs/>
              <w:noProof/>
            </w:rPr>
            <w:fldChar w:fldCharType="end"/>
          </w:r>
        </w:p>
      </w:sdtContent>
    </w:sdt>
    <w:p w14:paraId="4BC00110" w14:textId="77777777" w:rsidR="00C951F3" w:rsidRPr="00C951F3" w:rsidRDefault="00C951F3" w:rsidP="00C951F3"/>
    <w:p w14:paraId="10666AEE" w14:textId="4420E63B" w:rsidR="00401706" w:rsidRPr="00401706" w:rsidRDefault="00401706" w:rsidP="00401706">
      <w:pPr>
        <w:spacing w:after="160" w:line="278" w:lineRule="auto"/>
        <w:rPr>
          <w:rFonts w:asciiTheme="majorHAnsi" w:eastAsiaTheme="majorEastAsia" w:hAnsiTheme="majorHAnsi" w:cstheme="majorBidi"/>
          <w:color w:val="0F4761" w:themeColor="accent1" w:themeShade="BF"/>
          <w:sz w:val="44"/>
          <w:szCs w:val="44"/>
        </w:rPr>
      </w:pPr>
      <w:bookmarkStart w:id="0" w:name="_Toc209703311"/>
      <w:bookmarkStart w:id="1" w:name="_Toc209703358"/>
      <w:bookmarkStart w:id="2" w:name="_Toc209977929"/>
      <w:r>
        <w:rPr>
          <w:sz w:val="44"/>
          <w:szCs w:val="44"/>
        </w:rPr>
        <w:br w:type="page"/>
      </w:r>
    </w:p>
    <w:p w14:paraId="683C3C6A" w14:textId="0D1C6205" w:rsidR="00C951F3" w:rsidRPr="0054281E" w:rsidRDefault="00C951F3" w:rsidP="00C951F3">
      <w:pPr>
        <w:pStyle w:val="Heading1"/>
        <w:rPr>
          <w:sz w:val="44"/>
          <w:szCs w:val="44"/>
        </w:rPr>
      </w:pPr>
      <w:r w:rsidRPr="0054281E">
        <w:rPr>
          <w:sz w:val="44"/>
          <w:szCs w:val="44"/>
        </w:rPr>
        <w:lastRenderedPageBreak/>
        <w:t>Processes of mandatory notifications:</w:t>
      </w:r>
      <w:bookmarkEnd w:id="0"/>
      <w:bookmarkEnd w:id="1"/>
      <w:bookmarkEnd w:id="2"/>
    </w:p>
    <w:p w14:paraId="69E6A2B8" w14:textId="77777777" w:rsidR="00C951F3" w:rsidRPr="00593478" w:rsidRDefault="00C951F3" w:rsidP="008249EA">
      <w:pPr>
        <w:pStyle w:val="Heading2"/>
      </w:pPr>
      <w:bookmarkStart w:id="3" w:name="_Toc200443224"/>
      <w:bookmarkStart w:id="4" w:name="_Toc209703312"/>
      <w:bookmarkStart w:id="5" w:name="_Toc209703359"/>
      <w:bookmarkStart w:id="6" w:name="_Toc209977930"/>
      <w:r w:rsidRPr="00980A35">
        <w:t>How long does it generally take to investigate a notifiable conduct?</w:t>
      </w:r>
      <w:bookmarkStart w:id="7" w:name="_Hlk200111404"/>
      <w:bookmarkEnd w:id="3"/>
      <w:bookmarkEnd w:id="4"/>
      <w:bookmarkEnd w:id="5"/>
      <w:bookmarkEnd w:id="6"/>
    </w:p>
    <w:p w14:paraId="4FFD627B" w14:textId="77777777" w:rsidR="00C951F3" w:rsidRPr="00BC227A" w:rsidRDefault="00C951F3" w:rsidP="002769A6">
      <w:pPr>
        <w:pStyle w:val="VDWCbody"/>
        <w:rPr>
          <w:color w:val="000000" w:themeColor="text1"/>
        </w:rPr>
      </w:pPr>
      <w:r w:rsidRPr="076D9377">
        <w:rPr>
          <w:i/>
          <w:iCs/>
          <w:color w:val="000000" w:themeColor="text1"/>
        </w:rPr>
        <w:t xml:space="preserve">The Disability Service Safeguards Act 2018 </w:t>
      </w:r>
      <w:r w:rsidRPr="076D9377">
        <w:rPr>
          <w:color w:val="000000" w:themeColor="text1"/>
        </w:rPr>
        <w:t xml:space="preserve">(the Act) provides the Commissioner and the Disability Worker Registration Board of Victoria 60 days to assess a mandatory notification. </w:t>
      </w:r>
    </w:p>
    <w:p w14:paraId="46B7E944" w14:textId="03E74696" w:rsidR="00C951F3" w:rsidRPr="00BC227A" w:rsidRDefault="002769A6" w:rsidP="002769A6">
      <w:pPr>
        <w:pStyle w:val="VDWCbody"/>
        <w:rPr>
          <w:color w:val="000000" w:themeColor="text1"/>
        </w:rPr>
      </w:pPr>
      <w:r>
        <w:rPr>
          <w:color w:val="000000" w:themeColor="text1"/>
        </w:rPr>
        <w:t>F</w:t>
      </w:r>
      <w:r w:rsidR="00C951F3" w:rsidRPr="076D9377">
        <w:rPr>
          <w:color w:val="000000" w:themeColor="text1"/>
        </w:rPr>
        <w:t xml:space="preserve">ollowing an assessment of the matter, an investigation may or may not be required. </w:t>
      </w:r>
    </w:p>
    <w:p w14:paraId="187CB4B7" w14:textId="77777777" w:rsidR="00C951F3" w:rsidRPr="007258DD" w:rsidRDefault="00C951F3" w:rsidP="002769A6">
      <w:pPr>
        <w:pStyle w:val="VDWCbody"/>
        <w:rPr>
          <w:color w:val="000000" w:themeColor="text1"/>
        </w:rPr>
      </w:pPr>
      <w:r w:rsidRPr="2E0BA334">
        <w:rPr>
          <w:color w:val="000000" w:themeColor="text1"/>
        </w:rPr>
        <w:t xml:space="preserve">The time taken to conduct an investigation can vary depending on the nature of the conduct, court proceedings and other entity/ jurisdictions involved. </w:t>
      </w:r>
      <w:r>
        <w:rPr>
          <w:color w:val="000000" w:themeColor="text1"/>
        </w:rPr>
        <w:t xml:space="preserve">In an investigation, the </w:t>
      </w:r>
      <w:r w:rsidRPr="00CB5E24">
        <w:rPr>
          <w:color w:val="000000" w:themeColor="text1"/>
        </w:rPr>
        <w:t xml:space="preserve">Victorian Disability Worker Commission </w:t>
      </w:r>
      <w:r w:rsidRPr="00252B4A">
        <w:rPr>
          <w:color w:val="000000" w:themeColor="text1"/>
        </w:rPr>
        <w:t>must act as expeditiously and with as little formality as is reasonably possible</w:t>
      </w:r>
      <w:r>
        <w:rPr>
          <w:color w:val="000000" w:themeColor="text1"/>
        </w:rPr>
        <w:t>.</w:t>
      </w:r>
      <w:r w:rsidRPr="00252B4A">
        <w:rPr>
          <w:color w:val="000000" w:themeColor="text1"/>
        </w:rPr>
        <w:t xml:space="preserve"> </w:t>
      </w:r>
      <w:bookmarkEnd w:id="7"/>
    </w:p>
    <w:p w14:paraId="032D9040" w14:textId="77777777" w:rsidR="00C951F3" w:rsidRPr="00980A35" w:rsidRDefault="00C951F3" w:rsidP="008249EA">
      <w:pPr>
        <w:pStyle w:val="Heading2"/>
      </w:pPr>
      <w:bookmarkStart w:id="8" w:name="_Toc209703313"/>
      <w:bookmarkStart w:id="9" w:name="_Toc209703360"/>
      <w:bookmarkStart w:id="10" w:name="_Toc209977931"/>
      <w:r>
        <w:t>What if the participant with a disability does not consent to incident reports and case notes about them being submitted as part of the notification?</w:t>
      </w:r>
      <w:bookmarkEnd w:id="8"/>
      <w:bookmarkEnd w:id="9"/>
      <w:bookmarkEnd w:id="10"/>
      <w:r>
        <w:t xml:space="preserve">  </w:t>
      </w:r>
    </w:p>
    <w:p w14:paraId="06038A78" w14:textId="77777777" w:rsidR="00C951F3" w:rsidRPr="00BC227A" w:rsidRDefault="00C951F3" w:rsidP="002769A6">
      <w:pPr>
        <w:pStyle w:val="paragraph"/>
        <w:spacing w:before="0" w:beforeAutospacing="0" w:after="0" w:afterAutospacing="0"/>
        <w:textAlignment w:val="baseline"/>
        <w:rPr>
          <w:rStyle w:val="eop"/>
          <w:rFonts w:ascii="Arial" w:eastAsiaTheme="majorEastAsia" w:hAnsi="Arial" w:cs="Arial"/>
          <w:color w:val="000000" w:themeColor="text1"/>
          <w:sz w:val="20"/>
          <w:szCs w:val="20"/>
        </w:rPr>
      </w:pPr>
      <w:r w:rsidRPr="3190A1C1">
        <w:rPr>
          <w:rStyle w:val="eop"/>
          <w:rFonts w:ascii="Arial" w:eastAsiaTheme="majorEastAsia" w:hAnsi="Arial" w:cs="Arial"/>
          <w:color w:val="000000" w:themeColor="text1"/>
          <w:sz w:val="20"/>
          <w:szCs w:val="20"/>
        </w:rPr>
        <w:t>Under the rules governing mandatory notifications</w:t>
      </w:r>
      <w:r w:rsidRPr="00592222">
        <w:rPr>
          <w:rStyle w:val="eop"/>
          <w:rFonts w:ascii="Arial" w:eastAsiaTheme="majorEastAsia" w:hAnsi="Arial" w:cs="Arial"/>
          <w:sz w:val="20"/>
          <w:szCs w:val="20"/>
        </w:rPr>
        <w:t xml:space="preserve">, the VDWC will request information from the notifier who </w:t>
      </w:r>
      <w:r w:rsidRPr="3190A1C1">
        <w:rPr>
          <w:rStyle w:val="eop"/>
          <w:rFonts w:ascii="Arial" w:eastAsiaTheme="majorEastAsia" w:hAnsi="Arial" w:cs="Arial"/>
          <w:color w:val="000000" w:themeColor="text1"/>
          <w:sz w:val="20"/>
          <w:szCs w:val="20"/>
        </w:rPr>
        <w:t xml:space="preserve">is not required to obtain consent from the person with disability. However, the VDWC will ask the notifier to inform the person with disability involved in the matter before making a notification. </w:t>
      </w:r>
    </w:p>
    <w:p w14:paraId="50E3DF4F" w14:textId="77777777" w:rsidR="00C951F3" w:rsidRDefault="00C951F3" w:rsidP="00C951F3">
      <w:pPr>
        <w:pStyle w:val="paragraph"/>
        <w:spacing w:before="0" w:beforeAutospacing="0" w:after="0" w:afterAutospacing="0"/>
        <w:rPr>
          <w:rStyle w:val="eop"/>
          <w:rFonts w:ascii="Arial" w:eastAsiaTheme="majorEastAsia" w:hAnsi="Arial" w:cs="Arial"/>
          <w:color w:val="000000" w:themeColor="text1"/>
          <w:sz w:val="20"/>
          <w:szCs w:val="20"/>
        </w:rPr>
      </w:pPr>
    </w:p>
    <w:p w14:paraId="50FAAFA2" w14:textId="77777777" w:rsidR="00C951F3" w:rsidRPr="00112F56" w:rsidRDefault="00C951F3" w:rsidP="002769A6">
      <w:pPr>
        <w:pStyle w:val="paragraph"/>
        <w:spacing w:before="0" w:beforeAutospacing="0" w:after="0" w:afterAutospacing="0"/>
        <w:rPr>
          <w:rFonts w:ascii="Arial" w:eastAsiaTheme="majorEastAsia" w:hAnsi="Arial" w:cs="Arial"/>
          <w:color w:val="000000" w:themeColor="text1"/>
          <w:sz w:val="20"/>
          <w:szCs w:val="20"/>
        </w:rPr>
      </w:pPr>
      <w:r w:rsidRPr="3190A1C1">
        <w:rPr>
          <w:rStyle w:val="eop"/>
          <w:rFonts w:ascii="Arial" w:eastAsiaTheme="majorEastAsia" w:hAnsi="Arial" w:cs="Arial"/>
          <w:color w:val="000000" w:themeColor="text1"/>
          <w:sz w:val="20"/>
          <w:szCs w:val="20"/>
        </w:rPr>
        <w:t xml:space="preserve">The VDWC handles any sensitive information according to its obligations under the </w:t>
      </w:r>
      <w:r>
        <w:rPr>
          <w:rStyle w:val="eop"/>
          <w:rFonts w:ascii="Arial" w:eastAsiaTheme="majorEastAsia" w:hAnsi="Arial" w:cs="Arial"/>
          <w:color w:val="000000" w:themeColor="text1"/>
          <w:sz w:val="20"/>
          <w:szCs w:val="20"/>
        </w:rPr>
        <w:t xml:space="preserve">Disability Service Safeguards Act and the </w:t>
      </w:r>
      <w:r w:rsidRPr="3190A1C1">
        <w:rPr>
          <w:rStyle w:val="eop"/>
          <w:rFonts w:ascii="Arial" w:eastAsiaTheme="majorEastAsia" w:hAnsi="Arial" w:cs="Arial"/>
          <w:color w:val="000000" w:themeColor="text1"/>
          <w:sz w:val="20"/>
          <w:szCs w:val="20"/>
        </w:rPr>
        <w:t>Privacy</w:t>
      </w:r>
      <w:r>
        <w:rPr>
          <w:rStyle w:val="eop"/>
          <w:rFonts w:ascii="Arial" w:eastAsiaTheme="majorEastAsia" w:hAnsi="Arial" w:cs="Arial"/>
          <w:color w:val="000000" w:themeColor="text1"/>
          <w:sz w:val="20"/>
          <w:szCs w:val="20"/>
        </w:rPr>
        <w:t xml:space="preserve"> and Data Protection</w:t>
      </w:r>
      <w:r w:rsidRPr="3190A1C1">
        <w:rPr>
          <w:rStyle w:val="eop"/>
          <w:rFonts w:ascii="Arial" w:eastAsiaTheme="majorEastAsia" w:hAnsi="Arial" w:cs="Arial"/>
          <w:color w:val="000000" w:themeColor="text1"/>
          <w:sz w:val="20"/>
          <w:szCs w:val="20"/>
        </w:rPr>
        <w:t xml:space="preserve"> Act.</w:t>
      </w:r>
    </w:p>
    <w:p w14:paraId="3C30B185" w14:textId="77777777" w:rsidR="00C951F3" w:rsidRPr="00593478" w:rsidRDefault="00C951F3" w:rsidP="0094395C">
      <w:pPr>
        <w:pStyle w:val="Heading2"/>
      </w:pPr>
      <w:bookmarkStart w:id="11" w:name="_Toc200443226"/>
      <w:bookmarkStart w:id="12" w:name="_Toc209703314"/>
      <w:bookmarkStart w:id="13" w:name="_Toc209703361"/>
      <w:bookmarkStart w:id="14" w:name="_Toc209977932"/>
      <w:r w:rsidRPr="00980A35">
        <w:t>If a worker is accused of sexual misconduct, who investigates this? The Police or the VDWC?</w:t>
      </w:r>
      <w:bookmarkEnd w:id="11"/>
      <w:bookmarkEnd w:id="12"/>
      <w:bookmarkEnd w:id="13"/>
      <w:bookmarkEnd w:id="14"/>
      <w:r w:rsidRPr="00980A35">
        <w:t xml:space="preserve"> </w:t>
      </w:r>
    </w:p>
    <w:p w14:paraId="331702B9" w14:textId="77777777" w:rsidR="00C951F3" w:rsidRPr="00FB05F7" w:rsidRDefault="00C951F3" w:rsidP="002769A6">
      <w:pPr>
        <w:pStyle w:val="VDWCbody"/>
        <w:rPr>
          <w:color w:val="000000" w:themeColor="text1"/>
        </w:rPr>
      </w:pPr>
      <w:r>
        <w:rPr>
          <w:color w:val="000000" w:themeColor="text1"/>
        </w:rPr>
        <w:t>A</w:t>
      </w:r>
      <w:r w:rsidRPr="2E0BA334">
        <w:rPr>
          <w:color w:val="000000" w:themeColor="text1"/>
        </w:rPr>
        <w:t xml:space="preserve"> matter </w:t>
      </w:r>
      <w:r>
        <w:rPr>
          <w:color w:val="000000" w:themeColor="text1"/>
        </w:rPr>
        <w:t>can</w:t>
      </w:r>
      <w:r w:rsidRPr="2E0BA334">
        <w:rPr>
          <w:color w:val="000000" w:themeColor="text1"/>
        </w:rPr>
        <w:t xml:space="preserve"> be investigated potentially by both Victoria Police and the VDWC. The VDWC and Victoria Police have distinct but complementary roles in responding to allegations of sexual misconduct.</w:t>
      </w:r>
    </w:p>
    <w:p w14:paraId="14D05105" w14:textId="77777777" w:rsidR="00C951F3" w:rsidRPr="00FB05F7" w:rsidRDefault="00C951F3" w:rsidP="002769A6">
      <w:pPr>
        <w:pStyle w:val="VDWCbody"/>
        <w:rPr>
          <w:color w:val="000000" w:themeColor="text1"/>
        </w:rPr>
      </w:pPr>
      <w:r w:rsidRPr="734E7718">
        <w:rPr>
          <w:color w:val="000000" w:themeColor="text1"/>
        </w:rPr>
        <w:t xml:space="preserve">Under the </w:t>
      </w:r>
      <w:r w:rsidRPr="734E7718">
        <w:rPr>
          <w:i/>
          <w:iCs/>
          <w:color w:val="000000" w:themeColor="text1"/>
        </w:rPr>
        <w:t>Disability Service Safeguards Act 2018</w:t>
      </w:r>
      <w:r w:rsidRPr="734E7718">
        <w:rPr>
          <w:color w:val="000000" w:themeColor="text1"/>
        </w:rPr>
        <w:t>, the VDWC is responsible for responding to complaints and notifications about disability workers’ conduct. However, sexual misconduct may also constitute a criminal offence, in which case the matter falls under the jurisdiction of Victoria Police.</w:t>
      </w:r>
    </w:p>
    <w:p w14:paraId="16C0F02E" w14:textId="77777777" w:rsidR="00C951F3" w:rsidRPr="00FB05F7" w:rsidRDefault="00C951F3" w:rsidP="002769A6">
      <w:pPr>
        <w:pStyle w:val="VDWCbody"/>
        <w:rPr>
          <w:color w:val="000000" w:themeColor="text1"/>
        </w:rPr>
      </w:pPr>
      <w:r w:rsidRPr="076D9377">
        <w:rPr>
          <w:color w:val="000000" w:themeColor="text1"/>
        </w:rPr>
        <w:t>The VDWC has powers to investigate matters where a disability worker may pose a risk of harm to people with disability, including serious breaches of the Disability Worker Code of Conduct.</w:t>
      </w:r>
    </w:p>
    <w:p w14:paraId="02CAD381" w14:textId="77777777" w:rsidR="00C951F3" w:rsidRPr="00FB05F7" w:rsidRDefault="00C951F3" w:rsidP="002769A6">
      <w:pPr>
        <w:pStyle w:val="VDWCbody"/>
        <w:rPr>
          <w:color w:val="000000" w:themeColor="text1"/>
        </w:rPr>
      </w:pPr>
      <w:r w:rsidRPr="5E3580E5">
        <w:rPr>
          <w:color w:val="000000" w:themeColor="text1"/>
        </w:rPr>
        <w:t>The VDWC will always encourage or support a person to report criminal matters to Victoria Police, and may also make a mandatory report itself if the conduct appears to involve a criminal offence, particularly if it involves:</w:t>
      </w:r>
    </w:p>
    <w:p w14:paraId="3A20B795" w14:textId="77777777" w:rsidR="00C951F3" w:rsidRPr="00FB05F7" w:rsidRDefault="00C951F3" w:rsidP="00C951F3">
      <w:pPr>
        <w:pStyle w:val="VDWCbody"/>
        <w:numPr>
          <w:ilvl w:val="0"/>
          <w:numId w:val="8"/>
        </w:numPr>
        <w:rPr>
          <w:color w:val="000000" w:themeColor="text1"/>
        </w:rPr>
      </w:pPr>
      <w:r>
        <w:rPr>
          <w:color w:val="000000" w:themeColor="text1"/>
        </w:rPr>
        <w:t>s</w:t>
      </w:r>
      <w:r w:rsidRPr="00FB05F7">
        <w:rPr>
          <w:color w:val="000000" w:themeColor="text1"/>
        </w:rPr>
        <w:t>exual assault or abuse</w:t>
      </w:r>
    </w:p>
    <w:p w14:paraId="142FA00F" w14:textId="77777777" w:rsidR="00C951F3" w:rsidRPr="00FB05F7" w:rsidRDefault="00C951F3" w:rsidP="00C951F3">
      <w:pPr>
        <w:pStyle w:val="VDWCbody"/>
        <w:numPr>
          <w:ilvl w:val="0"/>
          <w:numId w:val="8"/>
        </w:numPr>
        <w:rPr>
          <w:color w:val="000000" w:themeColor="text1"/>
        </w:rPr>
      </w:pPr>
      <w:r>
        <w:rPr>
          <w:color w:val="000000" w:themeColor="text1"/>
        </w:rPr>
        <w:t>p</w:t>
      </w:r>
      <w:r w:rsidRPr="00FB05F7">
        <w:rPr>
          <w:color w:val="000000" w:themeColor="text1"/>
        </w:rPr>
        <w:t>hysical harm</w:t>
      </w:r>
    </w:p>
    <w:p w14:paraId="021C0A2A" w14:textId="77777777" w:rsidR="00C951F3" w:rsidRPr="00FB05F7" w:rsidRDefault="00C951F3" w:rsidP="00C951F3">
      <w:pPr>
        <w:pStyle w:val="VDWCbody"/>
        <w:numPr>
          <w:ilvl w:val="0"/>
          <w:numId w:val="8"/>
        </w:numPr>
        <w:rPr>
          <w:color w:val="000000" w:themeColor="text1"/>
        </w:rPr>
      </w:pPr>
      <w:r>
        <w:rPr>
          <w:color w:val="000000" w:themeColor="text1"/>
        </w:rPr>
        <w:t>e</w:t>
      </w:r>
      <w:r w:rsidRPr="5E3580E5">
        <w:rPr>
          <w:color w:val="000000" w:themeColor="text1"/>
        </w:rPr>
        <w:t>xploitation or grooming.</w:t>
      </w:r>
    </w:p>
    <w:p w14:paraId="08BE8EE8" w14:textId="77777777" w:rsidR="00C951F3" w:rsidRPr="00FB05F7" w:rsidRDefault="00C951F3" w:rsidP="002769A6">
      <w:pPr>
        <w:pStyle w:val="VDWCbody"/>
        <w:rPr>
          <w:color w:val="000000" w:themeColor="text1"/>
        </w:rPr>
      </w:pPr>
      <w:r w:rsidRPr="734E7718">
        <w:rPr>
          <w:color w:val="000000" w:themeColor="text1"/>
        </w:rPr>
        <w:t>If a person does not wish to go to the police, the VDWC will still assess whether the conduct meets the threshold for a mandatory notification under the Act. If it does, the VDWC can:</w:t>
      </w:r>
    </w:p>
    <w:p w14:paraId="117CFCC1" w14:textId="77777777" w:rsidR="00C951F3" w:rsidRPr="00FB05F7" w:rsidRDefault="00C951F3" w:rsidP="00C951F3">
      <w:pPr>
        <w:pStyle w:val="VDWCbody"/>
        <w:numPr>
          <w:ilvl w:val="0"/>
          <w:numId w:val="9"/>
        </w:numPr>
        <w:rPr>
          <w:color w:val="000000" w:themeColor="text1"/>
        </w:rPr>
      </w:pPr>
      <w:r>
        <w:rPr>
          <w:color w:val="000000" w:themeColor="text1"/>
        </w:rPr>
        <w:t>i</w:t>
      </w:r>
      <w:r w:rsidRPr="00FB05F7">
        <w:rPr>
          <w:color w:val="000000" w:themeColor="text1"/>
        </w:rPr>
        <w:t>nitiate its own investigation</w:t>
      </w:r>
    </w:p>
    <w:p w14:paraId="02F93181" w14:textId="77777777" w:rsidR="00C951F3" w:rsidRPr="00FB05F7" w:rsidRDefault="00C951F3" w:rsidP="00C951F3">
      <w:pPr>
        <w:pStyle w:val="VDWCbody"/>
        <w:numPr>
          <w:ilvl w:val="0"/>
          <w:numId w:val="9"/>
        </w:numPr>
        <w:rPr>
          <w:color w:val="000000" w:themeColor="text1"/>
        </w:rPr>
      </w:pPr>
      <w:r>
        <w:rPr>
          <w:color w:val="000000" w:themeColor="text1"/>
        </w:rPr>
        <w:t>i</w:t>
      </w:r>
      <w:r w:rsidRPr="734E7718">
        <w:rPr>
          <w:color w:val="000000" w:themeColor="text1"/>
        </w:rPr>
        <w:t xml:space="preserve">ssue Interim Prohibition Orders (IPOs) </w:t>
      </w:r>
    </w:p>
    <w:p w14:paraId="2CECCB56" w14:textId="77777777" w:rsidR="00C951F3" w:rsidRPr="00112F56" w:rsidRDefault="00C951F3" w:rsidP="00C951F3">
      <w:pPr>
        <w:pStyle w:val="VDWCbody"/>
        <w:numPr>
          <w:ilvl w:val="0"/>
          <w:numId w:val="9"/>
        </w:numPr>
        <w:rPr>
          <w:color w:val="000000" w:themeColor="text1"/>
        </w:rPr>
      </w:pPr>
      <w:r>
        <w:rPr>
          <w:color w:val="000000" w:themeColor="text1"/>
        </w:rPr>
        <w:t>n</w:t>
      </w:r>
      <w:r w:rsidRPr="734E7718">
        <w:rPr>
          <w:color w:val="000000" w:themeColor="text1"/>
        </w:rPr>
        <w:t>otify relevant regulators such as the NDIS Quality and Safeguards Commission (NDIS QSC)</w:t>
      </w:r>
      <w:r>
        <w:rPr>
          <w:color w:val="000000" w:themeColor="text1"/>
        </w:rPr>
        <w:t>.</w:t>
      </w:r>
    </w:p>
    <w:p w14:paraId="13417D8C" w14:textId="77777777" w:rsidR="00C951F3" w:rsidRDefault="00C951F3" w:rsidP="0094395C">
      <w:pPr>
        <w:pStyle w:val="Heading2"/>
      </w:pPr>
      <w:bookmarkStart w:id="15" w:name="_Toc200443229"/>
      <w:bookmarkStart w:id="16" w:name="_Toc209703315"/>
      <w:bookmarkStart w:id="17" w:name="_Toc209703362"/>
      <w:bookmarkStart w:id="18" w:name="_Toc209977933"/>
      <w:r>
        <w:lastRenderedPageBreak/>
        <w:t>Are the VDWC notification requirements and processes the same for clients who do not live in Victoria, but who are funded by a Victorian government entity or previously lived in Victoria</w:t>
      </w:r>
      <w:bookmarkEnd w:id="15"/>
      <w:r>
        <w:t>?</w:t>
      </w:r>
      <w:bookmarkEnd w:id="16"/>
      <w:bookmarkEnd w:id="17"/>
      <w:bookmarkEnd w:id="18"/>
      <w:r>
        <w:t xml:space="preserve"> </w:t>
      </w:r>
    </w:p>
    <w:p w14:paraId="33550387" w14:textId="22A3369B" w:rsidR="00C951F3" w:rsidRPr="00873D62" w:rsidRDefault="00C951F3" w:rsidP="002769A6">
      <w:pPr>
        <w:pStyle w:val="VDWCbody"/>
      </w:pPr>
      <w:r>
        <w:t xml:space="preserve">The VDWC notification requirements apply to disability supports and services that are delivered in Victoria. </w:t>
      </w:r>
    </w:p>
    <w:p w14:paraId="5F75285C" w14:textId="77777777" w:rsidR="00C951F3" w:rsidRPr="00B314B8" w:rsidRDefault="00C951F3" w:rsidP="0094395C">
      <w:pPr>
        <w:pStyle w:val="Heading2"/>
      </w:pPr>
      <w:bookmarkStart w:id="19" w:name="_Toc200113034"/>
      <w:bookmarkStart w:id="20" w:name="_Toc209703316"/>
      <w:bookmarkStart w:id="21" w:name="_Toc209703363"/>
      <w:bookmarkStart w:id="22" w:name="_Toc209977934"/>
      <w:r w:rsidRPr="00B314B8">
        <w:t>What if a notification is made about me? What are my rights?</w:t>
      </w:r>
      <w:bookmarkEnd w:id="19"/>
      <w:bookmarkEnd w:id="20"/>
      <w:bookmarkEnd w:id="21"/>
      <w:bookmarkEnd w:id="22"/>
      <w:r w:rsidRPr="00B314B8">
        <w:t xml:space="preserve">   </w:t>
      </w:r>
    </w:p>
    <w:p w14:paraId="2C9A34DA" w14:textId="77777777" w:rsidR="00C951F3" w:rsidRPr="009274AE" w:rsidRDefault="00C951F3" w:rsidP="002769A6">
      <w:pPr>
        <w:pStyle w:val="paragraph"/>
        <w:spacing w:before="0" w:beforeAutospacing="0" w:after="0" w:afterAutospacing="0"/>
        <w:textAlignment w:val="baseline"/>
        <w:rPr>
          <w:rFonts w:ascii="Arial" w:hAnsi="Arial" w:cs="Arial"/>
          <w:sz w:val="20"/>
          <w:szCs w:val="20"/>
        </w:rPr>
      </w:pPr>
      <w:bookmarkStart w:id="23" w:name="_Hlk200111327"/>
      <w:r w:rsidRPr="009274AE">
        <w:rPr>
          <w:rStyle w:val="normaltextrun"/>
          <w:rFonts w:ascii="Arial" w:eastAsiaTheme="majorEastAsia" w:hAnsi="Arial" w:cs="Arial"/>
          <w:sz w:val="20"/>
          <w:szCs w:val="20"/>
        </w:rPr>
        <w:t>If we receive a notification about you, we will write to you to let you know the nature of the notification and explain what will happen next and what you can expect. In rare cases we may not contact you if doing so would prejudice an investigation of the notification or place at risk a person's health or safety or place a person at risk of intimidation or harassment. </w:t>
      </w:r>
      <w:r w:rsidRPr="009274AE">
        <w:rPr>
          <w:rStyle w:val="eop"/>
          <w:rFonts w:ascii="Arial" w:eastAsiaTheme="majorEastAsia" w:hAnsi="Arial" w:cs="Arial"/>
          <w:sz w:val="20"/>
          <w:szCs w:val="20"/>
        </w:rPr>
        <w:t> </w:t>
      </w:r>
    </w:p>
    <w:p w14:paraId="32EA6A76" w14:textId="77777777" w:rsidR="00C951F3" w:rsidRPr="009274AE" w:rsidRDefault="00C951F3" w:rsidP="00C951F3">
      <w:pPr>
        <w:pStyle w:val="paragraph"/>
        <w:spacing w:before="0" w:beforeAutospacing="0" w:after="0" w:afterAutospacing="0"/>
        <w:rPr>
          <w:rStyle w:val="normaltextrun"/>
          <w:rFonts w:ascii="Arial" w:eastAsiaTheme="majorEastAsia" w:hAnsi="Arial" w:cs="Arial"/>
          <w:sz w:val="20"/>
          <w:szCs w:val="20"/>
        </w:rPr>
      </w:pPr>
    </w:p>
    <w:p w14:paraId="6602ED7B" w14:textId="77777777" w:rsidR="00C951F3" w:rsidRPr="009274AE" w:rsidRDefault="00C951F3" w:rsidP="002769A6">
      <w:pPr>
        <w:pStyle w:val="paragraph"/>
        <w:spacing w:before="0" w:beforeAutospacing="0" w:after="0" w:afterAutospacing="0"/>
        <w:textAlignment w:val="baseline"/>
        <w:rPr>
          <w:rFonts w:ascii="Arial" w:hAnsi="Arial" w:cs="Arial"/>
          <w:sz w:val="20"/>
          <w:szCs w:val="20"/>
        </w:rPr>
      </w:pPr>
      <w:r w:rsidRPr="009274AE">
        <w:rPr>
          <w:rStyle w:val="normaltextrun"/>
          <w:rFonts w:ascii="Arial" w:eastAsiaTheme="majorEastAsia" w:hAnsi="Arial" w:cs="Arial"/>
          <w:sz w:val="20"/>
          <w:szCs w:val="20"/>
        </w:rPr>
        <w:t>You are able to ask for assistance to respond to the notification. This could be from your legal adviser, union, professional association or insurer. </w:t>
      </w:r>
      <w:r w:rsidRPr="009274AE">
        <w:rPr>
          <w:rStyle w:val="eop"/>
          <w:rFonts w:ascii="Arial" w:eastAsiaTheme="majorEastAsia" w:hAnsi="Arial" w:cs="Arial"/>
          <w:sz w:val="20"/>
          <w:szCs w:val="20"/>
        </w:rPr>
        <w:t> </w:t>
      </w:r>
    </w:p>
    <w:p w14:paraId="195D85DE" w14:textId="77777777" w:rsidR="00C951F3" w:rsidRPr="009274AE" w:rsidRDefault="00C951F3" w:rsidP="00C951F3">
      <w:pPr>
        <w:pStyle w:val="paragraph"/>
        <w:spacing w:before="0" w:beforeAutospacing="0" w:after="0" w:afterAutospacing="0"/>
        <w:textAlignment w:val="baseline"/>
        <w:rPr>
          <w:rStyle w:val="eop"/>
          <w:rFonts w:ascii="Arial" w:hAnsi="Arial" w:cs="Arial"/>
          <w:sz w:val="20"/>
          <w:szCs w:val="20"/>
        </w:rPr>
      </w:pPr>
      <w:r w:rsidRPr="009274AE">
        <w:rPr>
          <w:rStyle w:val="eop"/>
          <w:rFonts w:ascii="Arial" w:eastAsiaTheme="majorEastAsia" w:hAnsi="Arial" w:cs="Arial"/>
          <w:sz w:val="20"/>
          <w:szCs w:val="20"/>
        </w:rPr>
        <w:t> </w:t>
      </w:r>
    </w:p>
    <w:p w14:paraId="33E544A1" w14:textId="77777777" w:rsidR="00C951F3" w:rsidRPr="00BB7AB0" w:rsidRDefault="00C951F3" w:rsidP="002769A6">
      <w:pPr>
        <w:pStyle w:val="paragraph"/>
        <w:spacing w:before="0" w:beforeAutospacing="0" w:after="0" w:afterAutospacing="0"/>
        <w:textAlignment w:val="baseline"/>
        <w:rPr>
          <w:rFonts w:ascii="Arial" w:eastAsiaTheme="majorEastAsia" w:hAnsi="Arial" w:cs="Arial"/>
          <w:sz w:val="20"/>
          <w:szCs w:val="20"/>
        </w:rPr>
      </w:pPr>
      <w:r w:rsidRPr="009274AE">
        <w:rPr>
          <w:rStyle w:val="normaltextrun"/>
          <w:rFonts w:ascii="Arial" w:eastAsiaTheme="majorEastAsia" w:hAnsi="Arial" w:cs="Arial"/>
          <w:sz w:val="20"/>
          <w:szCs w:val="20"/>
        </w:rPr>
        <w:t>We a</w:t>
      </w:r>
      <w:r w:rsidRPr="009274AE" w:rsidDel="002D1E44">
        <w:rPr>
          <w:rStyle w:val="normaltextrun"/>
          <w:rFonts w:ascii="Arial" w:eastAsiaTheme="majorEastAsia" w:hAnsi="Arial" w:cs="Arial"/>
          <w:sz w:val="20"/>
          <w:szCs w:val="20"/>
        </w:rPr>
        <w:t xml:space="preserve">lso </w:t>
      </w:r>
      <w:r w:rsidRPr="009274AE">
        <w:rPr>
          <w:rStyle w:val="normaltextrun"/>
          <w:rFonts w:ascii="Arial" w:eastAsiaTheme="majorEastAsia" w:hAnsi="Arial" w:cs="Arial"/>
          <w:sz w:val="20"/>
          <w:szCs w:val="20"/>
        </w:rPr>
        <w:t>ask for your response to the allegations that are raised and consider your response</w:t>
      </w:r>
      <w:r w:rsidRPr="009274AE" w:rsidDel="002D1E44">
        <w:rPr>
          <w:rStyle w:val="normaltextrun"/>
          <w:rFonts w:ascii="Arial" w:eastAsiaTheme="majorEastAsia" w:hAnsi="Arial" w:cs="Arial"/>
          <w:sz w:val="20"/>
          <w:szCs w:val="20"/>
        </w:rPr>
        <w:t xml:space="preserve"> </w:t>
      </w:r>
      <w:r w:rsidRPr="009274AE">
        <w:rPr>
          <w:rStyle w:val="normaltextrun"/>
          <w:rFonts w:ascii="Arial" w:eastAsiaTheme="majorEastAsia" w:hAnsi="Arial" w:cs="Arial"/>
          <w:sz w:val="20"/>
          <w:szCs w:val="20"/>
        </w:rPr>
        <w:t xml:space="preserve">in deciding the </w:t>
      </w:r>
      <w:r w:rsidRPr="009274AE" w:rsidDel="002D1E44">
        <w:rPr>
          <w:rStyle w:val="normaltextrun"/>
          <w:rFonts w:ascii="Arial" w:eastAsiaTheme="majorEastAsia" w:hAnsi="Arial" w:cs="Arial"/>
          <w:sz w:val="20"/>
          <w:szCs w:val="20"/>
        </w:rPr>
        <w:t xml:space="preserve">right </w:t>
      </w:r>
      <w:r w:rsidRPr="009274AE">
        <w:rPr>
          <w:rStyle w:val="normaltextrun"/>
          <w:rFonts w:ascii="Arial" w:eastAsiaTheme="majorEastAsia" w:hAnsi="Arial" w:cs="Arial"/>
          <w:sz w:val="20"/>
          <w:szCs w:val="20"/>
        </w:rPr>
        <w:t>outcome</w:t>
      </w:r>
      <w:r w:rsidRPr="009274AE" w:rsidDel="002D1E44">
        <w:rPr>
          <w:rStyle w:val="normaltextrun"/>
          <w:rFonts w:ascii="Arial" w:eastAsiaTheme="majorEastAsia" w:hAnsi="Arial" w:cs="Arial"/>
          <w:sz w:val="20"/>
          <w:szCs w:val="20"/>
        </w:rPr>
        <w:t>.</w:t>
      </w:r>
      <w:r w:rsidRPr="009274AE" w:rsidDel="002D1E44">
        <w:rPr>
          <w:rStyle w:val="eop"/>
          <w:rFonts w:ascii="Arial" w:eastAsiaTheme="majorEastAsia" w:hAnsi="Arial" w:cs="Arial"/>
          <w:sz w:val="20"/>
          <w:szCs w:val="20"/>
        </w:rPr>
        <w:t> </w:t>
      </w:r>
      <w:bookmarkEnd w:id="23"/>
    </w:p>
    <w:p w14:paraId="7D86AA0E" w14:textId="77777777" w:rsidR="00C951F3" w:rsidRDefault="00C951F3" w:rsidP="0094395C">
      <w:pPr>
        <w:pStyle w:val="Heading2"/>
      </w:pPr>
      <w:bookmarkStart w:id="24" w:name="_Toc200113040"/>
      <w:bookmarkStart w:id="25" w:name="_Toc209703317"/>
      <w:bookmarkStart w:id="26" w:name="_Toc209703364"/>
      <w:bookmarkStart w:id="27" w:name="_Toc209977935"/>
      <w:r w:rsidRPr="00233385">
        <w:t>What evidence will the Commission use to assess notifications?</w:t>
      </w:r>
      <w:bookmarkEnd w:id="24"/>
      <w:bookmarkEnd w:id="25"/>
      <w:bookmarkEnd w:id="26"/>
      <w:bookmarkEnd w:id="27"/>
      <w:r w:rsidRPr="00233385">
        <w:t xml:space="preserve"> </w:t>
      </w:r>
    </w:p>
    <w:p w14:paraId="3236C58F" w14:textId="77777777" w:rsidR="00C951F3" w:rsidRPr="00233385" w:rsidRDefault="00C951F3" w:rsidP="002769A6">
      <w:pPr>
        <w:pStyle w:val="paragraph"/>
        <w:spacing w:before="0" w:beforeAutospacing="0" w:after="0" w:afterAutospacing="0"/>
        <w:textAlignment w:val="baseline"/>
        <w:rPr>
          <w:rFonts w:ascii="Arial" w:hAnsi="Arial" w:cs="Arial"/>
          <w:sz w:val="20"/>
          <w:szCs w:val="20"/>
        </w:rPr>
      </w:pPr>
      <w:r w:rsidRPr="00233385">
        <w:rPr>
          <w:rStyle w:val="normaltextrun"/>
          <w:rFonts w:ascii="Arial" w:eastAsiaTheme="majorEastAsia" w:hAnsi="Arial" w:cs="Arial"/>
          <w:sz w:val="20"/>
          <w:szCs w:val="20"/>
        </w:rPr>
        <w:t>We will request the documentation you have about the conduct of concern</w:t>
      </w:r>
      <w:r w:rsidRPr="00233385" w:rsidDel="00A62E26">
        <w:rPr>
          <w:rStyle w:val="normaltextrun"/>
          <w:rFonts w:ascii="Arial" w:eastAsiaTheme="majorEastAsia" w:hAnsi="Arial" w:cs="Arial"/>
          <w:sz w:val="20"/>
          <w:szCs w:val="20"/>
        </w:rPr>
        <w:t>.</w:t>
      </w:r>
      <w:r w:rsidRPr="00233385">
        <w:rPr>
          <w:rStyle w:val="normaltextrun"/>
          <w:rFonts w:ascii="Arial" w:eastAsiaTheme="majorEastAsia" w:hAnsi="Arial" w:cs="Arial"/>
          <w:sz w:val="20"/>
          <w:szCs w:val="20"/>
        </w:rPr>
        <w:t xml:space="preserve"> and how you’ve decided that the disability worker engaged in the notifiable conduct. This may include case notes, incident reports, video footage </w:t>
      </w:r>
      <w:r w:rsidRPr="00233385" w:rsidDel="00A62E26">
        <w:rPr>
          <w:rStyle w:val="normaltextrun"/>
          <w:rFonts w:ascii="Arial" w:eastAsiaTheme="majorEastAsia" w:hAnsi="Arial" w:cs="Arial"/>
          <w:sz w:val="20"/>
          <w:szCs w:val="20"/>
        </w:rPr>
        <w:t>or support plans</w:t>
      </w:r>
      <w:r w:rsidRPr="00233385">
        <w:rPr>
          <w:rStyle w:val="normaltextrun"/>
          <w:rFonts w:ascii="Arial" w:eastAsiaTheme="majorEastAsia" w:hAnsi="Arial" w:cs="Arial"/>
          <w:sz w:val="20"/>
          <w:szCs w:val="20"/>
        </w:rPr>
        <w:t xml:space="preserve">. This information can be directly uploaded into the </w:t>
      </w:r>
      <w:hyperlink r:id="rId12" w:history="1">
        <w:hyperlink r:id="rId13" w:history="1">
          <w:r w:rsidRPr="00233385">
            <w:rPr>
              <w:rStyle w:val="Hyperlink"/>
              <w:rFonts w:ascii="Arial" w:eastAsiaTheme="majorEastAsia" w:hAnsi="Arial" w:cs="Arial"/>
              <w:sz w:val="20"/>
              <w:szCs w:val="20"/>
            </w:rPr>
            <w:t>notification form</w:t>
          </w:r>
        </w:hyperlink>
      </w:hyperlink>
      <w:r w:rsidRPr="00233385">
        <w:rPr>
          <w:rStyle w:val="normaltextrun"/>
          <w:rFonts w:ascii="Arial" w:eastAsiaTheme="majorEastAsia" w:hAnsi="Arial" w:cs="Arial"/>
          <w:sz w:val="20"/>
          <w:szCs w:val="20"/>
        </w:rPr>
        <w:t xml:space="preserve"> on our website.</w:t>
      </w:r>
      <w:r w:rsidRPr="00233385">
        <w:rPr>
          <w:rStyle w:val="eop"/>
          <w:rFonts w:ascii="Arial" w:eastAsiaTheme="majorEastAsia" w:hAnsi="Arial" w:cs="Arial"/>
          <w:sz w:val="20"/>
          <w:szCs w:val="20"/>
        </w:rPr>
        <w:t> </w:t>
      </w:r>
    </w:p>
    <w:p w14:paraId="7A45DD21" w14:textId="77777777" w:rsidR="00C951F3" w:rsidRDefault="00C951F3" w:rsidP="0094395C">
      <w:pPr>
        <w:pStyle w:val="Heading2"/>
      </w:pPr>
      <w:bookmarkStart w:id="28" w:name="_Toc209703318"/>
      <w:bookmarkStart w:id="29" w:name="_Toc209703365"/>
      <w:bookmarkStart w:id="30" w:name="_Toc209977936"/>
      <w:r w:rsidRPr="00233385">
        <w:t>How do I report on the four types of notifiable conduct?</w:t>
      </w:r>
      <w:bookmarkEnd w:id="28"/>
      <w:bookmarkEnd w:id="29"/>
      <w:bookmarkEnd w:id="30"/>
    </w:p>
    <w:p w14:paraId="6541478D" w14:textId="77777777" w:rsidR="00C951F3" w:rsidRPr="00233385" w:rsidRDefault="00C951F3" w:rsidP="002769A6">
      <w:pPr>
        <w:pStyle w:val="paragraph"/>
        <w:spacing w:before="0" w:beforeAutospacing="0" w:after="0" w:afterAutospacing="0"/>
        <w:textAlignment w:val="baseline"/>
        <w:rPr>
          <w:rFonts w:ascii="Arial" w:eastAsiaTheme="majorEastAsia" w:hAnsi="Arial" w:cs="Arial"/>
          <w:sz w:val="20"/>
          <w:szCs w:val="20"/>
        </w:rPr>
      </w:pPr>
      <w:r w:rsidRPr="00233385">
        <w:rPr>
          <w:rStyle w:val="eop"/>
          <w:rFonts w:ascii="Arial" w:eastAsiaTheme="majorEastAsia" w:hAnsi="Arial" w:cs="Arial"/>
          <w:sz w:val="20"/>
          <w:szCs w:val="20"/>
        </w:rPr>
        <w:t xml:space="preserve">You can submit a notification via the web portal on our website - </w:t>
      </w:r>
      <w:hyperlink r:id="rId14" w:history="1">
        <w:r w:rsidRPr="00233385">
          <w:rPr>
            <w:rStyle w:val="Hyperlink"/>
            <w:rFonts w:ascii="Arial" w:eastAsiaTheme="majorEastAsia" w:hAnsi="Arial" w:cs="Arial"/>
            <w:sz w:val="20"/>
            <w:szCs w:val="20"/>
          </w:rPr>
          <w:t>https://portal.vdwc.vic.gov.au/public/home</w:t>
        </w:r>
      </w:hyperlink>
      <w:r w:rsidRPr="00233385">
        <w:rPr>
          <w:rStyle w:val="eop"/>
          <w:rFonts w:ascii="Arial" w:eastAsiaTheme="majorEastAsia" w:hAnsi="Arial" w:cs="Arial"/>
          <w:sz w:val="20"/>
          <w:szCs w:val="20"/>
        </w:rPr>
        <w:t xml:space="preserve">. This also allows you to attach any relevant documents to support your notifications. You are also welcome to call us on 1800 497 132 and press option 1 to discuss a situation or to make a notification.  </w:t>
      </w:r>
    </w:p>
    <w:p w14:paraId="1462E323" w14:textId="77777777" w:rsidR="00C951F3" w:rsidRPr="00233385" w:rsidRDefault="00C951F3" w:rsidP="00C951F3">
      <w:pPr>
        <w:pStyle w:val="paragraph"/>
        <w:spacing w:before="0" w:beforeAutospacing="0" w:after="0" w:afterAutospacing="0"/>
        <w:rPr>
          <w:rStyle w:val="eop"/>
          <w:rFonts w:ascii="Arial" w:eastAsiaTheme="majorEastAsia" w:hAnsi="Arial" w:cs="Arial"/>
          <w:sz w:val="20"/>
          <w:szCs w:val="20"/>
        </w:rPr>
      </w:pPr>
    </w:p>
    <w:p w14:paraId="30B0734F" w14:textId="77777777" w:rsidR="00C951F3" w:rsidRPr="00233385" w:rsidRDefault="00C951F3" w:rsidP="002769A6">
      <w:pPr>
        <w:pStyle w:val="paragraph"/>
        <w:spacing w:before="0" w:beforeAutospacing="0" w:after="0" w:afterAutospacing="0"/>
        <w:textAlignment w:val="baseline"/>
        <w:rPr>
          <w:rFonts w:ascii="Arial" w:eastAsiaTheme="majorEastAsia" w:hAnsi="Arial" w:cs="Arial"/>
          <w:sz w:val="20"/>
          <w:szCs w:val="20"/>
        </w:rPr>
      </w:pPr>
      <w:r w:rsidRPr="00233385">
        <w:rPr>
          <w:rStyle w:val="eop"/>
          <w:rFonts w:ascii="Arial" w:eastAsiaTheme="majorEastAsia" w:hAnsi="Arial" w:cs="Arial"/>
          <w:sz w:val="20"/>
          <w:szCs w:val="20"/>
        </w:rPr>
        <w:t xml:space="preserve">If you are submitting a notification via the web portal, we will review the information and give you a call to discuss the matter, especially if we require further information. Or you can email our complaints inbox - </w:t>
      </w:r>
      <w:hyperlink r:id="rId15">
        <w:r w:rsidRPr="00233385">
          <w:rPr>
            <w:rStyle w:val="Hyperlink"/>
            <w:rFonts w:ascii="Arial" w:eastAsiaTheme="majorEastAsia" w:hAnsi="Arial" w:cs="Arial"/>
            <w:sz w:val="20"/>
            <w:szCs w:val="20"/>
          </w:rPr>
          <w:t>complaints@vdwc.vic.gov.au</w:t>
        </w:r>
      </w:hyperlink>
      <w:r w:rsidRPr="00233385">
        <w:rPr>
          <w:rFonts w:ascii="Arial" w:hAnsi="Arial" w:cs="Arial"/>
          <w:sz w:val="20"/>
          <w:szCs w:val="20"/>
        </w:rPr>
        <w:t xml:space="preserve"> </w:t>
      </w:r>
      <w:r w:rsidRPr="00233385">
        <w:rPr>
          <w:rFonts w:ascii="Arial" w:eastAsiaTheme="majorEastAsia" w:hAnsi="Arial" w:cs="Arial"/>
          <w:sz w:val="20"/>
          <w:szCs w:val="20"/>
        </w:rPr>
        <w:t xml:space="preserve"> </w:t>
      </w:r>
    </w:p>
    <w:p w14:paraId="7C445D03" w14:textId="77777777" w:rsidR="00C951F3" w:rsidRDefault="00C951F3" w:rsidP="0094395C">
      <w:pPr>
        <w:pStyle w:val="Heading2"/>
      </w:pPr>
      <w:bookmarkStart w:id="31" w:name="_Toc209703319"/>
      <w:bookmarkStart w:id="32" w:name="_Toc209703366"/>
      <w:bookmarkStart w:id="33" w:name="_Toc209977937"/>
      <w:r w:rsidRPr="00233385">
        <w:t>What types of information are you likely to require when I make a notification?</w:t>
      </w:r>
      <w:bookmarkEnd w:id="31"/>
      <w:bookmarkEnd w:id="32"/>
      <w:bookmarkEnd w:id="33"/>
    </w:p>
    <w:p w14:paraId="65B12896" w14:textId="77777777" w:rsidR="00C951F3" w:rsidRPr="00233385" w:rsidRDefault="00C951F3" w:rsidP="002769A6">
      <w:pPr>
        <w:pStyle w:val="paragraph"/>
        <w:spacing w:before="0" w:beforeAutospacing="0" w:after="0" w:afterAutospacing="0"/>
        <w:textAlignment w:val="baseline"/>
        <w:rPr>
          <w:rStyle w:val="eop"/>
          <w:rFonts w:ascii="Arial" w:eastAsiaTheme="majorEastAsia" w:hAnsi="Arial" w:cs="Arial"/>
          <w:sz w:val="20"/>
          <w:szCs w:val="20"/>
        </w:rPr>
      </w:pPr>
      <w:r w:rsidRPr="00233385">
        <w:rPr>
          <w:rStyle w:val="eop"/>
          <w:rFonts w:ascii="Arial" w:eastAsiaTheme="majorEastAsia" w:hAnsi="Arial" w:cs="Arial"/>
          <w:sz w:val="20"/>
          <w:szCs w:val="20"/>
        </w:rPr>
        <w:t xml:space="preserve">We require the disability worker’s name and their contact details – their phone number, email address and home address. We also need the person with disability’s details – their name, their circumstances, and the impact on them. </w:t>
      </w:r>
    </w:p>
    <w:p w14:paraId="586EDCEE" w14:textId="77777777" w:rsidR="00C951F3" w:rsidRPr="00233385" w:rsidRDefault="00C951F3" w:rsidP="00C951F3">
      <w:pPr>
        <w:pStyle w:val="paragraph"/>
        <w:spacing w:before="0" w:beforeAutospacing="0" w:after="0" w:afterAutospacing="0"/>
        <w:textAlignment w:val="baseline"/>
        <w:rPr>
          <w:rStyle w:val="eop"/>
          <w:rFonts w:ascii="Arial" w:eastAsiaTheme="majorEastAsia" w:hAnsi="Arial" w:cs="Arial"/>
          <w:sz w:val="20"/>
          <w:szCs w:val="20"/>
        </w:rPr>
      </w:pPr>
    </w:p>
    <w:p w14:paraId="301E7984" w14:textId="77777777" w:rsidR="00C951F3" w:rsidRDefault="00C951F3" w:rsidP="002769A6">
      <w:pPr>
        <w:pStyle w:val="paragraph"/>
        <w:spacing w:before="0" w:beforeAutospacing="0" w:after="0" w:afterAutospacing="0"/>
        <w:textAlignment w:val="baseline"/>
        <w:rPr>
          <w:rStyle w:val="eop"/>
          <w:rFonts w:ascii="Arial" w:eastAsiaTheme="majorEastAsia" w:hAnsi="Arial" w:cs="Arial"/>
          <w:sz w:val="20"/>
          <w:szCs w:val="20"/>
        </w:rPr>
      </w:pPr>
      <w:r w:rsidRPr="00233385">
        <w:rPr>
          <w:rStyle w:val="eop"/>
          <w:rFonts w:ascii="Arial" w:eastAsiaTheme="majorEastAsia" w:hAnsi="Arial" w:cs="Arial"/>
          <w:sz w:val="20"/>
          <w:szCs w:val="20"/>
        </w:rPr>
        <w:t xml:space="preserve">We may ask for case notes that helped you to form reasonable belief. We may also request an incident report or an investigation report. Depending on the case, there could be other documentation about the conduct of concern. For example, if the concern is that manual handling wasn’t done correctly, we may ask for the manual handling plan. </w:t>
      </w:r>
    </w:p>
    <w:p w14:paraId="1C289BBD" w14:textId="77777777" w:rsidR="00C951F3" w:rsidRDefault="00C951F3" w:rsidP="0094395C">
      <w:pPr>
        <w:pStyle w:val="Heading2"/>
      </w:pPr>
      <w:bookmarkStart w:id="34" w:name="_Toc200113046"/>
      <w:bookmarkStart w:id="35" w:name="_Toc209703320"/>
      <w:bookmarkStart w:id="36" w:name="_Toc209703367"/>
      <w:bookmarkStart w:id="37" w:name="_Toc209977938"/>
      <w:r w:rsidRPr="00233385">
        <w:t>When does an impairment result in notifiable conduct?</w:t>
      </w:r>
      <w:bookmarkEnd w:id="34"/>
      <w:bookmarkEnd w:id="35"/>
      <w:bookmarkEnd w:id="36"/>
      <w:bookmarkEnd w:id="37"/>
    </w:p>
    <w:p w14:paraId="5CEB72E2" w14:textId="77777777" w:rsidR="00C951F3" w:rsidRDefault="00C951F3" w:rsidP="002769A6">
      <w:pPr>
        <w:rPr>
          <w:rFonts w:ascii="Arial" w:hAnsi="Arial" w:cs="Arial"/>
        </w:rPr>
      </w:pPr>
      <w:r w:rsidRPr="00233385">
        <w:rPr>
          <w:rFonts w:ascii="Arial" w:hAnsi="Arial" w:cs="Arial"/>
        </w:rPr>
        <w:t>Disability workers and employers must notify the Commission if a disability worker placed, or may place the public at risk of harm, because the disability worker has an impairment that detrimentally affects (or is likely to detrimentally affect) the disability worker’s capacity to practise. </w:t>
      </w:r>
    </w:p>
    <w:p w14:paraId="4FA31E0B" w14:textId="77777777" w:rsidR="00C951F3" w:rsidRPr="00233385" w:rsidRDefault="00C951F3" w:rsidP="00C951F3">
      <w:pPr>
        <w:rPr>
          <w:rFonts w:ascii="Arial" w:hAnsi="Arial" w:cs="Arial"/>
        </w:rPr>
      </w:pPr>
    </w:p>
    <w:p w14:paraId="3FC472F3" w14:textId="77777777" w:rsidR="00C951F3" w:rsidRDefault="00C951F3" w:rsidP="002769A6">
      <w:pPr>
        <w:rPr>
          <w:rFonts w:ascii="Arial" w:hAnsi="Arial" w:cs="Arial"/>
        </w:rPr>
      </w:pPr>
      <w:r w:rsidRPr="00233385">
        <w:rPr>
          <w:rFonts w:ascii="Arial" w:hAnsi="Arial" w:cs="Arial"/>
        </w:rPr>
        <w:t xml:space="preserve">An example of notifiable conduct is the following scenario: when a disability worker comes to work with an injured arm. The worker does not tell their manager that they are not able to fulfill their regular duties safely due to the injury. Part of the worker’s role may be to undertake manual handling tasks </w:t>
      </w:r>
      <w:r w:rsidRPr="00233385">
        <w:rPr>
          <w:rFonts w:ascii="Arial" w:hAnsi="Arial" w:cs="Arial"/>
        </w:rPr>
        <w:lastRenderedPageBreak/>
        <w:t>like using a sling to safely move a client.  Due to the impairment of having an injured arm, the person with disability is at risk of being harmed. This is notifiable conduct</w:t>
      </w:r>
      <w:r w:rsidRPr="00233385" w:rsidDel="00C93BD0">
        <w:rPr>
          <w:rFonts w:ascii="Arial" w:hAnsi="Arial" w:cs="Arial"/>
        </w:rPr>
        <w:t xml:space="preserve"> </w:t>
      </w:r>
      <w:r w:rsidRPr="00233385">
        <w:rPr>
          <w:rFonts w:ascii="Arial" w:hAnsi="Arial" w:cs="Arial"/>
        </w:rPr>
        <w:t>and a mandatory notification must be made.</w:t>
      </w:r>
    </w:p>
    <w:p w14:paraId="6E7A9DC8" w14:textId="77777777" w:rsidR="00C951F3" w:rsidRPr="00233385" w:rsidRDefault="00C951F3" w:rsidP="00C951F3">
      <w:pPr>
        <w:rPr>
          <w:rFonts w:ascii="Arial" w:hAnsi="Arial" w:cs="Arial"/>
        </w:rPr>
      </w:pPr>
    </w:p>
    <w:p w14:paraId="3D1F3C44" w14:textId="6A72991F" w:rsidR="00C951F3" w:rsidRPr="00873D62" w:rsidRDefault="00C951F3" w:rsidP="002769A6">
      <w:pPr>
        <w:rPr>
          <w:rStyle w:val="eop"/>
          <w:rFonts w:ascii="Arial" w:hAnsi="Arial" w:cs="Arial"/>
        </w:rPr>
      </w:pPr>
      <w:r w:rsidRPr="00233385">
        <w:rPr>
          <w:rFonts w:ascii="Arial" w:hAnsi="Arial" w:cs="Arial"/>
        </w:rPr>
        <w:t xml:space="preserve">You do not need to notify us if the disability worker has an impairment (temporary or permanent), and they have effective controls in place to manage the impairment.  </w:t>
      </w:r>
    </w:p>
    <w:p w14:paraId="7257C60E" w14:textId="77777777" w:rsidR="00C951F3" w:rsidRPr="0054281E" w:rsidRDefault="00C951F3" w:rsidP="00C951F3">
      <w:pPr>
        <w:pStyle w:val="Heading1"/>
        <w:rPr>
          <w:sz w:val="44"/>
          <w:szCs w:val="44"/>
        </w:rPr>
      </w:pPr>
      <w:bookmarkStart w:id="38" w:name="_Toc209703321"/>
      <w:bookmarkStart w:id="39" w:name="_Toc209703368"/>
      <w:bookmarkStart w:id="40" w:name="_Toc209977939"/>
      <w:r>
        <w:rPr>
          <w:sz w:val="44"/>
          <w:szCs w:val="44"/>
        </w:rPr>
        <w:t>Consequences</w:t>
      </w:r>
      <w:r w:rsidRPr="0054281E">
        <w:rPr>
          <w:sz w:val="44"/>
          <w:szCs w:val="44"/>
        </w:rPr>
        <w:t xml:space="preserve"> of mandatory notifications:</w:t>
      </w:r>
      <w:bookmarkEnd w:id="38"/>
      <w:bookmarkEnd w:id="39"/>
      <w:bookmarkEnd w:id="40"/>
    </w:p>
    <w:p w14:paraId="2C56009F" w14:textId="77777777" w:rsidR="00C951F3" w:rsidRPr="00593478" w:rsidRDefault="00C951F3" w:rsidP="0094395C">
      <w:pPr>
        <w:pStyle w:val="Heading2"/>
      </w:pPr>
      <w:bookmarkStart w:id="41" w:name="_Toc200443236"/>
      <w:bookmarkStart w:id="42" w:name="_Toc209703322"/>
      <w:bookmarkStart w:id="43" w:name="_Toc209703369"/>
      <w:bookmarkStart w:id="44" w:name="_Toc209977940"/>
      <w:r w:rsidRPr="00DD4ED7">
        <w:t>If an incident occurs and the organisation is completing an investigation, will you contact the worker? Would the organisation need to give you an outcome?</w:t>
      </w:r>
      <w:bookmarkEnd w:id="41"/>
      <w:bookmarkEnd w:id="42"/>
      <w:bookmarkEnd w:id="43"/>
      <w:bookmarkEnd w:id="44"/>
    </w:p>
    <w:p w14:paraId="7A629F36" w14:textId="77777777" w:rsidR="00C951F3" w:rsidRPr="00392E8C" w:rsidRDefault="00C951F3" w:rsidP="002769A6">
      <w:pPr>
        <w:pStyle w:val="VDWCbody"/>
        <w:rPr>
          <w:color w:val="000000" w:themeColor="text1"/>
        </w:rPr>
      </w:pPr>
      <w:r w:rsidRPr="7D88AB0E">
        <w:rPr>
          <w:color w:val="000000" w:themeColor="text1"/>
        </w:rPr>
        <w:t>The VDWC works</w:t>
      </w:r>
      <w:r>
        <w:rPr>
          <w:color w:val="000000" w:themeColor="text1"/>
        </w:rPr>
        <w:t xml:space="preserve"> </w:t>
      </w:r>
      <w:r w:rsidRPr="7D88AB0E">
        <w:rPr>
          <w:color w:val="000000" w:themeColor="text1"/>
        </w:rPr>
        <w:t xml:space="preserve">collaboratively with the disability provider/organisation to inform the VDWC’s decision to either contact the disability worker while a disability provider/organisation is completing an investigation or to wait until their investigation is completed.   </w:t>
      </w:r>
    </w:p>
    <w:p w14:paraId="3482D773" w14:textId="77777777" w:rsidR="00C951F3" w:rsidRDefault="00C951F3" w:rsidP="002769A6">
      <w:pPr>
        <w:pStyle w:val="VDWCbody"/>
        <w:rPr>
          <w:color w:val="000000" w:themeColor="text1"/>
        </w:rPr>
      </w:pPr>
      <w:r w:rsidRPr="5E3580E5">
        <w:rPr>
          <w:color w:val="000000" w:themeColor="text1"/>
        </w:rPr>
        <w:t xml:space="preserve">Yes, the disability provider/organisation will be </w:t>
      </w:r>
      <w:r>
        <w:rPr>
          <w:color w:val="000000" w:themeColor="text1"/>
        </w:rPr>
        <w:t>asked</w:t>
      </w:r>
      <w:r w:rsidRPr="5E3580E5">
        <w:rPr>
          <w:color w:val="000000" w:themeColor="text1"/>
        </w:rPr>
        <w:t xml:space="preserve"> to provide a copy of a completed investigation report to inform the VDWC’s assessment of the mandatory notification. </w:t>
      </w:r>
    </w:p>
    <w:p w14:paraId="1A9021EF" w14:textId="77777777" w:rsidR="00C951F3" w:rsidRDefault="00C951F3" w:rsidP="0094395C">
      <w:pPr>
        <w:pStyle w:val="Heading2"/>
      </w:pPr>
      <w:bookmarkStart w:id="45" w:name="_Toc200113035"/>
      <w:bookmarkStart w:id="46" w:name="_Toc209703323"/>
      <w:bookmarkStart w:id="47" w:name="_Toc209703370"/>
      <w:bookmarkStart w:id="48" w:name="_Toc209977941"/>
      <w:r w:rsidRPr="009274AE">
        <w:t>Will you tell my employer if a notification is made about me?</w:t>
      </w:r>
      <w:bookmarkEnd w:id="45"/>
      <w:bookmarkEnd w:id="46"/>
      <w:bookmarkEnd w:id="47"/>
      <w:bookmarkEnd w:id="48"/>
      <w:r w:rsidRPr="009274AE">
        <w:t xml:space="preserve">  </w:t>
      </w:r>
    </w:p>
    <w:p w14:paraId="2672886C" w14:textId="77777777" w:rsidR="00C951F3" w:rsidRDefault="00C951F3" w:rsidP="002769A6">
      <w:pPr>
        <w:pStyle w:val="paragraph"/>
        <w:spacing w:before="0" w:beforeAutospacing="0" w:after="0" w:afterAutospacing="0"/>
        <w:textAlignment w:val="baseline"/>
        <w:rPr>
          <w:rStyle w:val="normaltextrun"/>
          <w:rFonts w:ascii="Arial" w:eastAsiaTheme="majorEastAsia" w:hAnsi="Arial" w:cs="Arial"/>
          <w:sz w:val="20"/>
          <w:szCs w:val="20"/>
        </w:rPr>
      </w:pPr>
      <w:bookmarkStart w:id="49" w:name="_Hlk200111353"/>
      <w:r w:rsidRPr="009274AE">
        <w:rPr>
          <w:rStyle w:val="normaltextrun"/>
          <w:rFonts w:ascii="Arial" w:eastAsiaTheme="majorEastAsia" w:hAnsi="Arial" w:cs="Arial"/>
          <w:sz w:val="20"/>
          <w:szCs w:val="20"/>
        </w:rPr>
        <w:t>In some circumstances, we may contact an organisation or service provider to request information, such as your personal contact details, to assist the Commission to present the notification to you. If we require further information, we may request this from a third party to assist us to assess the notification.</w:t>
      </w:r>
    </w:p>
    <w:p w14:paraId="12E84C5D" w14:textId="77777777" w:rsidR="00C951F3" w:rsidRPr="009274AE" w:rsidRDefault="00C951F3" w:rsidP="00C951F3">
      <w:pPr>
        <w:pStyle w:val="paragraph"/>
        <w:spacing w:before="0" w:beforeAutospacing="0" w:after="0" w:afterAutospacing="0"/>
        <w:ind w:left="360"/>
        <w:textAlignment w:val="baseline"/>
        <w:rPr>
          <w:rFonts w:ascii="Arial" w:hAnsi="Arial" w:cs="Arial"/>
          <w:sz w:val="20"/>
          <w:szCs w:val="20"/>
        </w:rPr>
      </w:pPr>
    </w:p>
    <w:bookmarkEnd w:id="49"/>
    <w:p w14:paraId="74C636F1" w14:textId="77777777" w:rsidR="00C951F3" w:rsidRPr="009274AE" w:rsidRDefault="00C951F3" w:rsidP="00C951F3">
      <w:pPr>
        <w:pStyle w:val="paragraph"/>
        <w:spacing w:before="0" w:beforeAutospacing="0" w:after="0" w:afterAutospacing="0"/>
        <w:textAlignment w:val="baseline"/>
        <w:rPr>
          <w:rStyle w:val="normaltextrun"/>
          <w:rFonts w:ascii="Arial" w:eastAsiaTheme="majorEastAsia" w:hAnsi="Arial" w:cs="Arial"/>
          <w:sz w:val="20"/>
          <w:szCs w:val="20"/>
        </w:rPr>
      </w:pPr>
    </w:p>
    <w:p w14:paraId="7336AD5D" w14:textId="77777777" w:rsidR="00C951F3" w:rsidRPr="009274AE" w:rsidRDefault="00C951F3" w:rsidP="002769A6">
      <w:pPr>
        <w:pStyle w:val="paragraph"/>
        <w:spacing w:before="0" w:beforeAutospacing="0" w:after="0" w:afterAutospacing="0"/>
        <w:textAlignment w:val="baseline"/>
        <w:rPr>
          <w:rStyle w:val="normaltextrun"/>
          <w:rFonts w:ascii="Arial" w:eastAsiaTheme="majorEastAsia" w:hAnsi="Arial" w:cs="Arial"/>
          <w:sz w:val="20"/>
          <w:szCs w:val="20"/>
        </w:rPr>
      </w:pPr>
      <w:bookmarkStart w:id="50" w:name="_Hlk200111372"/>
      <w:r w:rsidRPr="009274AE">
        <w:rPr>
          <w:rStyle w:val="normaltextrun"/>
          <w:rFonts w:ascii="Arial" w:eastAsiaTheme="majorEastAsia" w:hAnsi="Arial" w:cs="Arial"/>
          <w:sz w:val="20"/>
          <w:szCs w:val="20"/>
        </w:rPr>
        <w:t xml:space="preserve">When the assessment is completed, we will advise the notifier that we have concluded our process.  </w:t>
      </w:r>
    </w:p>
    <w:p w14:paraId="13A5C5B2" w14:textId="77777777" w:rsidR="00C951F3" w:rsidRPr="009274AE" w:rsidRDefault="00C951F3" w:rsidP="002769A6">
      <w:pPr>
        <w:pStyle w:val="paragraph"/>
        <w:spacing w:before="0" w:beforeAutospacing="0" w:after="0" w:afterAutospacing="0"/>
        <w:textAlignment w:val="baseline"/>
        <w:rPr>
          <w:rFonts w:ascii="Arial" w:hAnsi="Arial" w:cs="Arial"/>
          <w:sz w:val="20"/>
          <w:szCs w:val="20"/>
        </w:rPr>
      </w:pPr>
      <w:r w:rsidRPr="009274AE">
        <w:rPr>
          <w:rStyle w:val="normaltextrun"/>
          <w:rFonts w:ascii="Arial" w:eastAsiaTheme="majorEastAsia" w:hAnsi="Arial" w:cs="Arial"/>
          <w:sz w:val="20"/>
          <w:szCs w:val="20"/>
        </w:rPr>
        <w:t xml:space="preserve">The outcomes in response to a notification are varied and are generally between the Commission and the disability worker.  </w:t>
      </w:r>
    </w:p>
    <w:p w14:paraId="599DE959" w14:textId="77777777" w:rsidR="00C951F3" w:rsidRPr="009274AE" w:rsidRDefault="00C951F3" w:rsidP="00C951F3">
      <w:pPr>
        <w:pStyle w:val="paragraph"/>
        <w:spacing w:before="0" w:beforeAutospacing="0" w:after="0" w:afterAutospacing="0"/>
        <w:textAlignment w:val="baseline"/>
        <w:rPr>
          <w:rStyle w:val="normaltextrun"/>
          <w:rFonts w:ascii="Arial" w:eastAsiaTheme="majorEastAsia" w:hAnsi="Arial" w:cs="Arial"/>
          <w:sz w:val="20"/>
          <w:szCs w:val="20"/>
        </w:rPr>
      </w:pPr>
    </w:p>
    <w:p w14:paraId="1A0DD134" w14:textId="77777777" w:rsidR="00C951F3" w:rsidRPr="00112F56" w:rsidRDefault="00C951F3" w:rsidP="002769A6">
      <w:pPr>
        <w:pStyle w:val="paragraph"/>
        <w:spacing w:before="0" w:beforeAutospacing="0" w:after="0" w:afterAutospacing="0"/>
        <w:textAlignment w:val="baseline"/>
        <w:rPr>
          <w:rFonts w:ascii="Arial" w:eastAsiaTheme="majorEastAsia" w:hAnsi="Arial" w:cs="Arial"/>
          <w:sz w:val="20"/>
          <w:szCs w:val="20"/>
        </w:rPr>
      </w:pPr>
      <w:r w:rsidRPr="009274AE">
        <w:rPr>
          <w:rStyle w:val="normaltextrun"/>
          <w:rFonts w:ascii="Arial" w:eastAsiaTheme="majorEastAsia" w:hAnsi="Arial" w:cs="Arial"/>
          <w:sz w:val="20"/>
          <w:szCs w:val="20"/>
        </w:rPr>
        <w:t>If a worker is prohibited from working in Victoria this information is publicly available on our website, you can also sign up to receive updates at vdwc.vic.gov.au/prohibition-order-updates</w:t>
      </w:r>
      <w:r>
        <w:rPr>
          <w:rStyle w:val="normaltextrun"/>
          <w:rFonts w:ascii="Arial" w:eastAsiaTheme="majorEastAsia" w:hAnsi="Arial" w:cs="Arial"/>
          <w:sz w:val="20"/>
          <w:szCs w:val="20"/>
        </w:rPr>
        <w:t xml:space="preserve"> </w:t>
      </w:r>
      <w:r w:rsidRPr="009274AE">
        <w:rPr>
          <w:rStyle w:val="normaltextrun"/>
          <w:rFonts w:ascii="Arial" w:eastAsiaTheme="majorEastAsia" w:hAnsi="Arial" w:cs="Arial"/>
          <w:sz w:val="20"/>
          <w:szCs w:val="20"/>
        </w:rPr>
        <w:t>  </w:t>
      </w:r>
      <w:bookmarkEnd w:id="50"/>
    </w:p>
    <w:p w14:paraId="1F1F7183" w14:textId="77777777" w:rsidR="00C951F3" w:rsidRPr="0054281E" w:rsidRDefault="00C951F3" w:rsidP="00C951F3">
      <w:pPr>
        <w:pStyle w:val="Heading1"/>
        <w:rPr>
          <w:sz w:val="44"/>
          <w:szCs w:val="44"/>
        </w:rPr>
      </w:pPr>
      <w:bookmarkStart w:id="51" w:name="_Toc209703324"/>
      <w:bookmarkStart w:id="52" w:name="_Toc209703371"/>
      <w:bookmarkStart w:id="53" w:name="_Toc209977942"/>
      <w:r>
        <w:rPr>
          <w:sz w:val="44"/>
          <w:szCs w:val="44"/>
        </w:rPr>
        <w:t>Working with other regulators</w:t>
      </w:r>
      <w:r w:rsidRPr="0054281E">
        <w:rPr>
          <w:sz w:val="44"/>
          <w:szCs w:val="44"/>
        </w:rPr>
        <w:t>:</w:t>
      </w:r>
      <w:bookmarkEnd w:id="51"/>
      <w:bookmarkEnd w:id="52"/>
      <w:bookmarkEnd w:id="53"/>
    </w:p>
    <w:p w14:paraId="14527C38" w14:textId="77777777" w:rsidR="00C951F3" w:rsidRPr="00593478" w:rsidRDefault="00C951F3" w:rsidP="00090FD4">
      <w:pPr>
        <w:pStyle w:val="Heading2"/>
      </w:pPr>
      <w:bookmarkStart w:id="54" w:name="_Toc209703325"/>
      <w:bookmarkStart w:id="55" w:name="_Toc209703372"/>
      <w:bookmarkStart w:id="56" w:name="_Toc209977943"/>
      <w:r>
        <w:t>If a worker is NDIS registered – will NDIS providers be notified of a VDWC worker prohibition?</w:t>
      </w:r>
      <w:bookmarkEnd w:id="54"/>
      <w:bookmarkEnd w:id="55"/>
      <w:bookmarkEnd w:id="56"/>
      <w:r>
        <w:t xml:space="preserve">  </w:t>
      </w:r>
    </w:p>
    <w:p w14:paraId="3B742AB7" w14:textId="77777777" w:rsidR="00C951F3" w:rsidRPr="00FB05F7" w:rsidRDefault="00C951F3" w:rsidP="002769A6">
      <w:pPr>
        <w:pStyle w:val="VDWCbody"/>
        <w:rPr>
          <w:color w:val="000000" w:themeColor="text1"/>
        </w:rPr>
      </w:pPr>
      <w:r w:rsidRPr="5E3580E5">
        <w:rPr>
          <w:color w:val="000000" w:themeColor="text1"/>
        </w:rPr>
        <w:t>If the NDIS provider is the employer of the prohibited disability worker, they will be notified of a</w:t>
      </w:r>
      <w:r>
        <w:rPr>
          <w:color w:val="000000" w:themeColor="text1"/>
        </w:rPr>
        <w:t xml:space="preserve"> VDWC</w:t>
      </w:r>
      <w:r w:rsidRPr="5E3580E5">
        <w:rPr>
          <w:color w:val="000000" w:themeColor="text1"/>
        </w:rPr>
        <w:t xml:space="preserve"> investigation, and if a </w:t>
      </w:r>
      <w:r>
        <w:rPr>
          <w:color w:val="000000" w:themeColor="text1"/>
        </w:rPr>
        <w:t>P</w:t>
      </w:r>
      <w:r w:rsidRPr="5E3580E5">
        <w:rPr>
          <w:color w:val="000000" w:themeColor="text1"/>
        </w:rPr>
        <w:t xml:space="preserve">rohibition </w:t>
      </w:r>
      <w:r>
        <w:rPr>
          <w:color w:val="000000" w:themeColor="text1"/>
        </w:rPr>
        <w:t xml:space="preserve">Order </w:t>
      </w:r>
      <w:r w:rsidRPr="5E3580E5">
        <w:rPr>
          <w:color w:val="000000" w:themeColor="text1"/>
        </w:rPr>
        <w:t xml:space="preserve">is made. </w:t>
      </w:r>
    </w:p>
    <w:p w14:paraId="7297750F" w14:textId="77777777" w:rsidR="00C951F3" w:rsidRPr="00FB05F7" w:rsidRDefault="00C951F3" w:rsidP="002769A6">
      <w:pPr>
        <w:pStyle w:val="VDWCbody"/>
        <w:rPr>
          <w:color w:val="000000" w:themeColor="text1"/>
        </w:rPr>
      </w:pPr>
      <w:r w:rsidRPr="734E7718">
        <w:rPr>
          <w:color w:val="000000" w:themeColor="text1"/>
        </w:rPr>
        <w:t xml:space="preserve">All disability providers </w:t>
      </w:r>
      <w:r>
        <w:rPr>
          <w:color w:val="000000" w:themeColor="text1"/>
        </w:rPr>
        <w:t>should</w:t>
      </w:r>
      <w:r w:rsidRPr="734E7718">
        <w:rPr>
          <w:color w:val="000000" w:themeColor="text1"/>
        </w:rPr>
        <w:t xml:space="preserve"> check the VDWC’s publicly available </w:t>
      </w:r>
      <w:r>
        <w:rPr>
          <w:color w:val="000000" w:themeColor="text1"/>
        </w:rPr>
        <w:t>P</w:t>
      </w:r>
      <w:r w:rsidRPr="734E7718">
        <w:rPr>
          <w:color w:val="000000" w:themeColor="text1"/>
        </w:rPr>
        <w:t xml:space="preserve">rohibition </w:t>
      </w:r>
      <w:r>
        <w:rPr>
          <w:color w:val="000000" w:themeColor="text1"/>
        </w:rPr>
        <w:t>O</w:t>
      </w:r>
      <w:r w:rsidRPr="734E7718">
        <w:rPr>
          <w:color w:val="000000" w:themeColor="text1"/>
        </w:rPr>
        <w:t xml:space="preserve">rder list prior to employing new disability workers - </w:t>
      </w:r>
      <w:hyperlink r:id="rId16">
        <w:r w:rsidRPr="734E7718">
          <w:rPr>
            <w:rStyle w:val="Hyperlink"/>
          </w:rPr>
          <w:t>https://www.vdwc.vic.gov.au/prohibition-orders</w:t>
        </w:r>
      </w:hyperlink>
      <w:r>
        <w:t>. You can sign up to receive alerts when a new order is made.</w:t>
      </w:r>
    </w:p>
    <w:p w14:paraId="3772C4B3" w14:textId="2F8AF5B3" w:rsidR="00C951F3" w:rsidRPr="00593478" w:rsidRDefault="00C37A97" w:rsidP="00090FD4">
      <w:pPr>
        <w:pStyle w:val="Heading2"/>
      </w:pPr>
      <w:bookmarkStart w:id="57" w:name="_Toc200443231"/>
      <w:bookmarkStart w:id="58" w:name="_Toc209703326"/>
      <w:bookmarkStart w:id="59" w:name="_Toc209703373"/>
      <w:bookmarkStart w:id="60" w:name="_Toc209977944"/>
      <w:r>
        <w:lastRenderedPageBreak/>
        <w:t xml:space="preserve">The </w:t>
      </w:r>
      <w:r w:rsidR="00C951F3">
        <w:t>TAC wanted us to report an incident to VDWC even though it didn't meet VDWC reporting requirements. The VDWC website doesn't suggest we need to do this. Is this true?</w:t>
      </w:r>
      <w:bookmarkEnd w:id="57"/>
      <w:bookmarkEnd w:id="58"/>
      <w:bookmarkEnd w:id="59"/>
      <w:bookmarkEnd w:id="60"/>
    </w:p>
    <w:p w14:paraId="48F0D16E" w14:textId="77777777" w:rsidR="00C951F3" w:rsidRDefault="00C951F3" w:rsidP="002769A6">
      <w:pPr>
        <w:pStyle w:val="VDWCbody"/>
        <w:rPr>
          <w:color w:val="000000" w:themeColor="text1"/>
        </w:rPr>
      </w:pPr>
      <w:r w:rsidRPr="734E7718">
        <w:rPr>
          <w:color w:val="000000" w:themeColor="text1"/>
        </w:rPr>
        <w:t xml:space="preserve">The VDWC works closely with the TAC. If the TAC has recommended that you make a mandatory notification to the VDWC, </w:t>
      </w:r>
      <w:r>
        <w:rPr>
          <w:color w:val="000000" w:themeColor="text1"/>
        </w:rPr>
        <w:t xml:space="preserve">it indicates </w:t>
      </w:r>
      <w:r w:rsidRPr="734E7718">
        <w:rPr>
          <w:color w:val="000000" w:themeColor="text1"/>
        </w:rPr>
        <w:t>they have a concern about the information they have received. For these matters, please call us on 1800 497 132 to discuss.</w:t>
      </w:r>
    </w:p>
    <w:p w14:paraId="599F50F6" w14:textId="77777777" w:rsidR="00C951F3" w:rsidRPr="00593478" w:rsidRDefault="00C951F3" w:rsidP="00090FD4">
      <w:pPr>
        <w:pStyle w:val="Heading2"/>
      </w:pPr>
      <w:bookmarkStart w:id="61" w:name="_Toc200443239"/>
      <w:bookmarkStart w:id="62" w:name="_Toc209703327"/>
      <w:bookmarkStart w:id="63" w:name="_Toc209703374"/>
      <w:bookmarkStart w:id="64" w:name="_Toc209977945"/>
      <w:r>
        <w:t>Do service providers have to notify the VDWC of any expected or unexpected death of a disability participant at an SRS facility?</w:t>
      </w:r>
      <w:bookmarkEnd w:id="61"/>
      <w:bookmarkEnd w:id="62"/>
      <w:bookmarkEnd w:id="63"/>
      <w:bookmarkEnd w:id="64"/>
      <w:r>
        <w:t xml:space="preserve"> </w:t>
      </w:r>
    </w:p>
    <w:p w14:paraId="4FF1CBB4" w14:textId="77777777" w:rsidR="00C951F3" w:rsidRPr="00392E8C" w:rsidRDefault="00C951F3" w:rsidP="002769A6">
      <w:pPr>
        <w:pStyle w:val="VDWCbody"/>
        <w:rPr>
          <w:color w:val="000000" w:themeColor="text1"/>
        </w:rPr>
      </w:pPr>
      <w:r w:rsidRPr="7D88AB0E">
        <w:rPr>
          <w:color w:val="000000" w:themeColor="text1"/>
        </w:rPr>
        <w:t>It is recommended the service provider contact the VDWC initially to discuss the incident if it was an unexpected death and the disability workers practices impacted the outcome.  We can assist the service provider to consider the circumstance to determine if the incident meets the requirements of a mandatory notification. A consideration might include whether the disability worker practised in a manner that constituted a significant departure from acceptable standards that led to the death. If the death was expected, such as due to ageing or a medical condition, the VDWC does not need to be made aware. Service providers should comply with their obligations to notify other regulators such as the NDIS Quality and Safeguards Commission and the Social Services Regulator.</w:t>
      </w:r>
    </w:p>
    <w:p w14:paraId="0A20862B" w14:textId="77777777" w:rsidR="00C951F3" w:rsidRDefault="00C951F3" w:rsidP="00090FD4">
      <w:pPr>
        <w:pStyle w:val="Heading2"/>
      </w:pPr>
      <w:bookmarkStart w:id="65" w:name="_Toc200113032"/>
      <w:bookmarkStart w:id="66" w:name="_Toc209703328"/>
      <w:bookmarkStart w:id="67" w:name="_Toc209703375"/>
      <w:bookmarkStart w:id="68" w:name="_Toc209977946"/>
      <w:bookmarkStart w:id="69" w:name="_Hlk200111544"/>
      <w:bookmarkStart w:id="70" w:name="_Hlk200111135"/>
      <w:r w:rsidRPr="009274AE">
        <w:t>How does the NDIS Quality and Safeguards Commission differ from the Commission?</w:t>
      </w:r>
      <w:bookmarkEnd w:id="65"/>
      <w:bookmarkEnd w:id="66"/>
      <w:bookmarkEnd w:id="67"/>
      <w:bookmarkEnd w:id="68"/>
      <w:r w:rsidRPr="009274AE">
        <w:t xml:space="preserve"> </w:t>
      </w:r>
    </w:p>
    <w:p w14:paraId="1CC7E7EE" w14:textId="77777777" w:rsidR="00C951F3" w:rsidRDefault="00C951F3" w:rsidP="00C951F3">
      <w:pPr>
        <w:pStyle w:val="paragraph"/>
        <w:spacing w:before="0" w:beforeAutospacing="0" w:after="0" w:afterAutospacing="0"/>
        <w:textAlignment w:val="baseline"/>
        <w:rPr>
          <w:rStyle w:val="normaltextrun"/>
          <w:rFonts w:ascii="Arial" w:eastAsiaTheme="majorEastAsia" w:hAnsi="Arial" w:cs="Arial"/>
          <w:sz w:val="20"/>
          <w:szCs w:val="20"/>
        </w:rPr>
      </w:pPr>
    </w:p>
    <w:p w14:paraId="3C1953CD" w14:textId="77777777" w:rsidR="00C951F3" w:rsidRPr="009274AE" w:rsidRDefault="00C951F3" w:rsidP="002769A6">
      <w:pPr>
        <w:pStyle w:val="paragraph"/>
        <w:spacing w:before="0" w:beforeAutospacing="0" w:after="0" w:afterAutospacing="0"/>
        <w:textAlignment w:val="baseline"/>
        <w:rPr>
          <w:rFonts w:ascii="Arial" w:hAnsi="Arial" w:cs="Arial"/>
          <w:sz w:val="20"/>
          <w:szCs w:val="20"/>
        </w:rPr>
      </w:pPr>
      <w:r w:rsidRPr="009274AE">
        <w:rPr>
          <w:rStyle w:val="normaltextrun"/>
          <w:rFonts w:ascii="Arial" w:eastAsiaTheme="majorEastAsia" w:hAnsi="Arial" w:cs="Arial"/>
          <w:sz w:val="20"/>
          <w:szCs w:val="20"/>
        </w:rPr>
        <w:t xml:space="preserve">The VDWC regulates the conduct of individual disability workers. </w:t>
      </w:r>
      <w:r>
        <w:rPr>
          <w:rStyle w:val="normaltextrun"/>
          <w:rFonts w:ascii="Arial" w:eastAsiaTheme="majorEastAsia" w:hAnsi="Arial" w:cs="Arial"/>
          <w:sz w:val="20"/>
          <w:szCs w:val="20"/>
        </w:rPr>
        <w:t>The VDWC</w:t>
      </w:r>
      <w:r w:rsidRPr="009274AE">
        <w:rPr>
          <w:rStyle w:val="normaltextrun"/>
          <w:rFonts w:ascii="Arial" w:eastAsiaTheme="majorEastAsia" w:hAnsi="Arial" w:cs="Arial"/>
          <w:sz w:val="20"/>
          <w:szCs w:val="20"/>
        </w:rPr>
        <w:t xml:space="preserve"> take notifications and complaints about disability workers</w:t>
      </w:r>
      <w:r>
        <w:rPr>
          <w:rStyle w:val="normaltextrun"/>
          <w:rFonts w:ascii="Arial" w:eastAsiaTheme="majorEastAsia" w:hAnsi="Arial" w:cs="Arial"/>
          <w:sz w:val="20"/>
          <w:szCs w:val="20"/>
        </w:rPr>
        <w:t xml:space="preserve"> </w:t>
      </w:r>
      <w:r w:rsidRPr="009274AE">
        <w:rPr>
          <w:rStyle w:val="normaltextrun"/>
          <w:rFonts w:ascii="Arial" w:eastAsiaTheme="majorEastAsia" w:hAnsi="Arial" w:cs="Arial"/>
          <w:sz w:val="20"/>
          <w:szCs w:val="20"/>
        </w:rPr>
        <w:t>and can investigate and potentially prohibit workers from practising. The VDWC</w:t>
      </w:r>
      <w:r w:rsidRPr="009274AE" w:rsidDel="002D1E44">
        <w:rPr>
          <w:rStyle w:val="normaltextrun"/>
          <w:rFonts w:ascii="Arial" w:eastAsiaTheme="majorEastAsia" w:hAnsi="Arial" w:cs="Arial"/>
          <w:sz w:val="20"/>
          <w:szCs w:val="20"/>
        </w:rPr>
        <w:t xml:space="preserve"> regulate</w:t>
      </w:r>
      <w:r w:rsidRPr="009274AE">
        <w:rPr>
          <w:rStyle w:val="normaltextrun"/>
          <w:rFonts w:ascii="Arial" w:eastAsiaTheme="majorEastAsia" w:hAnsi="Arial" w:cs="Arial"/>
          <w:sz w:val="20"/>
          <w:szCs w:val="20"/>
        </w:rPr>
        <w:t>s</w:t>
      </w:r>
      <w:r w:rsidRPr="009274AE" w:rsidDel="002D1E44">
        <w:rPr>
          <w:rStyle w:val="normaltextrun"/>
          <w:rFonts w:ascii="Arial" w:eastAsiaTheme="majorEastAsia" w:hAnsi="Arial" w:cs="Arial"/>
          <w:sz w:val="20"/>
          <w:szCs w:val="20"/>
        </w:rPr>
        <w:t xml:space="preserve"> all disability workers in Victoria, irrespective of the funding source. </w:t>
      </w:r>
      <w:r w:rsidRPr="009274AE">
        <w:rPr>
          <w:rStyle w:val="normaltextrun"/>
          <w:rFonts w:ascii="Arial" w:eastAsiaTheme="majorEastAsia" w:hAnsi="Arial" w:cs="Arial"/>
          <w:sz w:val="20"/>
          <w:szCs w:val="20"/>
        </w:rPr>
        <w:t xml:space="preserve">The VDWC does not </w:t>
      </w:r>
      <w:r w:rsidRPr="009274AE" w:rsidDel="002D1E44">
        <w:rPr>
          <w:rStyle w:val="normaltextrun"/>
          <w:rFonts w:ascii="Arial" w:eastAsiaTheme="majorEastAsia" w:hAnsi="Arial" w:cs="Arial"/>
          <w:sz w:val="20"/>
          <w:szCs w:val="20"/>
        </w:rPr>
        <w:t>regulate service providers. </w:t>
      </w:r>
    </w:p>
    <w:p w14:paraId="32B0BE1C" w14:textId="77777777" w:rsidR="00C951F3" w:rsidRPr="009274AE" w:rsidRDefault="00C951F3" w:rsidP="00C951F3">
      <w:pPr>
        <w:pStyle w:val="paragraph"/>
        <w:spacing w:before="0" w:beforeAutospacing="0" w:after="0" w:afterAutospacing="0"/>
        <w:textAlignment w:val="baseline"/>
        <w:rPr>
          <w:rStyle w:val="eop"/>
          <w:rFonts w:ascii="Arial" w:eastAsiaTheme="majorEastAsia" w:hAnsi="Arial" w:cs="Arial"/>
          <w:sz w:val="20"/>
          <w:szCs w:val="20"/>
        </w:rPr>
      </w:pPr>
      <w:r w:rsidRPr="009274AE">
        <w:rPr>
          <w:rStyle w:val="eop"/>
          <w:rFonts w:ascii="Arial" w:eastAsiaTheme="majorEastAsia" w:hAnsi="Arial" w:cs="Arial"/>
          <w:sz w:val="20"/>
          <w:szCs w:val="20"/>
        </w:rPr>
        <w:t> </w:t>
      </w:r>
    </w:p>
    <w:p w14:paraId="4179FB75" w14:textId="77777777" w:rsidR="00C951F3" w:rsidRPr="009274AE" w:rsidRDefault="00C951F3" w:rsidP="002769A6">
      <w:pPr>
        <w:pStyle w:val="paragraph"/>
        <w:spacing w:before="0" w:beforeAutospacing="0" w:after="0" w:afterAutospacing="0"/>
        <w:textAlignment w:val="baseline"/>
        <w:rPr>
          <w:rStyle w:val="eop"/>
          <w:rFonts w:ascii="Arial" w:eastAsiaTheme="majorEastAsia" w:hAnsi="Arial" w:cs="Arial"/>
          <w:sz w:val="20"/>
          <w:szCs w:val="20"/>
        </w:rPr>
      </w:pPr>
      <w:r w:rsidRPr="009274AE">
        <w:rPr>
          <w:rStyle w:val="normaltextrun"/>
          <w:rFonts w:ascii="Arial" w:eastAsiaTheme="majorEastAsia" w:hAnsi="Arial" w:cs="Arial"/>
          <w:sz w:val="20"/>
          <w:szCs w:val="20"/>
        </w:rPr>
        <w:t>The NDIS Quality and Safeguards Commission registers and regulates NDIS providers.</w:t>
      </w:r>
      <w:r w:rsidRPr="009274AE">
        <w:rPr>
          <w:rStyle w:val="eop"/>
          <w:rFonts w:ascii="Arial" w:eastAsiaTheme="majorEastAsia" w:hAnsi="Arial" w:cs="Arial"/>
          <w:sz w:val="20"/>
          <w:szCs w:val="20"/>
        </w:rPr>
        <w:t> </w:t>
      </w:r>
    </w:p>
    <w:p w14:paraId="7FB095AF" w14:textId="77777777" w:rsidR="00C951F3" w:rsidRPr="009274AE" w:rsidRDefault="00C951F3" w:rsidP="00C951F3">
      <w:pPr>
        <w:pStyle w:val="paragraph"/>
        <w:spacing w:before="0" w:beforeAutospacing="0" w:after="0" w:afterAutospacing="0"/>
        <w:textAlignment w:val="baseline"/>
        <w:rPr>
          <w:rFonts w:ascii="Arial" w:hAnsi="Arial" w:cs="Arial"/>
          <w:sz w:val="20"/>
          <w:szCs w:val="20"/>
        </w:rPr>
      </w:pPr>
      <w:r w:rsidRPr="009274AE">
        <w:rPr>
          <w:rStyle w:val="eop"/>
          <w:rFonts w:ascii="Arial" w:eastAsiaTheme="majorEastAsia" w:hAnsi="Arial" w:cs="Arial"/>
          <w:sz w:val="20"/>
          <w:szCs w:val="20"/>
        </w:rPr>
        <w:t> </w:t>
      </w:r>
    </w:p>
    <w:bookmarkEnd w:id="69"/>
    <w:p w14:paraId="346B6724" w14:textId="77777777" w:rsidR="00C951F3" w:rsidRPr="009274AE" w:rsidRDefault="00C951F3" w:rsidP="002769A6">
      <w:pPr>
        <w:pStyle w:val="paragraph"/>
        <w:spacing w:before="0" w:beforeAutospacing="0" w:after="0" w:afterAutospacing="0"/>
        <w:textAlignment w:val="baseline"/>
        <w:rPr>
          <w:rStyle w:val="normaltextrun"/>
          <w:rFonts w:ascii="Arial" w:eastAsiaTheme="majorEastAsia" w:hAnsi="Arial" w:cs="Arial"/>
          <w:sz w:val="20"/>
          <w:szCs w:val="20"/>
        </w:rPr>
      </w:pPr>
      <w:r w:rsidRPr="009274AE">
        <w:rPr>
          <w:rStyle w:val="normaltextrun"/>
          <w:rFonts w:ascii="Arial" w:eastAsiaTheme="majorEastAsia" w:hAnsi="Arial" w:cs="Arial"/>
          <w:sz w:val="20"/>
          <w:szCs w:val="20"/>
        </w:rPr>
        <w:t xml:space="preserve">Because of </w:t>
      </w:r>
      <w:r>
        <w:rPr>
          <w:rStyle w:val="normaltextrun"/>
          <w:rFonts w:ascii="Arial" w:eastAsiaTheme="majorEastAsia" w:hAnsi="Arial" w:cs="Arial"/>
          <w:sz w:val="20"/>
          <w:szCs w:val="20"/>
        </w:rPr>
        <w:t>the VDWC’s</w:t>
      </w:r>
      <w:r w:rsidRPr="009274AE">
        <w:rPr>
          <w:rStyle w:val="normaltextrun"/>
          <w:rFonts w:ascii="Arial" w:eastAsiaTheme="majorEastAsia" w:hAnsi="Arial" w:cs="Arial"/>
          <w:sz w:val="20"/>
          <w:szCs w:val="20"/>
        </w:rPr>
        <w:t xml:space="preserve"> different and specific role in Victoria, it’s important to tell the VDWC when there is notifiable conduct. </w:t>
      </w:r>
    </w:p>
    <w:p w14:paraId="1760A0A1" w14:textId="77777777" w:rsidR="00C951F3" w:rsidRPr="009274AE" w:rsidRDefault="00C951F3" w:rsidP="00C951F3">
      <w:pPr>
        <w:pStyle w:val="paragraph"/>
        <w:spacing w:before="0" w:beforeAutospacing="0" w:after="0" w:afterAutospacing="0"/>
        <w:textAlignment w:val="baseline"/>
        <w:rPr>
          <w:rStyle w:val="normaltextrun"/>
          <w:rFonts w:ascii="Arial" w:eastAsiaTheme="majorEastAsia" w:hAnsi="Arial" w:cs="Arial"/>
          <w:sz w:val="20"/>
          <w:szCs w:val="20"/>
        </w:rPr>
      </w:pPr>
    </w:p>
    <w:p w14:paraId="01662AF3" w14:textId="496918AC" w:rsidR="00C951F3" w:rsidRPr="00233385" w:rsidRDefault="00C951F3" w:rsidP="002769A6">
      <w:pPr>
        <w:pStyle w:val="paragraph"/>
        <w:spacing w:before="0" w:beforeAutospacing="0" w:after="0" w:afterAutospacing="0"/>
        <w:textAlignment w:val="baseline"/>
        <w:rPr>
          <w:rFonts w:ascii="Arial" w:eastAsiaTheme="majorEastAsia" w:hAnsi="Arial" w:cs="Arial"/>
          <w:sz w:val="20"/>
          <w:szCs w:val="20"/>
        </w:rPr>
      </w:pPr>
      <w:r w:rsidRPr="009274AE">
        <w:rPr>
          <w:rStyle w:val="normaltextrun"/>
          <w:rFonts w:ascii="Arial" w:eastAsiaTheme="majorEastAsia" w:hAnsi="Arial" w:cs="Arial"/>
          <w:sz w:val="20"/>
          <w:szCs w:val="20"/>
        </w:rPr>
        <w:t xml:space="preserve">Service providers may have other mandatory reporting obligations to other regulators, like the NDIS Quality and Safeguards Commission </w:t>
      </w:r>
      <w:r w:rsidRPr="009274AE" w:rsidDel="002D1E44">
        <w:rPr>
          <w:rStyle w:val="normaltextrun"/>
          <w:rFonts w:ascii="Arial" w:eastAsiaTheme="majorEastAsia" w:hAnsi="Arial" w:cs="Arial"/>
          <w:sz w:val="20"/>
          <w:szCs w:val="20"/>
        </w:rPr>
        <w:t>or</w:t>
      </w:r>
      <w:r w:rsidRPr="009274AE">
        <w:rPr>
          <w:rStyle w:val="normaltextrun"/>
          <w:rFonts w:ascii="Arial" w:eastAsiaTheme="majorEastAsia" w:hAnsi="Arial" w:cs="Arial"/>
          <w:sz w:val="20"/>
          <w:szCs w:val="20"/>
        </w:rPr>
        <w:t xml:space="preserve"> other bodies. A service provider needs to determine what other steps they need to take, as well as making mandatory notifications to the VDWC.</w:t>
      </w:r>
      <w:r w:rsidRPr="009274AE">
        <w:rPr>
          <w:rStyle w:val="eop"/>
          <w:rFonts w:ascii="Arial" w:eastAsiaTheme="majorEastAsia" w:hAnsi="Arial" w:cs="Arial"/>
          <w:sz w:val="20"/>
          <w:szCs w:val="20"/>
        </w:rPr>
        <w:t> </w:t>
      </w:r>
      <w:bookmarkEnd w:id="70"/>
    </w:p>
    <w:p w14:paraId="478A4C1F" w14:textId="77777777" w:rsidR="00C951F3" w:rsidRDefault="00C951F3" w:rsidP="00090FD4">
      <w:pPr>
        <w:pStyle w:val="Heading2"/>
      </w:pPr>
      <w:bookmarkStart w:id="71" w:name="_Toc200113033"/>
      <w:bookmarkStart w:id="72" w:name="_Toc209703329"/>
      <w:bookmarkStart w:id="73" w:name="_Toc209703376"/>
      <w:bookmarkStart w:id="74" w:name="_Toc209977947"/>
      <w:r w:rsidRPr="009274AE">
        <w:t>If I have let the NDIS QSC and SSR know about a notifiable conduct, do I still have to let the VDWC know?</w:t>
      </w:r>
      <w:bookmarkEnd w:id="71"/>
      <w:bookmarkEnd w:id="72"/>
      <w:bookmarkEnd w:id="73"/>
      <w:bookmarkEnd w:id="74"/>
      <w:r w:rsidRPr="009274AE">
        <w:t xml:space="preserve">   </w:t>
      </w:r>
    </w:p>
    <w:p w14:paraId="1F9722AC" w14:textId="77777777" w:rsidR="00C951F3" w:rsidRPr="009274AE" w:rsidRDefault="00C951F3" w:rsidP="002769A6">
      <w:pPr>
        <w:pStyle w:val="paragraph"/>
        <w:spacing w:before="0" w:beforeAutospacing="0" w:after="0" w:afterAutospacing="0"/>
        <w:textAlignment w:val="baseline"/>
        <w:rPr>
          <w:rFonts w:ascii="Arial" w:hAnsi="Arial" w:cs="Arial"/>
          <w:sz w:val="20"/>
          <w:szCs w:val="20"/>
        </w:rPr>
      </w:pPr>
      <w:bookmarkStart w:id="75" w:name="_Hlk200111299"/>
      <w:r w:rsidRPr="009274AE">
        <w:rPr>
          <w:rStyle w:val="normaltextrun"/>
          <w:rFonts w:ascii="Arial" w:eastAsiaTheme="majorEastAsia" w:hAnsi="Arial" w:cs="Arial"/>
          <w:sz w:val="20"/>
          <w:szCs w:val="20"/>
        </w:rPr>
        <w:t>Yes, you must still notify the VDWC about notifiable conduct of disability workers.</w:t>
      </w:r>
      <w:r w:rsidRPr="009274AE">
        <w:rPr>
          <w:rStyle w:val="eop"/>
          <w:rFonts w:ascii="Arial" w:eastAsiaTheme="majorEastAsia" w:hAnsi="Arial" w:cs="Arial"/>
          <w:sz w:val="20"/>
          <w:szCs w:val="20"/>
        </w:rPr>
        <w:t> </w:t>
      </w:r>
    </w:p>
    <w:p w14:paraId="0419E486" w14:textId="77777777" w:rsidR="00C951F3" w:rsidRPr="009274AE" w:rsidRDefault="00C951F3" w:rsidP="00C951F3">
      <w:pPr>
        <w:pStyle w:val="paragraph"/>
        <w:spacing w:before="0" w:beforeAutospacing="0" w:after="0" w:afterAutospacing="0"/>
        <w:textAlignment w:val="baseline"/>
        <w:rPr>
          <w:rFonts w:ascii="Arial" w:hAnsi="Arial" w:cs="Arial"/>
          <w:sz w:val="20"/>
          <w:szCs w:val="20"/>
        </w:rPr>
      </w:pPr>
      <w:r w:rsidRPr="009274AE">
        <w:rPr>
          <w:rStyle w:val="eop"/>
          <w:rFonts w:ascii="Arial" w:eastAsiaTheme="majorEastAsia" w:hAnsi="Arial" w:cs="Arial"/>
          <w:sz w:val="20"/>
          <w:szCs w:val="20"/>
        </w:rPr>
        <w:t> </w:t>
      </w:r>
    </w:p>
    <w:p w14:paraId="44EC00DC" w14:textId="5FE4533A" w:rsidR="00C951F3" w:rsidRDefault="00C951F3" w:rsidP="002769A6">
      <w:pPr>
        <w:pStyle w:val="paragraph"/>
        <w:spacing w:before="0" w:beforeAutospacing="0" w:after="0" w:afterAutospacing="0"/>
        <w:textAlignment w:val="baseline"/>
        <w:rPr>
          <w:rStyle w:val="eop"/>
          <w:rFonts w:ascii="Arial" w:eastAsiaTheme="majorEastAsia" w:hAnsi="Arial" w:cs="Arial"/>
          <w:sz w:val="20"/>
          <w:szCs w:val="20"/>
        </w:rPr>
      </w:pPr>
      <w:r w:rsidRPr="009274AE">
        <w:rPr>
          <w:rStyle w:val="normaltextrun"/>
          <w:rFonts w:ascii="Arial" w:eastAsiaTheme="majorEastAsia" w:hAnsi="Arial" w:cs="Arial"/>
          <w:sz w:val="20"/>
          <w:szCs w:val="20"/>
        </w:rPr>
        <w:t xml:space="preserve">Our role is to consider the conduct of disability workers in Victoria. We work with </w:t>
      </w:r>
      <w:r w:rsidRPr="009274AE" w:rsidDel="002D1E44">
        <w:rPr>
          <w:rStyle w:val="normaltextrun"/>
          <w:rFonts w:ascii="Arial" w:eastAsiaTheme="majorEastAsia" w:hAnsi="Arial" w:cs="Arial"/>
          <w:sz w:val="20"/>
          <w:szCs w:val="20"/>
        </w:rPr>
        <w:t>our</w:t>
      </w:r>
      <w:r w:rsidRPr="009274AE">
        <w:rPr>
          <w:rStyle w:val="normaltextrun"/>
          <w:rFonts w:ascii="Arial" w:eastAsiaTheme="majorEastAsia" w:hAnsi="Arial" w:cs="Arial"/>
          <w:sz w:val="20"/>
          <w:szCs w:val="20"/>
        </w:rPr>
        <w:t xml:space="preserve"> other regulators</w:t>
      </w:r>
      <w:r>
        <w:rPr>
          <w:rStyle w:val="normaltextrun"/>
          <w:rFonts w:ascii="Arial" w:eastAsiaTheme="majorEastAsia" w:hAnsi="Arial" w:cs="Arial"/>
          <w:sz w:val="20"/>
          <w:szCs w:val="20"/>
        </w:rPr>
        <w:t xml:space="preserve"> </w:t>
      </w:r>
      <w:r w:rsidRPr="009274AE">
        <w:rPr>
          <w:rStyle w:val="normaltextrun"/>
          <w:rFonts w:ascii="Arial" w:eastAsiaTheme="majorEastAsia" w:hAnsi="Arial" w:cs="Arial"/>
          <w:sz w:val="20"/>
          <w:szCs w:val="20"/>
        </w:rPr>
        <w:t>and will share information where we are lawfully able to,</w:t>
      </w:r>
      <w:r w:rsidRPr="009274AE" w:rsidDel="002D1E44">
        <w:rPr>
          <w:rStyle w:val="normaltextrun"/>
          <w:rFonts w:ascii="Arial" w:eastAsiaTheme="majorEastAsia" w:hAnsi="Arial" w:cs="Arial"/>
          <w:sz w:val="20"/>
          <w:szCs w:val="20"/>
        </w:rPr>
        <w:t xml:space="preserve"> to decide appropriate outcomes for disability workers. </w:t>
      </w:r>
      <w:r w:rsidRPr="009274AE" w:rsidDel="002D1E44">
        <w:rPr>
          <w:rStyle w:val="eop"/>
          <w:rFonts w:ascii="Arial" w:eastAsiaTheme="majorEastAsia" w:hAnsi="Arial" w:cs="Arial"/>
          <w:sz w:val="20"/>
          <w:szCs w:val="20"/>
        </w:rPr>
        <w:t> </w:t>
      </w:r>
      <w:r w:rsidRPr="009274AE">
        <w:rPr>
          <w:rStyle w:val="normaltextrun"/>
          <w:rFonts w:ascii="Arial" w:eastAsiaTheme="majorEastAsia" w:hAnsi="Arial" w:cs="Arial"/>
          <w:sz w:val="20"/>
          <w:szCs w:val="20"/>
        </w:rPr>
        <w:t>It’s all about a connected sector, and all of us working to deliver a stronger, safer sector. </w:t>
      </w:r>
      <w:r w:rsidRPr="009274AE">
        <w:rPr>
          <w:rStyle w:val="eop"/>
          <w:rFonts w:ascii="Arial" w:eastAsiaTheme="majorEastAsia" w:hAnsi="Arial" w:cs="Arial"/>
          <w:sz w:val="20"/>
          <w:szCs w:val="20"/>
        </w:rPr>
        <w:t> </w:t>
      </w:r>
      <w:bookmarkEnd w:id="75"/>
    </w:p>
    <w:p w14:paraId="2CE9CC5E" w14:textId="77777777" w:rsidR="00C951F3" w:rsidRDefault="00C951F3" w:rsidP="00090FD4">
      <w:pPr>
        <w:pStyle w:val="Heading2"/>
      </w:pPr>
      <w:bookmarkStart w:id="76" w:name="_Toc200113039"/>
      <w:bookmarkStart w:id="77" w:name="_Toc209703330"/>
      <w:bookmarkStart w:id="78" w:name="_Toc209703377"/>
      <w:bookmarkStart w:id="79" w:name="_Toc209977948"/>
      <w:r w:rsidRPr="00233385">
        <w:t>If I notify VDWC about worker conduct, do you notify other regulators?</w:t>
      </w:r>
      <w:bookmarkEnd w:id="76"/>
      <w:bookmarkEnd w:id="77"/>
      <w:bookmarkEnd w:id="78"/>
      <w:bookmarkEnd w:id="79"/>
      <w:r w:rsidRPr="00233385">
        <w:t xml:space="preserve">  </w:t>
      </w:r>
    </w:p>
    <w:p w14:paraId="04F66DDB" w14:textId="5559C29E" w:rsidR="00C951F3" w:rsidRDefault="00C951F3" w:rsidP="002769A6">
      <w:pPr>
        <w:pStyle w:val="paragraph"/>
        <w:spacing w:before="0" w:beforeAutospacing="0" w:after="0" w:afterAutospacing="0"/>
        <w:textAlignment w:val="baseline"/>
        <w:rPr>
          <w:rStyle w:val="eop"/>
          <w:rFonts w:ascii="Arial" w:eastAsiaTheme="majorEastAsia" w:hAnsi="Arial" w:cs="Arial"/>
          <w:sz w:val="20"/>
          <w:szCs w:val="20"/>
        </w:rPr>
      </w:pPr>
      <w:r w:rsidRPr="00233385">
        <w:rPr>
          <w:rStyle w:val="normaltextrun"/>
          <w:rFonts w:ascii="Arial" w:eastAsiaTheme="majorEastAsia" w:hAnsi="Arial" w:cs="Arial"/>
          <w:sz w:val="20"/>
          <w:szCs w:val="20"/>
        </w:rPr>
        <w:t>We can share information with other entities and regulators where appropriate. We are required to advise the NDIS Quality and Safeguards Commission if the notification matter involves a registered NDIS provider.</w:t>
      </w:r>
      <w:r w:rsidRPr="00233385">
        <w:rPr>
          <w:rStyle w:val="eop"/>
          <w:rFonts w:ascii="Arial" w:eastAsiaTheme="majorEastAsia" w:hAnsi="Arial" w:cs="Arial"/>
          <w:sz w:val="20"/>
          <w:szCs w:val="20"/>
        </w:rPr>
        <w:t> </w:t>
      </w:r>
    </w:p>
    <w:p w14:paraId="7CE11DCE" w14:textId="77777777" w:rsidR="00C951F3" w:rsidRDefault="00C951F3" w:rsidP="00090FD4">
      <w:pPr>
        <w:pStyle w:val="Heading2"/>
      </w:pPr>
      <w:bookmarkStart w:id="80" w:name="_Toc200113047"/>
      <w:bookmarkStart w:id="81" w:name="_Toc209703331"/>
      <w:bookmarkStart w:id="82" w:name="_Toc209703378"/>
      <w:bookmarkStart w:id="83" w:name="_Toc209977949"/>
      <w:r w:rsidRPr="00233385">
        <w:lastRenderedPageBreak/>
        <w:t>For service providers, there might be a duplication to report conduct that is notifiable. How does the VDWC support service providers to notify appropriately?</w:t>
      </w:r>
      <w:bookmarkEnd w:id="80"/>
      <w:bookmarkEnd w:id="81"/>
      <w:bookmarkEnd w:id="82"/>
      <w:bookmarkEnd w:id="83"/>
    </w:p>
    <w:p w14:paraId="63417154" w14:textId="77777777" w:rsidR="00C951F3" w:rsidRDefault="00C951F3" w:rsidP="002769A6">
      <w:pPr>
        <w:rPr>
          <w:rFonts w:ascii="Arial" w:hAnsi="Arial" w:cs="Arial"/>
        </w:rPr>
      </w:pPr>
      <w:r w:rsidRPr="00233385">
        <w:rPr>
          <w:rFonts w:ascii="Arial" w:hAnsi="Arial" w:cs="Arial"/>
        </w:rPr>
        <w:t xml:space="preserve">We understand that service providers have different notification requirements depending on their registration requirements, source of funding or the type of service they are providing. </w:t>
      </w:r>
    </w:p>
    <w:p w14:paraId="60A58957" w14:textId="77777777" w:rsidR="00C951F3" w:rsidRPr="00233385" w:rsidRDefault="00C951F3" w:rsidP="00C951F3">
      <w:pPr>
        <w:rPr>
          <w:rFonts w:ascii="Arial" w:hAnsi="Arial" w:cs="Arial"/>
        </w:rPr>
      </w:pPr>
    </w:p>
    <w:p w14:paraId="4992C90A" w14:textId="77777777" w:rsidR="00C951F3" w:rsidRDefault="00C951F3" w:rsidP="002769A6">
      <w:pPr>
        <w:rPr>
          <w:rFonts w:ascii="Arial" w:hAnsi="Arial" w:cs="Arial"/>
        </w:rPr>
      </w:pPr>
      <w:r w:rsidRPr="00233385">
        <w:rPr>
          <w:rFonts w:ascii="Arial" w:hAnsi="Arial" w:cs="Arial"/>
        </w:rPr>
        <w:t xml:space="preserve">To ensure that we make our notifications requirements as easy and straightforward as possible, we encourage service providers to call us so we can assist with the process. </w:t>
      </w:r>
    </w:p>
    <w:p w14:paraId="1F3756D5" w14:textId="77777777" w:rsidR="00C951F3" w:rsidRPr="00233385" w:rsidRDefault="00C951F3" w:rsidP="00C951F3">
      <w:pPr>
        <w:rPr>
          <w:rFonts w:ascii="Arial" w:hAnsi="Arial" w:cs="Arial"/>
        </w:rPr>
      </w:pPr>
    </w:p>
    <w:p w14:paraId="796F0766" w14:textId="77777777" w:rsidR="002769A6" w:rsidRDefault="00C951F3" w:rsidP="002769A6">
      <w:pPr>
        <w:rPr>
          <w:rFonts w:ascii="Arial" w:hAnsi="Arial" w:cs="Arial"/>
        </w:rPr>
      </w:pPr>
      <w:r w:rsidRPr="00233385">
        <w:rPr>
          <w:rFonts w:ascii="Arial" w:hAnsi="Arial" w:cs="Arial"/>
        </w:rPr>
        <w:t xml:space="preserve">Under the </w:t>
      </w:r>
      <w:r w:rsidRPr="00233385">
        <w:rPr>
          <w:rFonts w:ascii="Arial" w:hAnsi="Arial" w:cs="Arial"/>
          <w:i/>
          <w:iCs/>
        </w:rPr>
        <w:t>Disability Service Safeguards Act 2018</w:t>
      </w:r>
      <w:r w:rsidRPr="00233385">
        <w:rPr>
          <w:rFonts w:ascii="Arial" w:hAnsi="Arial" w:cs="Arial"/>
        </w:rPr>
        <w:t>, notifications are mandatory. This is to ensure that risks of harm arising from disability worker conduct in Victoria are considered by the Commission.  Notifying us contributes to a safer and stronger sector, by helping ensuring we address conduct of workers who are delivering unsafe or poor quality servic</w:t>
      </w:r>
      <w:r w:rsidR="00873D62">
        <w:rPr>
          <w:rFonts w:ascii="Arial" w:hAnsi="Arial" w:cs="Arial"/>
        </w:rPr>
        <w:t>e.</w:t>
      </w:r>
      <w:bookmarkStart w:id="84" w:name="_Toc209703332"/>
      <w:bookmarkStart w:id="85" w:name="_Toc209703379"/>
      <w:bookmarkStart w:id="86" w:name="_Toc209977950"/>
      <w:bookmarkStart w:id="87" w:name="_Toc200443221"/>
    </w:p>
    <w:p w14:paraId="2F994497" w14:textId="77777777" w:rsidR="002769A6" w:rsidRDefault="002769A6" w:rsidP="002769A6">
      <w:pPr>
        <w:rPr>
          <w:rFonts w:ascii="Arial" w:hAnsi="Arial" w:cs="Arial"/>
        </w:rPr>
      </w:pPr>
    </w:p>
    <w:p w14:paraId="6D63A747" w14:textId="337BCDF7" w:rsidR="00C951F3" w:rsidRPr="002769A6" w:rsidRDefault="00C951F3" w:rsidP="002769A6">
      <w:pPr>
        <w:pStyle w:val="Heading1"/>
        <w:rPr>
          <w:sz w:val="44"/>
          <w:szCs w:val="44"/>
        </w:rPr>
      </w:pPr>
      <w:r w:rsidRPr="002769A6">
        <w:rPr>
          <w:sz w:val="44"/>
          <w:szCs w:val="44"/>
        </w:rPr>
        <w:t>Prohibition of workers:</w:t>
      </w:r>
      <w:bookmarkEnd w:id="84"/>
      <w:bookmarkEnd w:id="85"/>
      <w:bookmarkEnd w:id="86"/>
    </w:p>
    <w:p w14:paraId="23154ED9" w14:textId="77777777" w:rsidR="00C951F3" w:rsidRPr="00593478" w:rsidRDefault="00C951F3" w:rsidP="00090FD4">
      <w:pPr>
        <w:pStyle w:val="Heading2"/>
      </w:pPr>
      <w:bookmarkStart w:id="88" w:name="_Toc200443223"/>
      <w:bookmarkStart w:id="89" w:name="_Toc209703333"/>
      <w:bookmarkStart w:id="90" w:name="_Toc209703380"/>
      <w:bookmarkStart w:id="91" w:name="_Toc209977951"/>
      <w:r w:rsidRPr="00980A35">
        <w:t>How can we verify a prohibited worker’s identity? Some workers may have common names</w:t>
      </w:r>
      <w:bookmarkEnd w:id="88"/>
      <w:r w:rsidRPr="00980A35">
        <w:t>.</w:t>
      </w:r>
      <w:bookmarkEnd w:id="89"/>
      <w:bookmarkEnd w:id="90"/>
      <w:bookmarkEnd w:id="91"/>
    </w:p>
    <w:p w14:paraId="037E9EA5" w14:textId="77777777" w:rsidR="00C951F3" w:rsidRPr="00BC227A" w:rsidRDefault="00C951F3" w:rsidP="002769A6">
      <w:pPr>
        <w:pStyle w:val="VDWCbody"/>
        <w:rPr>
          <w:color w:val="000000" w:themeColor="text1"/>
        </w:rPr>
      </w:pPr>
      <w:r w:rsidRPr="734E7718">
        <w:rPr>
          <w:color w:val="000000" w:themeColor="text1"/>
        </w:rPr>
        <w:t xml:space="preserve">In situations where a disability worker has the same name as another disability worker who has an Interim Prohibition Order or Prohibition Order, you will find a suburb listed under the worker’s name. </w:t>
      </w:r>
      <w:r w:rsidRPr="00EC793F">
        <w:rPr>
          <w:color w:val="000000" w:themeColor="text1"/>
        </w:rPr>
        <w:t>Where a common name is used, we will provide additional information to assist the public to understand the correct disability worker affected. This can include providing information, such as the suburb where a worker practices.</w:t>
      </w:r>
    </w:p>
    <w:p w14:paraId="2B98E22E" w14:textId="77777777" w:rsidR="00C951F3" w:rsidRPr="00AE0364" w:rsidRDefault="00C951F3" w:rsidP="002769A6">
      <w:pPr>
        <w:pStyle w:val="VDWCbody"/>
        <w:rPr>
          <w:color w:val="000000" w:themeColor="text1"/>
        </w:rPr>
      </w:pPr>
      <w:r>
        <w:rPr>
          <w:color w:val="000000" w:themeColor="text1"/>
        </w:rPr>
        <w:t>Y</w:t>
      </w:r>
      <w:r w:rsidRPr="734E7718">
        <w:rPr>
          <w:color w:val="000000" w:themeColor="text1"/>
        </w:rPr>
        <w:t>ou can</w:t>
      </w:r>
      <w:r>
        <w:rPr>
          <w:color w:val="000000" w:themeColor="text1"/>
        </w:rPr>
        <w:t xml:space="preserve"> also</w:t>
      </w:r>
      <w:r w:rsidRPr="734E7718">
        <w:rPr>
          <w:color w:val="000000" w:themeColor="text1"/>
        </w:rPr>
        <w:t xml:space="preserve"> contact the VDWC on 1800 497 132 or email </w:t>
      </w:r>
      <w:hyperlink r:id="rId17">
        <w:r w:rsidRPr="734E7718">
          <w:rPr>
            <w:rStyle w:val="Hyperlink"/>
            <w:color w:val="000000" w:themeColor="text1"/>
          </w:rPr>
          <w:t>complaints@vdwc.vic.gov.au</w:t>
        </w:r>
      </w:hyperlink>
      <w:r w:rsidRPr="734E7718">
        <w:rPr>
          <w:color w:val="000000" w:themeColor="text1"/>
        </w:rPr>
        <w:t xml:space="preserve"> with the disability worker’s name, address and date of birth </w:t>
      </w:r>
      <w:r>
        <w:rPr>
          <w:color w:val="000000" w:themeColor="text1"/>
        </w:rPr>
        <w:t xml:space="preserve">if you need to </w:t>
      </w:r>
      <w:r w:rsidRPr="734E7718">
        <w:rPr>
          <w:color w:val="000000" w:themeColor="text1"/>
        </w:rPr>
        <w:t>check</w:t>
      </w:r>
      <w:r>
        <w:rPr>
          <w:color w:val="000000" w:themeColor="text1"/>
        </w:rPr>
        <w:t xml:space="preserve"> whether a disability worker is prohibited</w:t>
      </w:r>
      <w:r w:rsidRPr="734E7718">
        <w:rPr>
          <w:color w:val="000000" w:themeColor="text1"/>
        </w:rPr>
        <w:t xml:space="preserve">. </w:t>
      </w:r>
    </w:p>
    <w:p w14:paraId="2329C811" w14:textId="77777777" w:rsidR="00C951F3" w:rsidRDefault="00C951F3" w:rsidP="00090FD4">
      <w:pPr>
        <w:pStyle w:val="Heading2"/>
      </w:pPr>
      <w:bookmarkStart w:id="92" w:name="_Toc200443228"/>
      <w:bookmarkStart w:id="93" w:name="_Toc209703334"/>
      <w:bookmarkStart w:id="94" w:name="_Toc209703381"/>
      <w:bookmarkStart w:id="95" w:name="_Toc209977952"/>
      <w:r>
        <w:t>Why are some workers on the prohibitions list repeated numerous times and their banning orders are short?</w:t>
      </w:r>
      <w:bookmarkEnd w:id="92"/>
      <w:bookmarkEnd w:id="93"/>
      <w:bookmarkEnd w:id="94"/>
      <w:bookmarkEnd w:id="95"/>
    </w:p>
    <w:p w14:paraId="14ED0759" w14:textId="77777777" w:rsidR="00C951F3" w:rsidRPr="00FB05F7" w:rsidRDefault="00C951F3" w:rsidP="002769A6">
      <w:pPr>
        <w:pStyle w:val="VDWCbody"/>
        <w:rPr>
          <w:color w:val="000000" w:themeColor="text1"/>
        </w:rPr>
      </w:pPr>
      <w:r w:rsidRPr="2E0BA334">
        <w:rPr>
          <w:color w:val="000000" w:themeColor="text1"/>
        </w:rPr>
        <w:t xml:space="preserve">Interim Prohibition Orders </w:t>
      </w:r>
      <w:r>
        <w:rPr>
          <w:color w:val="000000" w:themeColor="text1"/>
        </w:rPr>
        <w:t>may be</w:t>
      </w:r>
      <w:r w:rsidRPr="2E0BA334">
        <w:rPr>
          <w:color w:val="000000" w:themeColor="text1"/>
        </w:rPr>
        <w:t xml:space="preserve"> issued for a maximum of 12 weeks at a time. An Interim Prohibition Order can be issued if the Commissioner reasonably believes that an unregistered disability worker has:</w:t>
      </w:r>
    </w:p>
    <w:p w14:paraId="643FACA2" w14:textId="77777777" w:rsidR="00C951F3" w:rsidRPr="00FB05F7" w:rsidRDefault="00C951F3" w:rsidP="00C951F3">
      <w:pPr>
        <w:pStyle w:val="VDWCbody"/>
        <w:numPr>
          <w:ilvl w:val="0"/>
          <w:numId w:val="7"/>
        </w:numPr>
        <w:rPr>
          <w:color w:val="000000" w:themeColor="text1"/>
        </w:rPr>
      </w:pPr>
      <w:r w:rsidRPr="076D9377">
        <w:rPr>
          <w:color w:val="000000" w:themeColor="text1"/>
        </w:rPr>
        <w:t>contravened the Code of Conduct</w:t>
      </w:r>
    </w:p>
    <w:p w14:paraId="79CEB1BE" w14:textId="77777777" w:rsidR="00C951F3" w:rsidRPr="00FB05F7" w:rsidRDefault="00C951F3" w:rsidP="00C951F3">
      <w:pPr>
        <w:pStyle w:val="VDWCbody"/>
        <w:numPr>
          <w:ilvl w:val="0"/>
          <w:numId w:val="7"/>
        </w:numPr>
        <w:rPr>
          <w:color w:val="000000" w:themeColor="text1"/>
        </w:rPr>
      </w:pPr>
      <w:r w:rsidRPr="076D9377">
        <w:rPr>
          <w:color w:val="000000" w:themeColor="text1"/>
        </w:rPr>
        <w:t xml:space="preserve"> been found guilty of a prescribed offence</w:t>
      </w:r>
    </w:p>
    <w:p w14:paraId="0985BFA3" w14:textId="77777777" w:rsidR="00C951F3" w:rsidRPr="00FB05F7" w:rsidRDefault="00C951F3" w:rsidP="00C951F3">
      <w:pPr>
        <w:pStyle w:val="VDWCbody"/>
        <w:numPr>
          <w:ilvl w:val="0"/>
          <w:numId w:val="7"/>
        </w:numPr>
        <w:rPr>
          <w:color w:val="000000" w:themeColor="text1"/>
        </w:rPr>
      </w:pPr>
      <w:r w:rsidRPr="076D9377">
        <w:rPr>
          <w:color w:val="000000" w:themeColor="text1"/>
        </w:rPr>
        <w:t xml:space="preserve"> had a clearance suspended or revoked under the Worker Screening Act</w:t>
      </w:r>
    </w:p>
    <w:p w14:paraId="6B157C32" w14:textId="77777777" w:rsidR="00C951F3" w:rsidRDefault="00C951F3" w:rsidP="00C951F3">
      <w:pPr>
        <w:pStyle w:val="VDWCbody"/>
        <w:numPr>
          <w:ilvl w:val="0"/>
          <w:numId w:val="7"/>
        </w:numPr>
        <w:rPr>
          <w:color w:val="000000" w:themeColor="text1"/>
        </w:rPr>
      </w:pPr>
      <w:r w:rsidRPr="076D9377">
        <w:rPr>
          <w:color w:val="000000" w:themeColor="text1"/>
        </w:rPr>
        <w:t xml:space="preserve"> been banned by another regulatory body</w:t>
      </w:r>
    </w:p>
    <w:p w14:paraId="324A7BE8" w14:textId="77777777" w:rsidR="00C951F3" w:rsidRPr="00FB05F7" w:rsidRDefault="00C951F3" w:rsidP="00C951F3">
      <w:pPr>
        <w:pStyle w:val="VDWCbody"/>
        <w:numPr>
          <w:ilvl w:val="0"/>
          <w:numId w:val="13"/>
        </w:numPr>
        <w:rPr>
          <w:color w:val="000000" w:themeColor="text1"/>
        </w:rPr>
      </w:pPr>
      <w:r>
        <w:rPr>
          <w:color w:val="000000" w:themeColor="text1"/>
        </w:rPr>
        <w:t xml:space="preserve">the Commissioner </w:t>
      </w:r>
      <w:r w:rsidRPr="00C07303">
        <w:rPr>
          <w:color w:val="000000" w:themeColor="text1"/>
        </w:rPr>
        <w:t>is satisfied that it is necessary to make the order to avoid a serious risk to the life, health, safety or welfare of a person or the health, safety or welfare of the public</w:t>
      </w:r>
      <w:r>
        <w:rPr>
          <w:color w:val="000000" w:themeColor="text1"/>
        </w:rPr>
        <w:t>.</w:t>
      </w:r>
    </w:p>
    <w:p w14:paraId="6E8042ED" w14:textId="77777777" w:rsidR="00C951F3" w:rsidRPr="00FB05F7" w:rsidRDefault="00C951F3" w:rsidP="002769A6">
      <w:pPr>
        <w:pStyle w:val="VDWCbody"/>
        <w:rPr>
          <w:color w:val="000000" w:themeColor="text1"/>
        </w:rPr>
      </w:pPr>
      <w:r w:rsidRPr="734E7718">
        <w:rPr>
          <w:color w:val="000000" w:themeColor="text1"/>
        </w:rPr>
        <w:t>However, complex investigations (especially those</w:t>
      </w:r>
      <w:r>
        <w:rPr>
          <w:color w:val="000000" w:themeColor="text1"/>
        </w:rPr>
        <w:t xml:space="preserve"> matters</w:t>
      </w:r>
      <w:r w:rsidRPr="734E7718">
        <w:rPr>
          <w:color w:val="000000" w:themeColor="text1"/>
        </w:rPr>
        <w:t xml:space="preserve"> involving police, court cases, or other regulators) can take longer than 12 weeks.</w:t>
      </w:r>
      <w:r>
        <w:rPr>
          <w:color w:val="000000" w:themeColor="text1"/>
        </w:rPr>
        <w:t xml:space="preserve"> A Prohibition Order can only be issued when an investigation has concluded.</w:t>
      </w:r>
      <w:r w:rsidRPr="734E7718">
        <w:rPr>
          <w:color w:val="000000" w:themeColor="text1"/>
        </w:rPr>
        <w:t xml:space="preserve"> As a result, the Commission</w:t>
      </w:r>
      <w:r>
        <w:rPr>
          <w:color w:val="000000" w:themeColor="text1"/>
        </w:rPr>
        <w:t>er</w:t>
      </w:r>
      <w:r w:rsidRPr="734E7718">
        <w:rPr>
          <w:color w:val="000000" w:themeColor="text1"/>
        </w:rPr>
        <w:t xml:space="preserve"> may </w:t>
      </w:r>
      <w:r>
        <w:rPr>
          <w:color w:val="000000" w:themeColor="text1"/>
        </w:rPr>
        <w:t xml:space="preserve">issue further </w:t>
      </w:r>
      <w:r w:rsidRPr="734E7718">
        <w:rPr>
          <w:color w:val="000000" w:themeColor="text1"/>
        </w:rPr>
        <w:t>Interim Prohibition Orders to maintain public protection during the investigative process.</w:t>
      </w:r>
    </w:p>
    <w:p w14:paraId="49948186" w14:textId="77777777" w:rsidR="00C951F3" w:rsidRPr="00D64953" w:rsidRDefault="00C951F3" w:rsidP="002769A6">
      <w:pPr>
        <w:pStyle w:val="VDWCbody"/>
        <w:rPr>
          <w:color w:val="000000" w:themeColor="text1"/>
        </w:rPr>
      </w:pPr>
      <w:r>
        <w:rPr>
          <w:color w:val="000000" w:themeColor="text1"/>
        </w:rPr>
        <w:lastRenderedPageBreak/>
        <w:t xml:space="preserve">A worker </w:t>
      </w:r>
      <w:r w:rsidRPr="734E7718">
        <w:rPr>
          <w:color w:val="000000" w:themeColor="text1"/>
        </w:rPr>
        <w:t xml:space="preserve">may appear multiple times on the public prohibition list, each reflecting a new 12-week Interim Prohibition Order. The Commission regularly reviews the risk associated with each worker and updates the </w:t>
      </w:r>
      <w:r>
        <w:rPr>
          <w:color w:val="000000" w:themeColor="text1"/>
        </w:rPr>
        <w:t>orders</w:t>
      </w:r>
      <w:r w:rsidRPr="734E7718">
        <w:rPr>
          <w:color w:val="000000" w:themeColor="text1"/>
        </w:rPr>
        <w:t xml:space="preserve"> accordingly. </w:t>
      </w:r>
      <w:bookmarkStart w:id="96" w:name="_Toc200443230"/>
    </w:p>
    <w:p w14:paraId="6139BC3B" w14:textId="77777777" w:rsidR="00C951F3" w:rsidRPr="00593478" w:rsidRDefault="00C951F3" w:rsidP="00090FD4">
      <w:pPr>
        <w:pStyle w:val="Heading2"/>
      </w:pPr>
      <w:bookmarkStart w:id="97" w:name="_Toc209703335"/>
      <w:bookmarkStart w:id="98" w:name="_Toc209703382"/>
      <w:bookmarkStart w:id="99" w:name="_Toc209977953"/>
      <w:r w:rsidRPr="00980A35">
        <w:t>If someone is prohibited, am I correct to assume they wouldn't be able to clear the NDIS worker screening check or that it would be cancelled?</w:t>
      </w:r>
      <w:bookmarkEnd w:id="96"/>
      <w:bookmarkEnd w:id="97"/>
      <w:bookmarkEnd w:id="98"/>
      <w:bookmarkEnd w:id="99"/>
      <w:r w:rsidRPr="00980A35">
        <w:t xml:space="preserve">  </w:t>
      </w:r>
    </w:p>
    <w:p w14:paraId="7EF7195E" w14:textId="77777777" w:rsidR="00C951F3" w:rsidRPr="00681220" w:rsidRDefault="00C951F3" w:rsidP="002769A6">
      <w:pPr>
        <w:pStyle w:val="VDWCbody"/>
        <w:rPr>
          <w:color w:val="000000" w:themeColor="text1"/>
        </w:rPr>
      </w:pPr>
      <w:r w:rsidRPr="7D88AB0E">
        <w:rPr>
          <w:color w:val="000000" w:themeColor="text1"/>
        </w:rPr>
        <w:t xml:space="preserve">Yes, from the 29 July 2025, the Worker Screening Regulations 2021 were amended to require the VDWC to refer any Prohibition Order or an Interim Prohibition Order to the NDIS Worker Screening Unit (Department of Justice and Community Safety, Victoria). </w:t>
      </w:r>
    </w:p>
    <w:p w14:paraId="6895279A" w14:textId="77777777" w:rsidR="00C951F3" w:rsidRPr="00681220" w:rsidRDefault="00C951F3" w:rsidP="002769A6">
      <w:pPr>
        <w:pStyle w:val="VDWCbody"/>
        <w:rPr>
          <w:color w:val="000000" w:themeColor="text1"/>
        </w:rPr>
      </w:pPr>
      <w:r w:rsidRPr="00681220">
        <w:rPr>
          <w:color w:val="000000" w:themeColor="text1"/>
        </w:rPr>
        <w:t>The NDIS Worker Screening Unit may take this into account when deciding whether a person passes the NDIS Worker Screening Check, or whether to suspend or revoke an existing clearance under the Worker Screening Act 2020 (Vic). While the VDWC doesn’t directly issue or cancel NDIS clearances, its regulatory decisions often inform and trigger related action by screening agencies.</w:t>
      </w:r>
    </w:p>
    <w:p w14:paraId="3D1D33E9" w14:textId="77777777" w:rsidR="00C951F3" w:rsidRPr="00681220" w:rsidRDefault="00C951F3" w:rsidP="002769A6">
      <w:pPr>
        <w:pStyle w:val="VDWCbody"/>
        <w:rPr>
          <w:color w:val="000000" w:themeColor="text1"/>
        </w:rPr>
      </w:pPr>
      <w:r w:rsidRPr="00681220">
        <w:rPr>
          <w:color w:val="000000" w:themeColor="text1"/>
        </w:rPr>
        <w:t xml:space="preserve">Under the Disability Service Safeguards Act 2018, the </w:t>
      </w:r>
      <w:r>
        <w:rPr>
          <w:color w:val="000000" w:themeColor="text1"/>
        </w:rPr>
        <w:t>VDWC</w:t>
      </w:r>
      <w:r w:rsidRPr="00681220">
        <w:rPr>
          <w:color w:val="000000" w:themeColor="text1"/>
        </w:rPr>
        <w:t xml:space="preserve"> has powers to share and receive information relevant to worker safety</w:t>
      </w:r>
      <w:r>
        <w:rPr>
          <w:color w:val="000000" w:themeColor="text1"/>
        </w:rPr>
        <w:t>. T</w:t>
      </w:r>
      <w:r w:rsidRPr="00681220">
        <w:rPr>
          <w:color w:val="000000" w:themeColor="text1"/>
        </w:rPr>
        <w:t>his can be shared with</w:t>
      </w:r>
      <w:r>
        <w:rPr>
          <w:color w:val="000000" w:themeColor="text1"/>
        </w:rPr>
        <w:t>:</w:t>
      </w:r>
      <w:r w:rsidRPr="00681220">
        <w:rPr>
          <w:color w:val="000000" w:themeColor="text1"/>
        </w:rPr>
        <w:t xml:space="preserve"> </w:t>
      </w:r>
    </w:p>
    <w:p w14:paraId="245D39E1" w14:textId="77777777" w:rsidR="00C951F3" w:rsidRPr="00681220" w:rsidRDefault="00C951F3" w:rsidP="00C951F3">
      <w:pPr>
        <w:pStyle w:val="VDWCbody"/>
        <w:numPr>
          <w:ilvl w:val="0"/>
          <w:numId w:val="10"/>
        </w:numPr>
        <w:rPr>
          <w:color w:val="000000" w:themeColor="text1"/>
        </w:rPr>
      </w:pPr>
      <w:r>
        <w:rPr>
          <w:color w:val="000000" w:themeColor="text1"/>
        </w:rPr>
        <w:t>t</w:t>
      </w:r>
      <w:r w:rsidRPr="00681220">
        <w:rPr>
          <w:color w:val="000000" w:themeColor="text1"/>
        </w:rPr>
        <w:t xml:space="preserve">he NDIS Quality and Safeguards Commission </w:t>
      </w:r>
    </w:p>
    <w:p w14:paraId="2782241D" w14:textId="77777777" w:rsidR="00C951F3" w:rsidRPr="00681220" w:rsidRDefault="00C951F3" w:rsidP="00C951F3">
      <w:pPr>
        <w:pStyle w:val="VDWCbody"/>
        <w:numPr>
          <w:ilvl w:val="0"/>
          <w:numId w:val="10"/>
        </w:numPr>
        <w:rPr>
          <w:color w:val="000000" w:themeColor="text1"/>
        </w:rPr>
      </w:pPr>
      <w:r>
        <w:rPr>
          <w:color w:val="000000" w:themeColor="text1"/>
        </w:rPr>
        <w:t>o</w:t>
      </w:r>
      <w:r w:rsidRPr="00681220">
        <w:rPr>
          <w:color w:val="000000" w:themeColor="text1"/>
        </w:rPr>
        <w:t>ther state and federal regulatory bodies</w:t>
      </w:r>
    </w:p>
    <w:p w14:paraId="46B028ED" w14:textId="77777777" w:rsidR="00C951F3" w:rsidRPr="00EB7FD8" w:rsidRDefault="00C951F3" w:rsidP="002769A6">
      <w:pPr>
        <w:pStyle w:val="VDWCbody"/>
      </w:pPr>
      <w:r w:rsidRPr="00EB7FD8">
        <w:t xml:space="preserve">The threshold for excluding a disability worker is that </w:t>
      </w:r>
      <w:r>
        <w:t>it needs to be</w:t>
      </w:r>
      <w:r w:rsidRPr="00EB7FD8">
        <w:t xml:space="preserve"> necessary to make the order to avoid a serious risk to the life, health, safety, or welfare of a person or the health, safety, or welfare of the public and one or more specified grounds exist</w:t>
      </w:r>
      <w:r>
        <w:t>.</w:t>
      </w:r>
      <w:r w:rsidRPr="00EB7FD8">
        <w:t xml:space="preserve"> </w:t>
      </w:r>
      <w:r>
        <w:t>For example:</w:t>
      </w:r>
      <w:r w:rsidRPr="00EB7FD8">
        <w:t xml:space="preserve"> </w:t>
      </w:r>
    </w:p>
    <w:p w14:paraId="6F1EF55F" w14:textId="77777777" w:rsidR="00C951F3" w:rsidRPr="00EB7FD8" w:rsidRDefault="00C951F3" w:rsidP="00C951F3">
      <w:pPr>
        <w:pStyle w:val="VDWCbody"/>
        <w:numPr>
          <w:ilvl w:val="0"/>
          <w:numId w:val="11"/>
        </w:numPr>
      </w:pPr>
      <w:r>
        <w:t>r</w:t>
      </w:r>
      <w:r w:rsidRPr="00EB7FD8">
        <w:t>easonabl</w:t>
      </w:r>
      <w:r>
        <w:t>e</w:t>
      </w:r>
      <w:r w:rsidRPr="00EB7FD8">
        <w:t xml:space="preserve"> belie</w:t>
      </w:r>
      <w:r>
        <w:t>f</w:t>
      </w:r>
      <w:r w:rsidRPr="00EB7FD8">
        <w:t xml:space="preserve"> that the unregistered worker has contravened an approved code of conduct </w:t>
      </w:r>
    </w:p>
    <w:p w14:paraId="11B81F39" w14:textId="77777777" w:rsidR="00C951F3" w:rsidRPr="00EB7FD8" w:rsidRDefault="00C951F3" w:rsidP="00C951F3">
      <w:pPr>
        <w:pStyle w:val="VDWCbody"/>
        <w:numPr>
          <w:ilvl w:val="0"/>
          <w:numId w:val="11"/>
        </w:numPr>
      </w:pPr>
      <w:r>
        <w:t>t</w:t>
      </w:r>
      <w:r w:rsidRPr="00EB7FD8">
        <w:t xml:space="preserve">he unregistered disability worker has been convicted or found guilty of a prescribed offence </w:t>
      </w:r>
    </w:p>
    <w:p w14:paraId="5F927BC9" w14:textId="77777777" w:rsidR="00C951F3" w:rsidRPr="00EB7FD8" w:rsidRDefault="00C951F3" w:rsidP="00C951F3">
      <w:pPr>
        <w:pStyle w:val="VDWCbody"/>
        <w:numPr>
          <w:ilvl w:val="0"/>
          <w:numId w:val="11"/>
        </w:numPr>
      </w:pPr>
      <w:r>
        <w:t>t</w:t>
      </w:r>
      <w:r w:rsidRPr="00EB7FD8">
        <w:t xml:space="preserve">he unregistered disability worker has been given an NDIS clearance exclusion or has had a clearance suspended or revoked </w:t>
      </w:r>
    </w:p>
    <w:p w14:paraId="11A3C310" w14:textId="77777777" w:rsidR="00C951F3" w:rsidRPr="00EB7FD8" w:rsidRDefault="00C951F3" w:rsidP="00C951F3">
      <w:pPr>
        <w:pStyle w:val="VDWCbody"/>
        <w:numPr>
          <w:ilvl w:val="0"/>
          <w:numId w:val="11"/>
        </w:numPr>
      </w:pPr>
      <w:r>
        <w:t>t</w:t>
      </w:r>
      <w:r w:rsidRPr="00EB7FD8">
        <w:t>he unregistered disability worker is the subject of a banning order issued under section 73ZN of the NDIS Act</w:t>
      </w:r>
      <w:r>
        <w:t>.</w:t>
      </w:r>
    </w:p>
    <w:p w14:paraId="527EE5A6" w14:textId="77777777" w:rsidR="00C951F3" w:rsidRPr="00B75F00" w:rsidRDefault="00C951F3" w:rsidP="002769A6">
      <w:pPr>
        <w:pStyle w:val="VDWCbody"/>
      </w:pPr>
      <w:r w:rsidRPr="00B75F00">
        <w:t>In assessing whether there is a serious risk to the life, health, safety or welfare of a person or the health, safety or welfare of the public, it is appropriate to consider:  </w:t>
      </w:r>
    </w:p>
    <w:p w14:paraId="693CEAEB" w14:textId="77777777" w:rsidR="00C951F3" w:rsidRPr="00B75F00" w:rsidRDefault="00C951F3" w:rsidP="00C951F3">
      <w:pPr>
        <w:pStyle w:val="VDWCbody"/>
        <w:numPr>
          <w:ilvl w:val="0"/>
          <w:numId w:val="12"/>
        </w:numPr>
      </w:pPr>
      <w:r w:rsidRPr="00B75F00">
        <w:t>the nature of the risk </w:t>
      </w:r>
    </w:p>
    <w:p w14:paraId="610D1C80" w14:textId="77777777" w:rsidR="00C951F3" w:rsidRPr="00B75F00" w:rsidRDefault="00C951F3" w:rsidP="00C951F3">
      <w:pPr>
        <w:pStyle w:val="VDWCbody"/>
        <w:numPr>
          <w:ilvl w:val="0"/>
          <w:numId w:val="12"/>
        </w:numPr>
      </w:pPr>
      <w:r w:rsidRPr="00B75F00">
        <w:t>the likelihood of it eventuating </w:t>
      </w:r>
    </w:p>
    <w:p w14:paraId="4F0B4041" w14:textId="77777777" w:rsidR="00C951F3" w:rsidRPr="00EB7FD8" w:rsidRDefault="00C951F3" w:rsidP="00C951F3">
      <w:pPr>
        <w:pStyle w:val="VDWCbody"/>
        <w:numPr>
          <w:ilvl w:val="0"/>
          <w:numId w:val="12"/>
        </w:numPr>
      </w:pPr>
      <w:r w:rsidRPr="00B75F00">
        <w:t>the seriousness of the consequences if the risk eventuates. </w:t>
      </w:r>
    </w:p>
    <w:p w14:paraId="7DACCAB6" w14:textId="77777777" w:rsidR="00C951F3" w:rsidRPr="00EB7FD8" w:rsidRDefault="00C951F3" w:rsidP="002769A6">
      <w:pPr>
        <w:pStyle w:val="VDWCbody"/>
      </w:pPr>
      <w:r>
        <w:t>Another consideration is whether</w:t>
      </w:r>
      <w:r w:rsidRPr="00EB7FD8">
        <w:t xml:space="preserve"> an IPO or PO</w:t>
      </w:r>
      <w:r>
        <w:t xml:space="preserve"> is</w:t>
      </w:r>
      <w:r w:rsidRPr="00EB7FD8">
        <w:t xml:space="preserve"> necessary to avoid a serious risk to the life, health, safety or welfare of a person or the health, safety or welfare of the public and consider if </w:t>
      </w:r>
      <w:r w:rsidRPr="00EB7FD8">
        <w:rPr>
          <w:spacing w:val="2"/>
          <w:shd w:val="clear" w:color="auto" w:fill="FFFFFF"/>
        </w:rPr>
        <w:t xml:space="preserve">it’s the least restrictive means necessary to achieve the desired outcome.  </w:t>
      </w:r>
    </w:p>
    <w:p w14:paraId="6664098A" w14:textId="77777777" w:rsidR="00C951F3" w:rsidRPr="00593478" w:rsidRDefault="00C951F3" w:rsidP="00090FD4">
      <w:pPr>
        <w:pStyle w:val="Heading2"/>
      </w:pPr>
      <w:bookmarkStart w:id="100" w:name="_Toc200443232"/>
      <w:bookmarkStart w:id="101" w:name="_Toc209703336"/>
      <w:bookmarkStart w:id="102" w:name="_Toc209703383"/>
      <w:bookmarkStart w:id="103" w:name="_Toc209977954"/>
      <w:r w:rsidRPr="00DD4ED7">
        <w:t>Do you notify employers if a worker is prohibited?</w:t>
      </w:r>
      <w:bookmarkEnd w:id="100"/>
      <w:bookmarkEnd w:id="101"/>
      <w:bookmarkEnd w:id="102"/>
      <w:bookmarkEnd w:id="103"/>
    </w:p>
    <w:p w14:paraId="26CECE66" w14:textId="77777777" w:rsidR="00C951F3" w:rsidRDefault="00C951F3" w:rsidP="002769A6">
      <w:pPr>
        <w:pStyle w:val="VDWCbody"/>
        <w:rPr>
          <w:rFonts w:cs="Arial"/>
          <w:color w:val="000000" w:themeColor="text1"/>
        </w:rPr>
      </w:pPr>
      <w:r w:rsidRPr="00861824">
        <w:rPr>
          <w:rFonts w:cs="Arial"/>
          <w:color w:val="000000" w:themeColor="text1"/>
        </w:rPr>
        <w:t xml:space="preserve">Yes, the </w:t>
      </w:r>
      <w:r>
        <w:rPr>
          <w:rFonts w:cs="Arial"/>
          <w:color w:val="000000" w:themeColor="text1"/>
        </w:rPr>
        <w:t>VDWC</w:t>
      </w:r>
      <w:r w:rsidRPr="00861824">
        <w:rPr>
          <w:rFonts w:cs="Arial"/>
          <w:color w:val="000000" w:themeColor="text1"/>
        </w:rPr>
        <w:t xml:space="preserve"> will notif</w:t>
      </w:r>
      <w:r>
        <w:rPr>
          <w:rFonts w:cs="Arial"/>
          <w:color w:val="000000" w:themeColor="text1"/>
        </w:rPr>
        <w:t>y</w:t>
      </w:r>
      <w:r w:rsidRPr="00861824">
        <w:rPr>
          <w:rFonts w:cs="Arial"/>
          <w:color w:val="000000" w:themeColor="text1"/>
        </w:rPr>
        <w:t xml:space="preserve"> known employers if the Commissioner decides to make either an </w:t>
      </w:r>
      <w:r w:rsidRPr="006A5ED4">
        <w:rPr>
          <w:rFonts w:cs="Arial"/>
          <w:color w:val="000000" w:themeColor="text1"/>
        </w:rPr>
        <w:t xml:space="preserve">Interim Prohibition Order or Prohibition Order </w:t>
      </w:r>
      <w:r w:rsidRPr="00861824">
        <w:rPr>
          <w:rFonts w:cs="Arial"/>
          <w:color w:val="000000" w:themeColor="text1"/>
        </w:rPr>
        <w:t xml:space="preserve">against a disability worker who is an employee. </w:t>
      </w:r>
    </w:p>
    <w:p w14:paraId="66D0DBAB" w14:textId="77777777" w:rsidR="00C951F3" w:rsidRDefault="00C951F3" w:rsidP="002769A6">
      <w:pPr>
        <w:pStyle w:val="VDWCbody"/>
        <w:rPr>
          <w:color w:val="000000" w:themeColor="text1"/>
        </w:rPr>
      </w:pPr>
      <w:r>
        <w:rPr>
          <w:color w:val="000000" w:themeColor="text1"/>
        </w:rPr>
        <w:t>You can</w:t>
      </w:r>
      <w:r w:rsidRPr="734E7718">
        <w:rPr>
          <w:color w:val="000000" w:themeColor="text1"/>
        </w:rPr>
        <w:t xml:space="preserve"> </w:t>
      </w:r>
      <w:r>
        <w:rPr>
          <w:color w:val="000000" w:themeColor="text1"/>
        </w:rPr>
        <w:t>view</w:t>
      </w:r>
      <w:r w:rsidRPr="734E7718">
        <w:rPr>
          <w:color w:val="000000" w:themeColor="text1"/>
        </w:rPr>
        <w:t xml:space="preserve"> the VDWC’s publicly available </w:t>
      </w:r>
      <w:r>
        <w:rPr>
          <w:color w:val="000000" w:themeColor="text1"/>
        </w:rPr>
        <w:t>P</w:t>
      </w:r>
      <w:r w:rsidRPr="734E7718">
        <w:rPr>
          <w:color w:val="000000" w:themeColor="text1"/>
        </w:rPr>
        <w:t xml:space="preserve">rohibition </w:t>
      </w:r>
      <w:r>
        <w:rPr>
          <w:color w:val="000000" w:themeColor="text1"/>
        </w:rPr>
        <w:t>O</w:t>
      </w:r>
      <w:r w:rsidRPr="734E7718">
        <w:rPr>
          <w:color w:val="000000" w:themeColor="text1"/>
        </w:rPr>
        <w:t xml:space="preserve">rder list </w:t>
      </w:r>
      <w:r>
        <w:rPr>
          <w:color w:val="000000" w:themeColor="text1"/>
        </w:rPr>
        <w:t xml:space="preserve">on our website </w:t>
      </w:r>
      <w:r w:rsidRPr="734E7718">
        <w:rPr>
          <w:color w:val="000000" w:themeColor="text1"/>
        </w:rPr>
        <w:t xml:space="preserve">- </w:t>
      </w:r>
      <w:hyperlink r:id="rId18" w:history="1">
        <w:r w:rsidRPr="00F42E35">
          <w:rPr>
            <w:rStyle w:val="Hyperlink"/>
          </w:rPr>
          <w:t>https://www.vdwc.vic.gov.au/prohibition-orders</w:t>
        </w:r>
      </w:hyperlink>
      <w:r>
        <w:t>.</w:t>
      </w:r>
      <w:r w:rsidRPr="7D88AB0E">
        <w:rPr>
          <w:color w:val="000000" w:themeColor="text1"/>
        </w:rPr>
        <w:t xml:space="preserve"> </w:t>
      </w:r>
    </w:p>
    <w:p w14:paraId="75882D4C" w14:textId="77777777" w:rsidR="00C951F3" w:rsidRDefault="00C951F3" w:rsidP="00090FD4">
      <w:pPr>
        <w:pStyle w:val="Heading2"/>
      </w:pPr>
      <w:bookmarkStart w:id="104" w:name="_Toc200113037"/>
      <w:bookmarkStart w:id="105" w:name="_Toc209703337"/>
      <w:bookmarkStart w:id="106" w:name="_Toc209703384"/>
      <w:bookmarkStart w:id="107" w:name="_Toc209977955"/>
      <w:r w:rsidRPr="009274AE">
        <w:lastRenderedPageBreak/>
        <w:t>If a disability worker is not registered with the VDWC or the NDIS, are you still able to make prohibition orders?</w:t>
      </w:r>
      <w:bookmarkEnd w:id="104"/>
      <w:bookmarkEnd w:id="105"/>
      <w:bookmarkEnd w:id="106"/>
      <w:bookmarkEnd w:id="107"/>
    </w:p>
    <w:p w14:paraId="043EB852" w14:textId="77777777" w:rsidR="00C951F3" w:rsidRPr="00233385" w:rsidRDefault="00C951F3" w:rsidP="002769A6">
      <w:pPr>
        <w:rPr>
          <w:rFonts w:ascii="Arial" w:hAnsi="Arial" w:cs="Arial"/>
        </w:rPr>
      </w:pPr>
      <w:r w:rsidRPr="00233385">
        <w:rPr>
          <w:rFonts w:ascii="Arial" w:hAnsi="Arial" w:cs="Arial"/>
        </w:rPr>
        <w:t xml:space="preserve">Yes, the Victorian Disability Worker Commissioner has the power to issue prohibition orders regarding unregistered disability workers. A prohibition order stops a person from being able to lawfully practise as a disability worker or requires that they can only work if certain conditions are met. </w:t>
      </w:r>
    </w:p>
    <w:p w14:paraId="7531D111" w14:textId="77777777" w:rsidR="00C951F3" w:rsidRPr="00233385" w:rsidRDefault="00C951F3" w:rsidP="00C951F3">
      <w:pPr>
        <w:rPr>
          <w:rFonts w:ascii="Arial" w:hAnsi="Arial" w:cs="Arial"/>
        </w:rPr>
      </w:pPr>
    </w:p>
    <w:p w14:paraId="132E6A9F" w14:textId="77777777" w:rsidR="00C951F3" w:rsidRPr="00233385" w:rsidRDefault="00C951F3" w:rsidP="002769A6">
      <w:pPr>
        <w:rPr>
          <w:rFonts w:ascii="Arial" w:hAnsi="Arial" w:cs="Arial"/>
        </w:rPr>
      </w:pPr>
      <w:r w:rsidRPr="00233385">
        <w:rPr>
          <w:rFonts w:ascii="Arial" w:hAnsi="Arial" w:cs="Arial"/>
        </w:rPr>
        <w:t>The Commissioner can make a prohibition order if they are satisfied that it is necessary to avoid a serious risk to the life, health, safety or welfare of a person or the health, safety or welfare of the public.</w:t>
      </w:r>
    </w:p>
    <w:p w14:paraId="76BD0989" w14:textId="77777777" w:rsidR="00C951F3" w:rsidRPr="00233385" w:rsidRDefault="00C951F3" w:rsidP="00C951F3">
      <w:pPr>
        <w:rPr>
          <w:rFonts w:ascii="Arial" w:hAnsi="Arial" w:cs="Arial"/>
        </w:rPr>
      </w:pPr>
    </w:p>
    <w:p w14:paraId="4D23BA50" w14:textId="77777777" w:rsidR="00C951F3" w:rsidRPr="00233385" w:rsidRDefault="00C951F3" w:rsidP="002769A6">
      <w:pPr>
        <w:rPr>
          <w:rFonts w:ascii="Arial" w:hAnsi="Arial" w:cs="Arial"/>
        </w:rPr>
      </w:pPr>
      <w:r w:rsidRPr="00233385">
        <w:rPr>
          <w:rFonts w:ascii="Arial" w:hAnsi="Arial" w:cs="Arial"/>
        </w:rPr>
        <w:t>Orders may be permanent or for a limited period of up to 12 weeks (this is called an interim prohibition order). Prohibition orders may be revoked or amended or include conditions.</w:t>
      </w:r>
    </w:p>
    <w:p w14:paraId="6EAF7E7A" w14:textId="77777777" w:rsidR="00C951F3" w:rsidRDefault="00C951F3" w:rsidP="00090FD4">
      <w:pPr>
        <w:pStyle w:val="Heading2"/>
      </w:pPr>
      <w:bookmarkStart w:id="108" w:name="_Toc200113038"/>
      <w:bookmarkStart w:id="109" w:name="_Toc209703338"/>
      <w:bookmarkStart w:id="110" w:name="_Toc209703385"/>
      <w:bookmarkStart w:id="111" w:name="_Toc209977956"/>
      <w:r w:rsidRPr="009274AE">
        <w:t>How will an organisation know if a disability worker has been prohibited from providing disability services in Victoria?</w:t>
      </w:r>
      <w:bookmarkEnd w:id="108"/>
      <w:bookmarkEnd w:id="109"/>
      <w:bookmarkEnd w:id="110"/>
      <w:bookmarkEnd w:id="111"/>
      <w:r w:rsidRPr="009274AE">
        <w:t xml:space="preserve"> </w:t>
      </w:r>
    </w:p>
    <w:p w14:paraId="5D941258" w14:textId="77777777" w:rsidR="00C951F3" w:rsidRPr="00112F56" w:rsidRDefault="00C951F3" w:rsidP="002769A6">
      <w:pPr>
        <w:rPr>
          <w:rFonts w:ascii="Arial" w:hAnsi="Arial" w:cs="Arial"/>
        </w:rPr>
      </w:pPr>
      <w:bookmarkStart w:id="112" w:name="_Hlk200111460"/>
      <w:r w:rsidRPr="00233385">
        <w:rPr>
          <w:rStyle w:val="normaltextrun"/>
          <w:rFonts w:ascii="Arial" w:hAnsi="Arial" w:cs="Arial"/>
        </w:rPr>
        <w:t>The register of prohibited workers is on our website</w:t>
      </w:r>
      <w:r w:rsidRPr="00233385">
        <w:rPr>
          <w:rStyle w:val="normaltextrun"/>
          <w:rFonts w:ascii="Arial" w:eastAsiaTheme="majorEastAsia" w:hAnsi="Arial" w:cs="Arial"/>
        </w:rPr>
        <w:t xml:space="preserve"> - </w:t>
      </w:r>
      <w:hyperlink r:id="rId19">
        <w:r w:rsidRPr="00233385">
          <w:rPr>
            <w:rStyle w:val="Hyperlink"/>
            <w:rFonts w:ascii="Arial" w:hAnsi="Arial" w:cs="Arial"/>
          </w:rPr>
          <w:t>https://www.vdwc.vic.gov.au/prohibition-orders</w:t>
        </w:r>
      </w:hyperlink>
      <w:r w:rsidRPr="00233385">
        <w:rPr>
          <w:rStyle w:val="normaltextrun"/>
          <w:rFonts w:ascii="Arial" w:hAnsi="Arial" w:cs="Arial"/>
        </w:rPr>
        <w:t xml:space="preserve"> and you can sign up to receive alerts when a new prohibition order is made. The register includes the name of the person, the type of order and any conditions associated with the order, any revocations, and any dates associated with that.</w:t>
      </w:r>
      <w:r w:rsidRPr="00233385">
        <w:rPr>
          <w:rStyle w:val="eop"/>
          <w:rFonts w:ascii="Arial" w:hAnsi="Arial" w:cs="Arial"/>
        </w:rPr>
        <w:t> </w:t>
      </w:r>
      <w:r w:rsidRPr="00233385">
        <w:rPr>
          <w:rFonts w:ascii="Arial" w:hAnsi="Arial" w:cs="Arial"/>
        </w:rPr>
        <w:t xml:space="preserve"> </w:t>
      </w:r>
      <w:bookmarkEnd w:id="112"/>
    </w:p>
    <w:p w14:paraId="149095E9" w14:textId="77777777" w:rsidR="00C951F3" w:rsidRPr="00D64953" w:rsidRDefault="00C951F3" w:rsidP="00C951F3">
      <w:pPr>
        <w:pStyle w:val="Heading1"/>
        <w:rPr>
          <w:sz w:val="44"/>
          <w:szCs w:val="44"/>
        </w:rPr>
      </w:pPr>
      <w:bookmarkStart w:id="113" w:name="_Toc209703339"/>
      <w:bookmarkStart w:id="114" w:name="_Toc209703386"/>
      <w:bookmarkStart w:id="115" w:name="_Toc209977957"/>
      <w:r>
        <w:rPr>
          <w:sz w:val="44"/>
          <w:szCs w:val="44"/>
        </w:rPr>
        <w:t>Registered</w:t>
      </w:r>
      <w:r w:rsidRPr="0054281E">
        <w:rPr>
          <w:sz w:val="44"/>
          <w:szCs w:val="44"/>
        </w:rPr>
        <w:t xml:space="preserve"> </w:t>
      </w:r>
      <w:r>
        <w:rPr>
          <w:sz w:val="44"/>
          <w:szCs w:val="44"/>
        </w:rPr>
        <w:t>worker</w:t>
      </w:r>
      <w:r w:rsidRPr="0054281E">
        <w:rPr>
          <w:sz w:val="44"/>
          <w:szCs w:val="44"/>
        </w:rPr>
        <w:t>s:</w:t>
      </w:r>
      <w:bookmarkEnd w:id="113"/>
      <w:bookmarkEnd w:id="114"/>
      <w:bookmarkEnd w:id="115"/>
    </w:p>
    <w:p w14:paraId="09D3BA41" w14:textId="77777777" w:rsidR="00C951F3" w:rsidRDefault="00C951F3" w:rsidP="00090FD4">
      <w:pPr>
        <w:pStyle w:val="Heading2"/>
      </w:pPr>
      <w:bookmarkStart w:id="116" w:name="_Toc200113036"/>
      <w:bookmarkStart w:id="117" w:name="_Toc209703340"/>
      <w:bookmarkStart w:id="118" w:name="_Toc209703387"/>
      <w:bookmarkStart w:id="119" w:name="_Toc209977958"/>
      <w:r w:rsidRPr="009274AE">
        <w:t>Do you only regulate registered workers in Victoria? What’s the difference between registered workers and unregistered workers in regard to regulation?</w:t>
      </w:r>
      <w:bookmarkEnd w:id="116"/>
      <w:bookmarkEnd w:id="117"/>
      <w:bookmarkEnd w:id="118"/>
      <w:bookmarkEnd w:id="119"/>
    </w:p>
    <w:p w14:paraId="1A9D0258" w14:textId="77777777" w:rsidR="00C951F3" w:rsidRPr="00233385" w:rsidRDefault="00C951F3" w:rsidP="002769A6">
      <w:pPr>
        <w:rPr>
          <w:rFonts w:ascii="Arial" w:hAnsi="Arial" w:cs="Arial"/>
        </w:rPr>
      </w:pPr>
      <w:r w:rsidRPr="00233385">
        <w:rPr>
          <w:rFonts w:ascii="Arial" w:hAnsi="Arial" w:cs="Arial"/>
        </w:rPr>
        <w:t xml:space="preserve">We regulate disability workers in Victoria, regardless of whether they are registered or not registered with the VDWC, and regardless of their funding source. </w:t>
      </w:r>
    </w:p>
    <w:p w14:paraId="146F9C53" w14:textId="77777777" w:rsidR="00C951F3" w:rsidRPr="00233385" w:rsidRDefault="00C951F3" w:rsidP="00C951F3">
      <w:pPr>
        <w:rPr>
          <w:rFonts w:ascii="Arial" w:hAnsi="Arial" w:cs="Arial"/>
        </w:rPr>
      </w:pPr>
    </w:p>
    <w:p w14:paraId="18CCD207" w14:textId="77777777" w:rsidR="00C951F3" w:rsidRPr="00233385" w:rsidRDefault="00C951F3" w:rsidP="002769A6">
      <w:pPr>
        <w:rPr>
          <w:rFonts w:ascii="Arial" w:hAnsi="Arial" w:cs="Arial"/>
        </w:rPr>
      </w:pPr>
      <w:r w:rsidRPr="00233385">
        <w:rPr>
          <w:rFonts w:ascii="Arial" w:hAnsi="Arial" w:cs="Arial"/>
        </w:rPr>
        <w:t xml:space="preserve">In Victoria, the Commission works with the Disability Worker Registration Board of Victoria to register disability workers. Registered disability workers show they have the skills and experience to deliver quality services, providing confidence to people with disability and their families. </w:t>
      </w:r>
    </w:p>
    <w:p w14:paraId="04A22107" w14:textId="77777777" w:rsidR="00C951F3" w:rsidRPr="00233385" w:rsidRDefault="00C951F3" w:rsidP="00C951F3">
      <w:pPr>
        <w:rPr>
          <w:rFonts w:ascii="Arial" w:hAnsi="Arial" w:cs="Arial"/>
        </w:rPr>
      </w:pPr>
    </w:p>
    <w:p w14:paraId="5AD9ABC9" w14:textId="77777777" w:rsidR="00C951F3" w:rsidRDefault="00C951F3" w:rsidP="002769A6">
      <w:pPr>
        <w:rPr>
          <w:rFonts w:ascii="Arial" w:hAnsi="Arial" w:cs="Arial"/>
        </w:rPr>
      </w:pPr>
      <w:r w:rsidRPr="00233385">
        <w:rPr>
          <w:rFonts w:ascii="Arial" w:hAnsi="Arial" w:cs="Arial"/>
        </w:rPr>
        <w:t>Registration is open to any person working in Victoria who provides a disability service to a person with disability. To be eligible for registration, you must demonstrate that you have the necessary knowledge, skills, experience, and that you are a suitable person to be a registered disability worker. Registration with the Disability Worker Registration Board of Victoria is voluntary.</w:t>
      </w:r>
      <w:r>
        <w:rPr>
          <w:rFonts w:ascii="Arial" w:hAnsi="Arial" w:cs="Arial"/>
        </w:rPr>
        <w:t xml:space="preserve"> </w:t>
      </w:r>
    </w:p>
    <w:p w14:paraId="6BA0183B" w14:textId="77777777" w:rsidR="00C951F3" w:rsidRDefault="00C951F3" w:rsidP="00C951F3">
      <w:pPr>
        <w:rPr>
          <w:rFonts w:ascii="Arial" w:hAnsi="Arial" w:cs="Arial"/>
        </w:rPr>
      </w:pPr>
    </w:p>
    <w:p w14:paraId="77CE83F2" w14:textId="77777777" w:rsidR="00C951F3" w:rsidRPr="00112F56" w:rsidRDefault="00C951F3" w:rsidP="00C951F3">
      <w:pPr>
        <w:rPr>
          <w:rFonts w:ascii="Arial" w:hAnsi="Arial" w:cs="Arial"/>
        </w:rPr>
      </w:pPr>
      <w:r w:rsidRPr="00233385">
        <w:rPr>
          <w:rFonts w:ascii="Arial" w:hAnsi="Arial" w:cs="Arial"/>
        </w:rPr>
        <w:t xml:space="preserve">You can find more information here - </w:t>
      </w:r>
      <w:hyperlink r:id="rId20" w:history="1">
        <w:r w:rsidRPr="00233385">
          <w:rPr>
            <w:rStyle w:val="Hyperlink"/>
            <w:rFonts w:ascii="Arial" w:hAnsi="Arial" w:cs="Arial"/>
          </w:rPr>
          <w:t>https://www.vdwc.vic.gov.au/disability-worker-registration</w:t>
        </w:r>
      </w:hyperlink>
      <w:r w:rsidRPr="00233385">
        <w:rPr>
          <w:rFonts w:ascii="Arial" w:hAnsi="Arial" w:cs="Arial"/>
        </w:rPr>
        <w:t xml:space="preserve"> </w:t>
      </w:r>
    </w:p>
    <w:p w14:paraId="48A8C623" w14:textId="77777777" w:rsidR="00C951F3" w:rsidRPr="00D64953" w:rsidRDefault="00C951F3" w:rsidP="00C951F3">
      <w:pPr>
        <w:pStyle w:val="Heading1"/>
        <w:rPr>
          <w:sz w:val="44"/>
          <w:szCs w:val="44"/>
        </w:rPr>
      </w:pPr>
      <w:bookmarkStart w:id="120" w:name="_Toc209703341"/>
      <w:bookmarkStart w:id="121" w:name="_Toc209703388"/>
      <w:bookmarkStart w:id="122" w:name="_Toc209977959"/>
      <w:r>
        <w:rPr>
          <w:sz w:val="44"/>
          <w:szCs w:val="44"/>
        </w:rPr>
        <w:t>Interstate</w:t>
      </w:r>
      <w:r w:rsidRPr="0054281E">
        <w:rPr>
          <w:sz w:val="44"/>
          <w:szCs w:val="44"/>
        </w:rPr>
        <w:t xml:space="preserve"> </w:t>
      </w:r>
      <w:r>
        <w:rPr>
          <w:sz w:val="44"/>
          <w:szCs w:val="44"/>
        </w:rPr>
        <w:t>worker</w:t>
      </w:r>
      <w:r w:rsidRPr="0054281E">
        <w:rPr>
          <w:sz w:val="44"/>
          <w:szCs w:val="44"/>
        </w:rPr>
        <w:t>s:</w:t>
      </w:r>
      <w:bookmarkEnd w:id="120"/>
      <w:bookmarkEnd w:id="121"/>
      <w:bookmarkEnd w:id="122"/>
    </w:p>
    <w:p w14:paraId="0DC603DC" w14:textId="77777777" w:rsidR="00C951F3" w:rsidRDefault="00C951F3" w:rsidP="00090FD4">
      <w:pPr>
        <w:pStyle w:val="Heading2"/>
      </w:pPr>
      <w:bookmarkStart w:id="123" w:name="_Toc200113041"/>
      <w:bookmarkStart w:id="124" w:name="_Toc209703342"/>
      <w:bookmarkStart w:id="125" w:name="_Toc209703389"/>
      <w:bookmarkStart w:id="126" w:name="_Toc209977960"/>
      <w:r w:rsidRPr="00233385">
        <w:t>What if a worker is from interstate but the service was provided in Victoria?</w:t>
      </w:r>
      <w:bookmarkEnd w:id="123"/>
      <w:bookmarkEnd w:id="124"/>
      <w:bookmarkEnd w:id="125"/>
      <w:bookmarkEnd w:id="126"/>
      <w:r w:rsidRPr="00233385">
        <w:t xml:space="preserve">    </w:t>
      </w:r>
    </w:p>
    <w:p w14:paraId="008ECBEB" w14:textId="77777777" w:rsidR="00C951F3" w:rsidRPr="00BB7AB0" w:rsidRDefault="00C951F3" w:rsidP="002769A6">
      <w:pPr>
        <w:pStyle w:val="paragraph"/>
        <w:spacing w:before="0" w:beforeAutospacing="0" w:after="0" w:afterAutospacing="0"/>
        <w:textAlignment w:val="baseline"/>
        <w:rPr>
          <w:rFonts w:ascii="Arial" w:eastAsiaTheme="majorEastAsia" w:hAnsi="Arial" w:cs="Arial"/>
          <w:sz w:val="20"/>
          <w:szCs w:val="20"/>
        </w:rPr>
      </w:pPr>
      <w:r w:rsidRPr="00233385">
        <w:rPr>
          <w:rStyle w:val="normaltextrun"/>
          <w:rFonts w:ascii="Arial" w:eastAsiaTheme="majorEastAsia" w:hAnsi="Arial" w:cs="Arial"/>
          <w:sz w:val="20"/>
          <w:szCs w:val="20"/>
        </w:rPr>
        <w:t xml:space="preserve">You can make a notification because the service was provided in Victoria. The Commission regulates the conduct of disability workers in Victoria.  </w:t>
      </w:r>
    </w:p>
    <w:p w14:paraId="0131A44E" w14:textId="77777777" w:rsidR="00C951F3" w:rsidRPr="00593478" w:rsidRDefault="00C951F3" w:rsidP="00090FD4">
      <w:pPr>
        <w:pStyle w:val="Heading2"/>
      </w:pPr>
      <w:bookmarkStart w:id="127" w:name="_Toc200443241"/>
      <w:bookmarkStart w:id="128" w:name="_Toc209703343"/>
      <w:bookmarkStart w:id="129" w:name="_Toc209703390"/>
      <w:bookmarkStart w:id="130" w:name="_Toc209977961"/>
      <w:r w:rsidRPr="00DD4ED7">
        <w:lastRenderedPageBreak/>
        <w:t>Which reporting body are we required to report to for disability support workers in other states?</w:t>
      </w:r>
      <w:bookmarkEnd w:id="127"/>
      <w:bookmarkEnd w:id="128"/>
      <w:bookmarkEnd w:id="129"/>
      <w:bookmarkEnd w:id="130"/>
      <w:r>
        <w:t xml:space="preserve">  </w:t>
      </w:r>
    </w:p>
    <w:p w14:paraId="68790513" w14:textId="77777777" w:rsidR="00C951F3" w:rsidRDefault="00C951F3" w:rsidP="002769A6">
      <w:pPr>
        <w:pStyle w:val="VDWCbody"/>
        <w:rPr>
          <w:color w:val="000000" w:themeColor="text1"/>
        </w:rPr>
      </w:pPr>
      <w:r w:rsidRPr="734E7718">
        <w:rPr>
          <w:color w:val="000000" w:themeColor="text1"/>
        </w:rPr>
        <w:t xml:space="preserve">In other states and territories, you may have to report to the NDIS Quality and Safeguards Commission. The Victorian Disability Worker Commission is the first of its kind in Australia, established to regulate the conduct of all disability workers in Victoria, aiming to improve safety and quality within the disability sector. This includes responding to complaints and maintaining a register of disability workers.  </w:t>
      </w:r>
    </w:p>
    <w:p w14:paraId="05C48CD9" w14:textId="77777777" w:rsidR="00C951F3" w:rsidRPr="00112F56" w:rsidRDefault="00C951F3" w:rsidP="00C951F3">
      <w:pPr>
        <w:pStyle w:val="Heading1"/>
        <w:rPr>
          <w:sz w:val="44"/>
          <w:szCs w:val="44"/>
        </w:rPr>
      </w:pPr>
      <w:bookmarkStart w:id="131" w:name="_Toc209703344"/>
      <w:bookmarkStart w:id="132" w:name="_Toc209703391"/>
      <w:bookmarkStart w:id="133" w:name="_Toc209977962"/>
      <w:r>
        <w:rPr>
          <w:sz w:val="44"/>
          <w:szCs w:val="44"/>
        </w:rPr>
        <w:t>Other question</w:t>
      </w:r>
      <w:r w:rsidRPr="0054281E">
        <w:rPr>
          <w:sz w:val="44"/>
          <w:szCs w:val="44"/>
        </w:rPr>
        <w:t>s:</w:t>
      </w:r>
      <w:bookmarkEnd w:id="131"/>
      <w:bookmarkEnd w:id="132"/>
      <w:bookmarkEnd w:id="133"/>
    </w:p>
    <w:p w14:paraId="605C0B04" w14:textId="77777777" w:rsidR="00C951F3" w:rsidRDefault="00C951F3" w:rsidP="00090FD4">
      <w:pPr>
        <w:pStyle w:val="Heading2"/>
      </w:pPr>
      <w:bookmarkStart w:id="134" w:name="_Toc209703345"/>
      <w:bookmarkStart w:id="135" w:name="_Toc209703392"/>
      <w:bookmarkStart w:id="136" w:name="_Toc209977963"/>
      <w:r>
        <w:t>I</w:t>
      </w:r>
      <w:r w:rsidRPr="00980A35">
        <w:t>s mental health/anxiety classified as an impairment for which a notification needs to be made?</w:t>
      </w:r>
      <w:bookmarkEnd w:id="87"/>
      <w:bookmarkEnd w:id="134"/>
      <w:bookmarkEnd w:id="135"/>
      <w:bookmarkEnd w:id="136"/>
      <w:r w:rsidRPr="00980A35">
        <w:t xml:space="preserve"> </w:t>
      </w:r>
    </w:p>
    <w:p w14:paraId="461F7C68" w14:textId="77777777" w:rsidR="00C951F3" w:rsidRPr="009E6AE5" w:rsidRDefault="00C951F3" w:rsidP="002769A6">
      <w:pPr>
        <w:pStyle w:val="VDWCbody"/>
      </w:pPr>
      <w:r>
        <w:t xml:space="preserve">If a disability worker’s impairment (which can be health/anxiety) affects their ability to provide services safely, this is notifiable conduct. Please refer to the </w:t>
      </w:r>
      <w:r w:rsidRPr="000C6E13">
        <w:t>Glossary</w:t>
      </w:r>
      <w:r>
        <w:t xml:space="preserve"> section on the </w:t>
      </w:r>
      <w:r w:rsidRPr="000C6E13">
        <w:t>Victorian Disability Worker Commission</w:t>
      </w:r>
      <w:r>
        <w:t xml:space="preserve">’s website - </w:t>
      </w:r>
      <w:hyperlink r:id="rId21" w:history="1">
        <w:r w:rsidRPr="006F7F97">
          <w:rPr>
            <w:rStyle w:val="Hyperlink"/>
          </w:rPr>
          <w:t>https://www.vdwc.vic.gov.au/about/glossary</w:t>
        </w:r>
      </w:hyperlink>
      <w:r>
        <w:t xml:space="preserve"> </w:t>
      </w:r>
    </w:p>
    <w:p w14:paraId="40F48776" w14:textId="77777777" w:rsidR="00C951F3" w:rsidRPr="00BC227A" w:rsidRDefault="00C951F3" w:rsidP="002769A6">
      <w:pPr>
        <w:pStyle w:val="VDWCbody"/>
        <w:rPr>
          <w:color w:val="000000" w:themeColor="text1"/>
        </w:rPr>
      </w:pPr>
      <w:r w:rsidRPr="734E7718">
        <w:rPr>
          <w:color w:val="000000" w:themeColor="text1"/>
        </w:rPr>
        <w:t>You do not need to notify the Victorian Disability Worker Commission (VDWC) if the disability worker has effective controls to manage their impairment and reduce the risk and severity of harm to people with disability and the public, such as:  </w:t>
      </w:r>
    </w:p>
    <w:p w14:paraId="7FFD7FFF" w14:textId="77777777" w:rsidR="00C951F3" w:rsidRPr="00BC227A" w:rsidRDefault="00C951F3" w:rsidP="00C951F3">
      <w:pPr>
        <w:pStyle w:val="VDWCbody"/>
        <w:numPr>
          <w:ilvl w:val="0"/>
          <w:numId w:val="1"/>
        </w:numPr>
        <w:rPr>
          <w:color w:val="000000" w:themeColor="text1"/>
        </w:rPr>
      </w:pPr>
      <w:r w:rsidRPr="00BC227A">
        <w:rPr>
          <w:color w:val="000000" w:themeColor="text1"/>
        </w:rPr>
        <w:t>treatment  </w:t>
      </w:r>
    </w:p>
    <w:p w14:paraId="3B245A70" w14:textId="77777777" w:rsidR="00C951F3" w:rsidRPr="00BC227A" w:rsidRDefault="00C951F3" w:rsidP="00C951F3">
      <w:pPr>
        <w:pStyle w:val="VDWCbody"/>
        <w:numPr>
          <w:ilvl w:val="0"/>
          <w:numId w:val="2"/>
        </w:numPr>
        <w:rPr>
          <w:color w:val="000000" w:themeColor="text1"/>
        </w:rPr>
      </w:pPr>
      <w:r w:rsidRPr="00BC227A">
        <w:rPr>
          <w:color w:val="000000" w:themeColor="text1"/>
        </w:rPr>
        <w:t>taking a break from practice, such as sick leave  </w:t>
      </w:r>
    </w:p>
    <w:p w14:paraId="7CAE5DD0" w14:textId="77777777" w:rsidR="00C951F3" w:rsidRPr="00BC227A" w:rsidRDefault="00C951F3" w:rsidP="00C951F3">
      <w:pPr>
        <w:pStyle w:val="VDWCbody"/>
        <w:numPr>
          <w:ilvl w:val="0"/>
          <w:numId w:val="3"/>
        </w:numPr>
        <w:rPr>
          <w:color w:val="000000" w:themeColor="text1"/>
        </w:rPr>
      </w:pPr>
      <w:r w:rsidRPr="00BC227A">
        <w:rPr>
          <w:color w:val="000000" w:themeColor="text1"/>
        </w:rPr>
        <w:t>modified scope of practice  </w:t>
      </w:r>
    </w:p>
    <w:p w14:paraId="485200AE" w14:textId="77777777" w:rsidR="00C951F3" w:rsidRPr="00BC227A" w:rsidRDefault="00C951F3" w:rsidP="00C951F3">
      <w:pPr>
        <w:pStyle w:val="VDWCbody"/>
        <w:numPr>
          <w:ilvl w:val="0"/>
          <w:numId w:val="4"/>
        </w:numPr>
        <w:rPr>
          <w:color w:val="000000" w:themeColor="text1"/>
        </w:rPr>
      </w:pPr>
      <w:r w:rsidRPr="00BC227A">
        <w:rPr>
          <w:color w:val="000000" w:themeColor="text1"/>
        </w:rPr>
        <w:t>strategies used to manage impacts of impairment  </w:t>
      </w:r>
    </w:p>
    <w:p w14:paraId="0CF0E077" w14:textId="77777777" w:rsidR="00C951F3" w:rsidRPr="00112F56" w:rsidRDefault="00C951F3" w:rsidP="00C951F3">
      <w:pPr>
        <w:pStyle w:val="VDWCbody"/>
        <w:numPr>
          <w:ilvl w:val="0"/>
          <w:numId w:val="5"/>
        </w:numPr>
        <w:rPr>
          <w:color w:val="000000" w:themeColor="text1"/>
        </w:rPr>
      </w:pPr>
      <w:r w:rsidRPr="00BC227A">
        <w:rPr>
          <w:color w:val="000000" w:themeColor="text1"/>
        </w:rPr>
        <w:t>compliance with monitoring and supervision. </w:t>
      </w:r>
    </w:p>
    <w:p w14:paraId="0FDFF320" w14:textId="7C279738" w:rsidR="00C951F3" w:rsidRPr="00593478" w:rsidRDefault="00C951F3" w:rsidP="00090FD4">
      <w:pPr>
        <w:pStyle w:val="Heading2"/>
      </w:pPr>
      <w:bookmarkStart w:id="137" w:name="_Toc200443225"/>
      <w:bookmarkStart w:id="138" w:name="_Toc209703346"/>
      <w:bookmarkStart w:id="139" w:name="_Toc209703393"/>
      <w:bookmarkStart w:id="140" w:name="_Toc209977964"/>
      <w:r>
        <w:t xml:space="preserve">Are disability advocates required to </w:t>
      </w:r>
      <w:r w:rsidR="00090FD4">
        <w:t xml:space="preserve">make </w:t>
      </w:r>
      <w:r>
        <w:t xml:space="preserve">mandatory </w:t>
      </w:r>
      <w:r w:rsidR="00090FD4">
        <w:t>notifications</w:t>
      </w:r>
      <w:r>
        <w:t>?</w:t>
      </w:r>
      <w:bookmarkEnd w:id="137"/>
      <w:bookmarkEnd w:id="138"/>
      <w:bookmarkEnd w:id="139"/>
      <w:bookmarkEnd w:id="140"/>
    </w:p>
    <w:p w14:paraId="1D7EC774" w14:textId="77777777" w:rsidR="00C951F3" w:rsidRPr="00A642EE" w:rsidRDefault="00C951F3" w:rsidP="002769A6">
      <w:pPr>
        <w:pStyle w:val="VDWCbody"/>
        <w:rPr>
          <w:color w:val="000000" w:themeColor="text1"/>
        </w:rPr>
      </w:pPr>
      <w:bookmarkStart w:id="141" w:name="_Hlk200111430"/>
      <w:r w:rsidRPr="00A642EE">
        <w:rPr>
          <w:color w:val="000000" w:themeColor="text1"/>
        </w:rPr>
        <w:t>A</w:t>
      </w:r>
      <w:r>
        <w:rPr>
          <w:color w:val="000000" w:themeColor="text1"/>
        </w:rPr>
        <w:t>n</w:t>
      </w:r>
      <w:r w:rsidRPr="00A642EE">
        <w:rPr>
          <w:color w:val="000000" w:themeColor="text1"/>
        </w:rPr>
        <w:t xml:space="preserve"> advocate who provides advocacy services to an individual with disability </w:t>
      </w:r>
      <w:r>
        <w:rPr>
          <w:color w:val="000000" w:themeColor="text1"/>
        </w:rPr>
        <w:t xml:space="preserve">(for example, </w:t>
      </w:r>
      <w:r w:rsidRPr="00A642EE">
        <w:rPr>
          <w:color w:val="000000" w:themeColor="text1"/>
        </w:rPr>
        <w:t>who advocates for the individual's specific support need</w:t>
      </w:r>
      <w:r>
        <w:rPr>
          <w:color w:val="000000" w:themeColor="text1"/>
        </w:rPr>
        <w:t>s)</w:t>
      </w:r>
      <w:r w:rsidRPr="00A642EE">
        <w:rPr>
          <w:color w:val="000000" w:themeColor="text1"/>
        </w:rPr>
        <w:t xml:space="preserve"> </w:t>
      </w:r>
      <w:r>
        <w:rPr>
          <w:color w:val="000000" w:themeColor="text1"/>
        </w:rPr>
        <w:t>is</w:t>
      </w:r>
      <w:r w:rsidRPr="00A642EE">
        <w:rPr>
          <w:color w:val="000000" w:themeColor="text1"/>
        </w:rPr>
        <w:t xml:space="preserve"> required to make a notification.</w:t>
      </w:r>
    </w:p>
    <w:p w14:paraId="23B662CB" w14:textId="77777777" w:rsidR="00C951F3" w:rsidRPr="00A642EE" w:rsidRDefault="00C951F3" w:rsidP="002769A6">
      <w:pPr>
        <w:pStyle w:val="VDWCbody"/>
        <w:rPr>
          <w:color w:val="000000" w:themeColor="text1"/>
        </w:rPr>
      </w:pPr>
      <w:r w:rsidRPr="00A642EE">
        <w:rPr>
          <w:color w:val="000000" w:themeColor="text1"/>
        </w:rPr>
        <w:t xml:space="preserve">An advocate who provides service to advocate for systemic change </w:t>
      </w:r>
      <w:r>
        <w:rPr>
          <w:color w:val="000000" w:themeColor="text1"/>
        </w:rPr>
        <w:t>is</w:t>
      </w:r>
      <w:r w:rsidRPr="00A642EE">
        <w:rPr>
          <w:color w:val="000000" w:themeColor="text1"/>
        </w:rPr>
        <w:t xml:space="preserve"> not considered a disability worker and </w:t>
      </w:r>
      <w:r>
        <w:rPr>
          <w:color w:val="000000" w:themeColor="text1"/>
        </w:rPr>
        <w:t xml:space="preserve">is </w:t>
      </w:r>
      <w:r w:rsidRPr="00A642EE">
        <w:rPr>
          <w:color w:val="000000" w:themeColor="text1"/>
        </w:rPr>
        <w:t>not required to make a mandatory notification.</w:t>
      </w:r>
    </w:p>
    <w:p w14:paraId="26F8BB52" w14:textId="77777777" w:rsidR="00C951F3" w:rsidRPr="00392E8C" w:rsidRDefault="00C951F3" w:rsidP="00C951F3">
      <w:pPr>
        <w:pStyle w:val="VDWCbody"/>
        <w:rPr>
          <w:color w:val="000000" w:themeColor="text1"/>
        </w:rPr>
      </w:pPr>
      <w:r w:rsidRPr="00A642EE">
        <w:rPr>
          <w:color w:val="000000" w:themeColor="text1"/>
        </w:rPr>
        <w:t xml:space="preserve">All advocates can make a complaint to the </w:t>
      </w:r>
      <w:r>
        <w:rPr>
          <w:color w:val="000000" w:themeColor="text1"/>
        </w:rPr>
        <w:t>VDWC</w:t>
      </w:r>
      <w:r w:rsidRPr="00A642EE">
        <w:rPr>
          <w:color w:val="000000" w:themeColor="text1"/>
        </w:rPr>
        <w:t>.</w:t>
      </w:r>
      <w:bookmarkEnd w:id="141"/>
    </w:p>
    <w:p w14:paraId="2F370DC2" w14:textId="77777777" w:rsidR="00C951F3" w:rsidRPr="00593478" w:rsidRDefault="00C951F3" w:rsidP="00090FD4">
      <w:pPr>
        <w:pStyle w:val="Heading2"/>
      </w:pPr>
      <w:bookmarkStart w:id="142" w:name="_Toc209703347"/>
      <w:bookmarkStart w:id="143" w:name="_Toc209703394"/>
      <w:bookmarkStart w:id="144" w:name="_Toc209977965"/>
      <w:bookmarkStart w:id="145" w:name="_Toc200443240"/>
      <w:r>
        <w:t>Are public health services required to meet the VDWC mandatory reporting requirements?</w:t>
      </w:r>
      <w:bookmarkEnd w:id="142"/>
      <w:bookmarkEnd w:id="143"/>
      <w:bookmarkEnd w:id="144"/>
      <w:r>
        <w:t xml:space="preserve"> </w:t>
      </w:r>
      <w:bookmarkEnd w:id="145"/>
    </w:p>
    <w:p w14:paraId="6E17A490" w14:textId="77777777" w:rsidR="00C951F3" w:rsidRPr="00392E8C" w:rsidRDefault="00C951F3" w:rsidP="002769A6">
      <w:pPr>
        <w:pStyle w:val="VDWCbody"/>
        <w:rPr>
          <w:color w:val="000000" w:themeColor="text1"/>
        </w:rPr>
      </w:pPr>
      <w:r w:rsidRPr="734E7718">
        <w:rPr>
          <w:color w:val="000000" w:themeColor="text1"/>
        </w:rPr>
        <w:t>Yes, if the public health service</w:t>
      </w:r>
      <w:r>
        <w:rPr>
          <w:color w:val="000000" w:themeColor="text1"/>
        </w:rPr>
        <w:t xml:space="preserve"> is an employer of disability workers under the </w:t>
      </w:r>
      <w:r w:rsidRPr="00E2674D">
        <w:rPr>
          <w:color w:val="000000" w:themeColor="text1"/>
        </w:rPr>
        <w:t>Disability Service Safeg</w:t>
      </w:r>
      <w:r>
        <w:rPr>
          <w:color w:val="000000" w:themeColor="text1"/>
        </w:rPr>
        <w:t>u</w:t>
      </w:r>
      <w:r w:rsidRPr="00E2674D">
        <w:rPr>
          <w:color w:val="000000" w:themeColor="text1"/>
        </w:rPr>
        <w:t>ards Act</w:t>
      </w:r>
      <w:r>
        <w:rPr>
          <w:color w:val="000000" w:themeColor="text1"/>
        </w:rPr>
        <w:t xml:space="preserve">, the service is </w:t>
      </w:r>
      <w:r w:rsidRPr="734E7718">
        <w:rPr>
          <w:color w:val="000000" w:themeColor="text1"/>
        </w:rPr>
        <w:t xml:space="preserve">required to </w:t>
      </w:r>
      <w:r>
        <w:rPr>
          <w:color w:val="000000" w:themeColor="text1"/>
        </w:rPr>
        <w:t xml:space="preserve">notify </w:t>
      </w:r>
      <w:r w:rsidRPr="734E7718">
        <w:rPr>
          <w:color w:val="000000" w:themeColor="text1"/>
        </w:rPr>
        <w:t>the VDWC</w:t>
      </w:r>
      <w:r>
        <w:rPr>
          <w:color w:val="000000" w:themeColor="text1"/>
        </w:rPr>
        <w:t xml:space="preserve"> of notifiable conduct of their disability workers </w:t>
      </w:r>
    </w:p>
    <w:p w14:paraId="59210390" w14:textId="77777777" w:rsidR="00C951F3" w:rsidRPr="00593478" w:rsidRDefault="00C951F3" w:rsidP="00090FD4">
      <w:pPr>
        <w:pStyle w:val="Heading2"/>
      </w:pPr>
      <w:bookmarkStart w:id="146" w:name="_Toc200443247"/>
      <w:bookmarkStart w:id="147" w:name="_Toc209703348"/>
      <w:bookmarkStart w:id="148" w:name="_Toc209703395"/>
      <w:bookmarkStart w:id="149" w:name="_Toc209977966"/>
      <w:r>
        <w:t>What is the most common reportable scenario presented to the Commission?</w:t>
      </w:r>
      <w:bookmarkEnd w:id="146"/>
      <w:bookmarkEnd w:id="147"/>
      <w:bookmarkEnd w:id="148"/>
      <w:bookmarkEnd w:id="149"/>
    </w:p>
    <w:p w14:paraId="62929C27" w14:textId="77777777" w:rsidR="00C951F3" w:rsidRPr="00392E8C" w:rsidRDefault="00C951F3" w:rsidP="002769A6">
      <w:pPr>
        <w:pStyle w:val="VDWCbody"/>
        <w:rPr>
          <w:color w:val="000000" w:themeColor="text1"/>
        </w:rPr>
      </w:pPr>
      <w:r w:rsidRPr="5E3580E5">
        <w:rPr>
          <w:color w:val="000000" w:themeColor="text1"/>
        </w:rPr>
        <w:t xml:space="preserve">Some of the most common scenarios that are presented to the VDWC are: </w:t>
      </w:r>
    </w:p>
    <w:p w14:paraId="2D7D7323" w14:textId="77777777" w:rsidR="00C951F3" w:rsidRPr="00392E8C" w:rsidRDefault="00C951F3" w:rsidP="00C951F3">
      <w:pPr>
        <w:pStyle w:val="VDWCbody"/>
        <w:numPr>
          <w:ilvl w:val="0"/>
          <w:numId w:val="6"/>
        </w:numPr>
        <w:rPr>
          <w:color w:val="000000" w:themeColor="text1"/>
        </w:rPr>
      </w:pPr>
      <w:r>
        <w:rPr>
          <w:color w:val="000000" w:themeColor="text1"/>
        </w:rPr>
        <w:t>d</w:t>
      </w:r>
      <w:r w:rsidRPr="5E3580E5">
        <w:rPr>
          <w:color w:val="000000" w:themeColor="text1"/>
        </w:rPr>
        <w:t>isability workers not implementing support plans, manual handling plans or behavioural supports that have resulted in serious injury, harm or neglect to a person with disability</w:t>
      </w:r>
    </w:p>
    <w:p w14:paraId="40B6DFEE" w14:textId="77777777" w:rsidR="00C951F3" w:rsidRPr="00392E8C" w:rsidRDefault="00C951F3" w:rsidP="00C951F3">
      <w:pPr>
        <w:pStyle w:val="VDWCbody"/>
        <w:numPr>
          <w:ilvl w:val="0"/>
          <w:numId w:val="6"/>
        </w:numPr>
        <w:rPr>
          <w:color w:val="000000" w:themeColor="text1"/>
        </w:rPr>
      </w:pPr>
      <w:r>
        <w:rPr>
          <w:color w:val="000000" w:themeColor="text1"/>
        </w:rPr>
        <w:lastRenderedPageBreak/>
        <w:t>d</w:t>
      </w:r>
      <w:r w:rsidRPr="734E7718">
        <w:rPr>
          <w:color w:val="000000" w:themeColor="text1"/>
        </w:rPr>
        <w:t xml:space="preserve">isability workers engaging in sexual misconduct </w:t>
      </w:r>
    </w:p>
    <w:p w14:paraId="42B97B9C" w14:textId="77777777" w:rsidR="00C951F3" w:rsidRPr="00112F56" w:rsidRDefault="00C951F3" w:rsidP="00C951F3">
      <w:pPr>
        <w:pStyle w:val="VDWCbody"/>
        <w:numPr>
          <w:ilvl w:val="0"/>
          <w:numId w:val="6"/>
        </w:numPr>
        <w:rPr>
          <w:color w:val="000000" w:themeColor="text1"/>
        </w:rPr>
      </w:pPr>
      <w:r>
        <w:rPr>
          <w:color w:val="000000" w:themeColor="text1"/>
        </w:rPr>
        <w:t>s</w:t>
      </w:r>
      <w:r w:rsidRPr="076D9377">
        <w:rPr>
          <w:color w:val="000000" w:themeColor="text1"/>
        </w:rPr>
        <w:t xml:space="preserve">ole trader disability workers </w:t>
      </w:r>
      <w:r>
        <w:rPr>
          <w:color w:val="000000" w:themeColor="text1"/>
        </w:rPr>
        <w:t>not maintaining</w:t>
      </w:r>
      <w:r w:rsidRPr="076D9377">
        <w:rPr>
          <w:color w:val="000000" w:themeColor="text1"/>
        </w:rPr>
        <w:t xml:space="preserve"> professional boundaries</w:t>
      </w:r>
      <w:r>
        <w:rPr>
          <w:color w:val="000000" w:themeColor="text1"/>
        </w:rPr>
        <w:t xml:space="preserve">, </w:t>
      </w:r>
      <w:r w:rsidRPr="076D9377">
        <w:rPr>
          <w:color w:val="000000" w:themeColor="text1"/>
        </w:rPr>
        <w:t>and conflict of interest</w:t>
      </w:r>
      <w:r>
        <w:rPr>
          <w:color w:val="000000" w:themeColor="text1"/>
        </w:rPr>
        <w:t>s</w:t>
      </w:r>
      <w:r w:rsidRPr="076D9377">
        <w:rPr>
          <w:color w:val="000000" w:themeColor="text1"/>
        </w:rPr>
        <w:t xml:space="preserve">. </w:t>
      </w:r>
    </w:p>
    <w:p w14:paraId="60C7FAD1" w14:textId="77777777" w:rsidR="00C951F3" w:rsidRPr="004378D2" w:rsidRDefault="00C951F3" w:rsidP="00090FD4">
      <w:pPr>
        <w:pStyle w:val="Heading2"/>
      </w:pPr>
      <w:bookmarkStart w:id="150" w:name="_Toc209703349"/>
      <w:bookmarkStart w:id="151" w:name="_Toc209703396"/>
      <w:bookmarkStart w:id="152" w:name="_Toc209977967"/>
      <w:r>
        <w:t>What if we don’t know the personal details of the worker or person with disability? We could witness something in the community but not have the person’s details.</w:t>
      </w:r>
      <w:bookmarkEnd w:id="150"/>
      <w:bookmarkEnd w:id="151"/>
      <w:bookmarkEnd w:id="152"/>
    </w:p>
    <w:p w14:paraId="72EE1A62" w14:textId="77777777" w:rsidR="00C951F3" w:rsidRPr="009E6AE5" w:rsidRDefault="00C951F3" w:rsidP="002769A6">
      <w:pPr>
        <w:pStyle w:val="VDWCbody"/>
        <w:rPr>
          <w:color w:val="000000" w:themeColor="text1"/>
        </w:rPr>
      </w:pPr>
      <w:r w:rsidRPr="076D9377">
        <w:rPr>
          <w:color w:val="000000" w:themeColor="text1"/>
        </w:rPr>
        <w:t>The VDWC will gather details of what you witnessed and consider all avenues available to the VDWC</w:t>
      </w:r>
      <w:r>
        <w:rPr>
          <w:color w:val="000000" w:themeColor="text1"/>
        </w:rPr>
        <w:t xml:space="preserve"> to consider the matter</w:t>
      </w:r>
      <w:r w:rsidRPr="076D9377">
        <w:rPr>
          <w:color w:val="000000" w:themeColor="text1"/>
        </w:rPr>
        <w:t>. It’s important to provide as much information as possible.</w:t>
      </w:r>
    </w:p>
    <w:p w14:paraId="33772879" w14:textId="77777777" w:rsidR="00C951F3" w:rsidRDefault="00C951F3" w:rsidP="002769A6">
      <w:pPr>
        <w:pStyle w:val="VDWCbody"/>
        <w:rPr>
          <w:color w:val="000000" w:themeColor="text1"/>
        </w:rPr>
      </w:pPr>
      <w:r w:rsidRPr="009E6AE5">
        <w:rPr>
          <w:color w:val="000000" w:themeColor="text1"/>
        </w:rPr>
        <w:t xml:space="preserve">For example: A disability worker is using a car or piece of equipment with a disability provider’s logo. The description of what you saw, the logo, day and time of the incident </w:t>
      </w:r>
      <w:r>
        <w:rPr>
          <w:color w:val="000000" w:themeColor="text1"/>
        </w:rPr>
        <w:t>can be enough</w:t>
      </w:r>
      <w:r w:rsidRPr="009E6AE5">
        <w:rPr>
          <w:color w:val="000000" w:themeColor="text1"/>
        </w:rPr>
        <w:t xml:space="preserve"> for the VDWC to contact the disability provider to obtain </w:t>
      </w:r>
      <w:r>
        <w:rPr>
          <w:color w:val="000000" w:themeColor="text1"/>
        </w:rPr>
        <w:t xml:space="preserve">information about </w:t>
      </w:r>
      <w:r w:rsidRPr="009E6AE5">
        <w:rPr>
          <w:color w:val="000000" w:themeColor="text1"/>
        </w:rPr>
        <w:t>the disability worker.</w:t>
      </w:r>
    </w:p>
    <w:p w14:paraId="7D5881FF" w14:textId="77777777" w:rsidR="00C951F3" w:rsidRPr="00233385" w:rsidRDefault="00C951F3" w:rsidP="00090FD4">
      <w:pPr>
        <w:pStyle w:val="Heading2"/>
        <w:rPr>
          <w:rStyle w:val="normaltextrun"/>
        </w:rPr>
      </w:pPr>
      <w:bookmarkStart w:id="153" w:name="_Toc200113042"/>
      <w:bookmarkStart w:id="154" w:name="_Toc209703350"/>
      <w:bookmarkStart w:id="155" w:name="_Toc209703397"/>
      <w:bookmarkStart w:id="156" w:name="_Toc209977968"/>
      <w:r w:rsidRPr="00233385">
        <w:t>Can the Commission provide a disability worker with legal advice?</w:t>
      </w:r>
      <w:bookmarkEnd w:id="153"/>
      <w:bookmarkEnd w:id="154"/>
      <w:bookmarkEnd w:id="155"/>
      <w:bookmarkEnd w:id="156"/>
      <w:r w:rsidRPr="00233385">
        <w:t xml:space="preserve">   </w:t>
      </w:r>
    </w:p>
    <w:p w14:paraId="477FFDE3" w14:textId="77777777" w:rsidR="00C951F3" w:rsidRPr="00BB7AB0" w:rsidRDefault="00C951F3" w:rsidP="002769A6">
      <w:pPr>
        <w:pStyle w:val="paragraph"/>
        <w:spacing w:before="0" w:beforeAutospacing="0" w:after="0" w:afterAutospacing="0"/>
        <w:textAlignment w:val="baseline"/>
        <w:rPr>
          <w:rStyle w:val="eop"/>
          <w:rFonts w:ascii="Arial" w:eastAsiaTheme="majorEastAsia" w:hAnsi="Arial" w:cs="Arial"/>
          <w:sz w:val="20"/>
          <w:szCs w:val="20"/>
        </w:rPr>
      </w:pPr>
      <w:r w:rsidRPr="00233385">
        <w:rPr>
          <w:rStyle w:val="normaltextrun"/>
          <w:rFonts w:ascii="Arial" w:eastAsiaTheme="majorEastAsia" w:hAnsi="Arial" w:cs="Arial"/>
          <w:sz w:val="20"/>
          <w:szCs w:val="20"/>
        </w:rPr>
        <w:t>The Commission can't provide you with legal advice. We can support you to understand the steps in the notification process</w:t>
      </w:r>
      <w:r w:rsidRPr="00233385" w:rsidDel="00A62E26">
        <w:rPr>
          <w:rStyle w:val="normaltextrun"/>
          <w:rFonts w:ascii="Arial" w:eastAsiaTheme="majorEastAsia" w:hAnsi="Arial" w:cs="Arial"/>
          <w:sz w:val="20"/>
          <w:szCs w:val="20"/>
        </w:rPr>
        <w:t xml:space="preserve"> and how we can assist you.</w:t>
      </w:r>
      <w:r w:rsidRPr="00233385">
        <w:rPr>
          <w:rStyle w:val="normaltextrun"/>
          <w:rFonts w:ascii="Arial" w:eastAsiaTheme="majorEastAsia" w:hAnsi="Arial" w:cs="Arial"/>
          <w:sz w:val="20"/>
          <w:szCs w:val="20"/>
        </w:rPr>
        <w:t xml:space="preserve"> </w:t>
      </w:r>
      <w:r w:rsidRPr="00233385" w:rsidDel="00A62E26">
        <w:rPr>
          <w:rStyle w:val="normaltextrun"/>
          <w:rFonts w:ascii="Arial" w:eastAsiaTheme="majorEastAsia" w:hAnsi="Arial" w:cs="Arial"/>
          <w:sz w:val="20"/>
          <w:szCs w:val="20"/>
        </w:rPr>
        <w:t>You can contact us to discuss your options.</w:t>
      </w:r>
      <w:r w:rsidRPr="00233385">
        <w:rPr>
          <w:rStyle w:val="eop"/>
          <w:rFonts w:ascii="Arial" w:eastAsiaTheme="majorEastAsia" w:hAnsi="Arial" w:cs="Arial"/>
          <w:sz w:val="20"/>
          <w:szCs w:val="20"/>
        </w:rPr>
        <w:t> </w:t>
      </w:r>
    </w:p>
    <w:p w14:paraId="143BB6D3" w14:textId="77777777" w:rsidR="00C951F3" w:rsidRDefault="00C951F3" w:rsidP="00090FD4">
      <w:pPr>
        <w:pStyle w:val="Heading2"/>
      </w:pPr>
      <w:bookmarkStart w:id="157" w:name="_Toc200113045"/>
      <w:bookmarkStart w:id="158" w:name="_Toc209703351"/>
      <w:bookmarkStart w:id="159" w:name="_Toc209703398"/>
      <w:bookmarkStart w:id="160" w:name="_Toc209977969"/>
      <w:r w:rsidRPr="00233385">
        <w:t>Is a conflict of interest a notifiable conduct?</w:t>
      </w:r>
      <w:bookmarkEnd w:id="157"/>
      <w:bookmarkEnd w:id="158"/>
      <w:bookmarkEnd w:id="159"/>
      <w:bookmarkEnd w:id="160"/>
    </w:p>
    <w:p w14:paraId="51E16975" w14:textId="77777777" w:rsidR="00C951F3" w:rsidRPr="00233385" w:rsidRDefault="00C951F3" w:rsidP="002769A6">
      <w:pPr>
        <w:pStyle w:val="paragraph"/>
        <w:spacing w:before="0" w:beforeAutospacing="0" w:after="0" w:afterAutospacing="0"/>
        <w:textAlignment w:val="baseline"/>
        <w:rPr>
          <w:rStyle w:val="eop"/>
          <w:rFonts w:ascii="Arial" w:eastAsiaTheme="majorEastAsia" w:hAnsi="Arial" w:cs="Arial"/>
          <w:sz w:val="20"/>
          <w:szCs w:val="20"/>
        </w:rPr>
      </w:pPr>
      <w:r w:rsidRPr="00233385">
        <w:rPr>
          <w:rStyle w:val="eop"/>
          <w:rFonts w:ascii="Arial" w:eastAsiaTheme="majorEastAsia" w:hAnsi="Arial" w:cs="Arial"/>
          <w:sz w:val="20"/>
          <w:szCs w:val="20"/>
        </w:rPr>
        <w:t xml:space="preserve">It depends on the nature of the conflict of interest, the impact on the person with a disability and if there is a risk of harm. To be notifiable conduct, we consider whether the disability worker has created a risk of harm and has </w:t>
      </w:r>
      <w:r w:rsidRPr="00233385">
        <w:rPr>
          <w:rFonts w:ascii="Arial" w:eastAsiaTheme="majorEastAsia" w:hAnsi="Arial" w:cs="Arial"/>
          <w:sz w:val="20"/>
          <w:szCs w:val="20"/>
        </w:rPr>
        <w:t>practised in a manner that constitutes a significant departure from accepted professional standards.</w:t>
      </w:r>
      <w:r w:rsidRPr="00233385">
        <w:rPr>
          <w:rStyle w:val="eop"/>
          <w:rFonts w:ascii="Arial" w:eastAsiaTheme="majorEastAsia" w:hAnsi="Arial" w:cs="Arial"/>
          <w:sz w:val="20"/>
          <w:szCs w:val="20"/>
        </w:rPr>
        <w:t xml:space="preserve"> We encourage you to give us a call about concerns about a disability worker’s professional conduct and we can talk through the details. </w:t>
      </w:r>
    </w:p>
    <w:p w14:paraId="4F979F2B" w14:textId="77777777" w:rsidR="00C951F3" w:rsidRPr="00233385" w:rsidRDefault="00C951F3" w:rsidP="00C951F3">
      <w:pPr>
        <w:pStyle w:val="paragraph"/>
        <w:spacing w:before="0" w:beforeAutospacing="0" w:after="0" w:afterAutospacing="0"/>
        <w:textAlignment w:val="baseline"/>
        <w:rPr>
          <w:rStyle w:val="eop"/>
          <w:rFonts w:ascii="Arial" w:eastAsiaTheme="majorEastAsia" w:hAnsi="Arial" w:cs="Arial"/>
          <w:sz w:val="20"/>
          <w:szCs w:val="20"/>
        </w:rPr>
      </w:pPr>
    </w:p>
    <w:p w14:paraId="06C22385" w14:textId="77777777" w:rsidR="00C951F3" w:rsidRPr="00BB7AB0" w:rsidRDefault="00C951F3" w:rsidP="00C951F3">
      <w:pPr>
        <w:pStyle w:val="paragraph"/>
        <w:spacing w:before="0" w:beforeAutospacing="0" w:after="0" w:afterAutospacing="0"/>
        <w:textAlignment w:val="baseline"/>
        <w:rPr>
          <w:rFonts w:ascii="Arial" w:eastAsiaTheme="majorEastAsia" w:hAnsi="Arial" w:cs="Arial"/>
          <w:sz w:val="20"/>
          <w:szCs w:val="20"/>
        </w:rPr>
      </w:pPr>
      <w:r w:rsidRPr="00233385">
        <w:rPr>
          <w:rStyle w:val="eop"/>
          <w:rFonts w:ascii="Arial" w:eastAsiaTheme="majorEastAsia" w:hAnsi="Arial" w:cs="Arial"/>
          <w:sz w:val="20"/>
          <w:szCs w:val="20"/>
        </w:rPr>
        <w:t xml:space="preserve">If the reported conduct is not notifiable conduct but is of concern, we can explain how you can make a complaint.   </w:t>
      </w:r>
    </w:p>
    <w:p w14:paraId="3F5061AF" w14:textId="30025964" w:rsidR="00C951F3" w:rsidRPr="00C951F3" w:rsidRDefault="00C951F3" w:rsidP="00C951F3">
      <w:pPr>
        <w:tabs>
          <w:tab w:val="left" w:pos="1855"/>
        </w:tabs>
      </w:pPr>
    </w:p>
    <w:sectPr w:rsidR="00C951F3" w:rsidRPr="00C951F3">
      <w:headerReference w:type="default" r:id="rId22"/>
      <w:footerReference w:type="defaul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4CDE12" w14:textId="77777777" w:rsidR="00C951F3" w:rsidRDefault="00C951F3" w:rsidP="00C951F3">
      <w:r>
        <w:separator/>
      </w:r>
    </w:p>
  </w:endnote>
  <w:endnote w:type="continuationSeparator" w:id="0">
    <w:p w14:paraId="50EB29CF" w14:textId="77777777" w:rsidR="00C951F3" w:rsidRDefault="00C951F3" w:rsidP="00C951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B5E19" w14:textId="6E200D88" w:rsidR="00C951F3" w:rsidRPr="00A11421" w:rsidRDefault="00C951F3" w:rsidP="0051568D">
    <w:pPr>
      <w:pStyle w:val="VDWCfooter"/>
    </w:pPr>
    <w:r>
      <w:rPr>
        <w:noProof/>
        <w14:ligatures w14:val="standardContextual"/>
      </w:rPr>
      <mc:AlternateContent>
        <mc:Choice Requires="wps">
          <w:drawing>
            <wp:anchor distT="0" distB="0" distL="0" distR="0" simplePos="0" relativeHeight="251658240" behindDoc="0" locked="0" layoutInCell="1" allowOverlap="1" wp14:anchorId="5EB3FB10" wp14:editId="51433998">
              <wp:simplePos x="635" y="635"/>
              <wp:positionH relativeFrom="page">
                <wp:align>center</wp:align>
              </wp:positionH>
              <wp:positionV relativeFrom="page">
                <wp:align>bottom</wp:align>
              </wp:positionV>
              <wp:extent cx="656590" cy="369570"/>
              <wp:effectExtent l="0" t="0" r="10160" b="0"/>
              <wp:wrapNone/>
              <wp:docPr id="1680925163"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131C8F11" w14:textId="49A93E1E" w:rsidR="00C951F3" w:rsidRPr="00C951F3" w:rsidRDefault="00C951F3" w:rsidP="00C951F3">
                          <w:pPr>
                            <w:rPr>
                              <w:rFonts w:ascii="Arial Black" w:eastAsia="Arial Black" w:hAnsi="Arial Black" w:cs="Arial Black"/>
                              <w:noProof/>
                              <w:color w:val="000000"/>
                            </w:rPr>
                          </w:pPr>
                          <w:r w:rsidRPr="00C951F3">
                            <w:rPr>
                              <w:rFonts w:ascii="Arial Black" w:eastAsia="Arial Black" w:hAnsi="Arial Black" w:cs="Arial Black"/>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EB3FB10" id="_x0000_t202" coordsize="21600,21600" o:spt="202" path="m,l,21600r21600,l21600,xe">
              <v:stroke joinstyle="miter"/>
              <v:path gradientshapeok="t" o:connecttype="rect"/>
            </v:shapetype>
            <v:shape id="Text Box 4" o:spid="_x0000_s1026" type="#_x0000_t202" alt="OFFICIAL" style="position:absolute;margin-left:0;margin-top:0;width:51.7pt;height:29.1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" filled="f" stroked="f">
              <v:textbox style="mso-fit-shape-to-text:t" inset="0,0,0,15pt">
                <w:txbxContent>
                  <w:p w14:paraId="131C8F11" w14:textId="49A93E1E" w:rsidR="00C951F3" w:rsidRPr="00C951F3" w:rsidRDefault="00C951F3" w:rsidP="00C951F3">
                    <w:pPr>
                      <w:rPr>
                        <w:rFonts w:ascii="Arial Black" w:eastAsia="Arial Black" w:hAnsi="Arial Black" w:cs="Arial Black"/>
                        <w:noProof/>
                        <w:color w:val="000000"/>
                      </w:rPr>
                    </w:pPr>
                    <w:r w:rsidRPr="00C951F3">
                      <w:rPr>
                        <w:rFonts w:ascii="Arial Black" w:eastAsia="Arial Black" w:hAnsi="Arial Black" w:cs="Arial Black"/>
                        <w:noProof/>
                        <w:color w:val="000000"/>
                      </w:rPr>
                      <w:t>OFFICIAL</w:t>
                    </w:r>
                  </w:p>
                </w:txbxContent>
              </v:textbox>
              <w10:wrap anchorx="page" anchory="page"/>
            </v:shape>
          </w:pict>
        </mc:Fallback>
      </mc:AlternateContent>
    </w:r>
    <w:r>
      <w:ptab w:relativeTo="margin" w:alignment="right" w:leader="none"/>
    </w:r>
    <w:r w:rsidRPr="00A11421">
      <w:fldChar w:fldCharType="begin"/>
    </w:r>
    <w:r w:rsidRPr="00A11421">
      <w:instrText xml:space="preserve"> PAGE </w:instrText>
    </w:r>
    <w:r w:rsidRPr="00A11421">
      <w:fldChar w:fldCharType="separate"/>
    </w:r>
    <w:r>
      <w:rPr>
        <w:noProof/>
      </w:rPr>
      <w:t>2</w:t>
    </w:r>
    <w:r w:rsidRPr="00A11421">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2A8FD" w14:textId="77777777" w:rsidR="00C951F3" w:rsidRDefault="00C951F3" w:rsidP="00C951F3">
      <w:r>
        <w:separator/>
      </w:r>
    </w:p>
  </w:footnote>
  <w:footnote w:type="continuationSeparator" w:id="0">
    <w:p w14:paraId="27CAA74B" w14:textId="77777777" w:rsidR="00C951F3" w:rsidRDefault="00C951F3" w:rsidP="00C951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5AE6E" w14:textId="77777777" w:rsidR="00C951F3" w:rsidRPr="0051568D" w:rsidRDefault="00C951F3" w:rsidP="0051568D">
    <w:pPr>
      <w:pStyle w:val="VDWC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A1B49"/>
    <w:multiLevelType w:val="multilevel"/>
    <w:tmpl w:val="F6688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3148B1"/>
    <w:multiLevelType w:val="multilevel"/>
    <w:tmpl w:val="CCCAF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DC38D2"/>
    <w:multiLevelType w:val="multilevel"/>
    <w:tmpl w:val="E3C21A1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800" w:hanging="720"/>
      </w:pPr>
      <w:rPr>
        <w:rFonts w:ascii="Arial" w:eastAsia="Times"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1E5872"/>
    <w:multiLevelType w:val="multilevel"/>
    <w:tmpl w:val="C12414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444CCB"/>
    <w:multiLevelType w:val="hybridMultilevel"/>
    <w:tmpl w:val="2C0C29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4AB153A"/>
    <w:multiLevelType w:val="multilevel"/>
    <w:tmpl w:val="EE6C4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6A73F74"/>
    <w:multiLevelType w:val="hybridMultilevel"/>
    <w:tmpl w:val="01206A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7821423"/>
    <w:multiLevelType w:val="hybridMultilevel"/>
    <w:tmpl w:val="C6E491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ADD544C"/>
    <w:multiLevelType w:val="hybridMultilevel"/>
    <w:tmpl w:val="7F8EECB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7D55267"/>
    <w:multiLevelType w:val="multilevel"/>
    <w:tmpl w:val="E6EEFB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8B380C"/>
    <w:multiLevelType w:val="hybridMultilevel"/>
    <w:tmpl w:val="B2AAD6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1196A6B"/>
    <w:multiLevelType w:val="multilevel"/>
    <w:tmpl w:val="C64A79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3806E7B"/>
    <w:multiLevelType w:val="hybridMultilevel"/>
    <w:tmpl w:val="6D2252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9D85849"/>
    <w:multiLevelType w:val="hybridMultilevel"/>
    <w:tmpl w:val="32844EB2"/>
    <w:lvl w:ilvl="0" w:tplc="0C090001">
      <w:start w:val="1"/>
      <w:numFmt w:val="bullet"/>
      <w:lvlText w:val=""/>
      <w:lvlJc w:val="left"/>
      <w:pPr>
        <w:ind w:left="825" w:hanging="360"/>
      </w:pPr>
      <w:rPr>
        <w:rFonts w:ascii="Symbol" w:hAnsi="Symbol" w:hint="default"/>
      </w:rPr>
    </w:lvl>
    <w:lvl w:ilvl="1" w:tplc="0C090003" w:tentative="1">
      <w:start w:val="1"/>
      <w:numFmt w:val="bullet"/>
      <w:lvlText w:val="o"/>
      <w:lvlJc w:val="left"/>
      <w:pPr>
        <w:ind w:left="1545" w:hanging="360"/>
      </w:pPr>
      <w:rPr>
        <w:rFonts w:ascii="Courier New" w:hAnsi="Courier New" w:cs="Courier New" w:hint="default"/>
      </w:rPr>
    </w:lvl>
    <w:lvl w:ilvl="2" w:tplc="0C090005" w:tentative="1">
      <w:start w:val="1"/>
      <w:numFmt w:val="bullet"/>
      <w:lvlText w:val=""/>
      <w:lvlJc w:val="left"/>
      <w:pPr>
        <w:ind w:left="2265" w:hanging="360"/>
      </w:pPr>
      <w:rPr>
        <w:rFonts w:ascii="Wingdings" w:hAnsi="Wingdings" w:hint="default"/>
      </w:rPr>
    </w:lvl>
    <w:lvl w:ilvl="3" w:tplc="0C090001" w:tentative="1">
      <w:start w:val="1"/>
      <w:numFmt w:val="bullet"/>
      <w:lvlText w:val=""/>
      <w:lvlJc w:val="left"/>
      <w:pPr>
        <w:ind w:left="2985" w:hanging="360"/>
      </w:pPr>
      <w:rPr>
        <w:rFonts w:ascii="Symbol" w:hAnsi="Symbol" w:hint="default"/>
      </w:rPr>
    </w:lvl>
    <w:lvl w:ilvl="4" w:tplc="0C090003" w:tentative="1">
      <w:start w:val="1"/>
      <w:numFmt w:val="bullet"/>
      <w:lvlText w:val="o"/>
      <w:lvlJc w:val="left"/>
      <w:pPr>
        <w:ind w:left="3705" w:hanging="360"/>
      </w:pPr>
      <w:rPr>
        <w:rFonts w:ascii="Courier New" w:hAnsi="Courier New" w:cs="Courier New" w:hint="default"/>
      </w:rPr>
    </w:lvl>
    <w:lvl w:ilvl="5" w:tplc="0C090005" w:tentative="1">
      <w:start w:val="1"/>
      <w:numFmt w:val="bullet"/>
      <w:lvlText w:val=""/>
      <w:lvlJc w:val="left"/>
      <w:pPr>
        <w:ind w:left="4425" w:hanging="360"/>
      </w:pPr>
      <w:rPr>
        <w:rFonts w:ascii="Wingdings" w:hAnsi="Wingdings" w:hint="default"/>
      </w:rPr>
    </w:lvl>
    <w:lvl w:ilvl="6" w:tplc="0C090001" w:tentative="1">
      <w:start w:val="1"/>
      <w:numFmt w:val="bullet"/>
      <w:lvlText w:val=""/>
      <w:lvlJc w:val="left"/>
      <w:pPr>
        <w:ind w:left="5145" w:hanging="360"/>
      </w:pPr>
      <w:rPr>
        <w:rFonts w:ascii="Symbol" w:hAnsi="Symbol" w:hint="default"/>
      </w:rPr>
    </w:lvl>
    <w:lvl w:ilvl="7" w:tplc="0C090003" w:tentative="1">
      <w:start w:val="1"/>
      <w:numFmt w:val="bullet"/>
      <w:lvlText w:val="o"/>
      <w:lvlJc w:val="left"/>
      <w:pPr>
        <w:ind w:left="5865" w:hanging="360"/>
      </w:pPr>
      <w:rPr>
        <w:rFonts w:ascii="Courier New" w:hAnsi="Courier New" w:cs="Courier New" w:hint="default"/>
      </w:rPr>
    </w:lvl>
    <w:lvl w:ilvl="8" w:tplc="0C090005" w:tentative="1">
      <w:start w:val="1"/>
      <w:numFmt w:val="bullet"/>
      <w:lvlText w:val=""/>
      <w:lvlJc w:val="left"/>
      <w:pPr>
        <w:ind w:left="6585" w:hanging="360"/>
      </w:pPr>
      <w:rPr>
        <w:rFonts w:ascii="Wingdings" w:hAnsi="Wingdings" w:hint="default"/>
      </w:rPr>
    </w:lvl>
  </w:abstractNum>
  <w:abstractNum w:abstractNumId="14" w15:restartNumberingAfterBreak="0">
    <w:nsid w:val="6B0A22AA"/>
    <w:multiLevelType w:val="multilevel"/>
    <w:tmpl w:val="06289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BD44FCF"/>
    <w:multiLevelType w:val="hybridMultilevel"/>
    <w:tmpl w:val="09C412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72383271">
    <w:abstractNumId w:val="0"/>
  </w:num>
  <w:num w:numId="2" w16cid:durableId="1651059054">
    <w:abstractNumId w:val="14"/>
  </w:num>
  <w:num w:numId="3" w16cid:durableId="1568757785">
    <w:abstractNumId w:val="5"/>
  </w:num>
  <w:num w:numId="4" w16cid:durableId="2020153021">
    <w:abstractNumId w:val="2"/>
  </w:num>
  <w:num w:numId="5" w16cid:durableId="1056664891">
    <w:abstractNumId w:val="1"/>
  </w:num>
  <w:num w:numId="6" w16cid:durableId="1659918007">
    <w:abstractNumId w:val="13"/>
  </w:num>
  <w:num w:numId="7" w16cid:durableId="1034577673">
    <w:abstractNumId w:val="11"/>
  </w:num>
  <w:num w:numId="8" w16cid:durableId="307825794">
    <w:abstractNumId w:val="9"/>
  </w:num>
  <w:num w:numId="9" w16cid:durableId="1421097277">
    <w:abstractNumId w:val="3"/>
  </w:num>
  <w:num w:numId="10" w16cid:durableId="1234311287">
    <w:abstractNumId w:val="10"/>
  </w:num>
  <w:num w:numId="11" w16cid:durableId="1539507799">
    <w:abstractNumId w:val="12"/>
  </w:num>
  <w:num w:numId="12" w16cid:durableId="960186722">
    <w:abstractNumId w:val="15"/>
  </w:num>
  <w:num w:numId="13" w16cid:durableId="1588877431">
    <w:abstractNumId w:val="4"/>
  </w:num>
  <w:num w:numId="14" w16cid:durableId="1557010603">
    <w:abstractNumId w:val="6"/>
  </w:num>
  <w:num w:numId="15" w16cid:durableId="14700546">
    <w:abstractNumId w:val="8"/>
  </w:num>
  <w:num w:numId="16" w16cid:durableId="18069673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1F3"/>
    <w:rsid w:val="00034663"/>
    <w:rsid w:val="00090FD4"/>
    <w:rsid w:val="001C6779"/>
    <w:rsid w:val="002202D8"/>
    <w:rsid w:val="002769A6"/>
    <w:rsid w:val="002D70AE"/>
    <w:rsid w:val="003A14A1"/>
    <w:rsid w:val="003C27A4"/>
    <w:rsid w:val="003E370F"/>
    <w:rsid w:val="00401706"/>
    <w:rsid w:val="005D3AF5"/>
    <w:rsid w:val="00615082"/>
    <w:rsid w:val="00721035"/>
    <w:rsid w:val="008249EA"/>
    <w:rsid w:val="00873D62"/>
    <w:rsid w:val="009150E7"/>
    <w:rsid w:val="0094395C"/>
    <w:rsid w:val="009447B1"/>
    <w:rsid w:val="009D1E10"/>
    <w:rsid w:val="00A50199"/>
    <w:rsid w:val="00C37A97"/>
    <w:rsid w:val="00C477BD"/>
    <w:rsid w:val="00C951F3"/>
    <w:rsid w:val="00D4718F"/>
    <w:rsid w:val="00E60C43"/>
    <w:rsid w:val="00FC7B59"/>
    <w:rsid w:val="00FF384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1A94D"/>
  <w15:chartTrackingRefBased/>
  <w15:docId w15:val="{A771FFC5-D5A7-494A-B7E6-884E2C04D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8"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C951F3"/>
    <w:pPr>
      <w:spacing w:after="0" w:line="240" w:lineRule="auto"/>
    </w:pPr>
    <w:rPr>
      <w:rFonts w:ascii="Cambria" w:eastAsia="Times New Roman" w:hAnsi="Cambria" w:cs="Times New Roman"/>
      <w:kern w:val="0"/>
      <w:sz w:val="20"/>
      <w:szCs w:val="20"/>
      <w14:ligatures w14:val="none"/>
    </w:rPr>
  </w:style>
  <w:style w:type="paragraph" w:styleId="Heading1">
    <w:name w:val="heading 1"/>
    <w:basedOn w:val="Normal"/>
    <w:next w:val="Normal"/>
    <w:link w:val="Heading1Char"/>
    <w:uiPriority w:val="1"/>
    <w:qFormat/>
    <w:rsid w:val="00C951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951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51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51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51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51F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51F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51F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51F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C951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951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51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51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51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51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51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51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51F3"/>
    <w:rPr>
      <w:rFonts w:eastAsiaTheme="majorEastAsia" w:cstheme="majorBidi"/>
      <w:color w:val="272727" w:themeColor="text1" w:themeTint="D8"/>
    </w:rPr>
  </w:style>
  <w:style w:type="paragraph" w:styleId="Title">
    <w:name w:val="Title"/>
    <w:basedOn w:val="Normal"/>
    <w:next w:val="Normal"/>
    <w:link w:val="TitleChar"/>
    <w:uiPriority w:val="10"/>
    <w:qFormat/>
    <w:rsid w:val="00C951F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51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51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51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51F3"/>
    <w:pPr>
      <w:spacing w:before="160"/>
      <w:jc w:val="center"/>
    </w:pPr>
    <w:rPr>
      <w:i/>
      <w:iCs/>
      <w:color w:val="404040" w:themeColor="text1" w:themeTint="BF"/>
    </w:rPr>
  </w:style>
  <w:style w:type="character" w:customStyle="1" w:styleId="QuoteChar">
    <w:name w:val="Quote Char"/>
    <w:basedOn w:val="DefaultParagraphFont"/>
    <w:link w:val="Quote"/>
    <w:uiPriority w:val="29"/>
    <w:rsid w:val="00C951F3"/>
    <w:rPr>
      <w:i/>
      <w:iCs/>
      <w:color w:val="404040" w:themeColor="text1" w:themeTint="BF"/>
    </w:rPr>
  </w:style>
  <w:style w:type="paragraph" w:styleId="ListParagraph">
    <w:name w:val="List Paragraph"/>
    <w:basedOn w:val="Normal"/>
    <w:uiPriority w:val="34"/>
    <w:qFormat/>
    <w:rsid w:val="00C951F3"/>
    <w:pPr>
      <w:ind w:left="720"/>
      <w:contextualSpacing/>
    </w:pPr>
  </w:style>
  <w:style w:type="character" w:styleId="IntenseEmphasis">
    <w:name w:val="Intense Emphasis"/>
    <w:basedOn w:val="DefaultParagraphFont"/>
    <w:uiPriority w:val="21"/>
    <w:qFormat/>
    <w:rsid w:val="00C951F3"/>
    <w:rPr>
      <w:i/>
      <w:iCs/>
      <w:color w:val="0F4761" w:themeColor="accent1" w:themeShade="BF"/>
    </w:rPr>
  </w:style>
  <w:style w:type="paragraph" w:styleId="IntenseQuote">
    <w:name w:val="Intense Quote"/>
    <w:basedOn w:val="Normal"/>
    <w:next w:val="Normal"/>
    <w:link w:val="IntenseQuoteChar"/>
    <w:uiPriority w:val="30"/>
    <w:qFormat/>
    <w:rsid w:val="00C951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51F3"/>
    <w:rPr>
      <w:i/>
      <w:iCs/>
      <w:color w:val="0F4761" w:themeColor="accent1" w:themeShade="BF"/>
    </w:rPr>
  </w:style>
  <w:style w:type="character" w:styleId="IntenseReference">
    <w:name w:val="Intense Reference"/>
    <w:basedOn w:val="DefaultParagraphFont"/>
    <w:uiPriority w:val="32"/>
    <w:qFormat/>
    <w:rsid w:val="00C951F3"/>
    <w:rPr>
      <w:b/>
      <w:bCs/>
      <w:smallCaps/>
      <w:color w:val="0F4761" w:themeColor="accent1" w:themeShade="BF"/>
      <w:spacing w:val="5"/>
    </w:rPr>
  </w:style>
  <w:style w:type="paragraph" w:styleId="Header">
    <w:name w:val="header"/>
    <w:basedOn w:val="Normal"/>
    <w:link w:val="HeaderChar"/>
    <w:uiPriority w:val="99"/>
    <w:unhideWhenUsed/>
    <w:rsid w:val="00C951F3"/>
    <w:pPr>
      <w:tabs>
        <w:tab w:val="center" w:pos="4513"/>
        <w:tab w:val="right" w:pos="9026"/>
      </w:tabs>
    </w:pPr>
  </w:style>
  <w:style w:type="character" w:customStyle="1" w:styleId="HeaderChar">
    <w:name w:val="Header Char"/>
    <w:basedOn w:val="DefaultParagraphFont"/>
    <w:link w:val="Header"/>
    <w:uiPriority w:val="99"/>
    <w:rsid w:val="00C951F3"/>
  </w:style>
  <w:style w:type="paragraph" w:styleId="Footer">
    <w:name w:val="footer"/>
    <w:basedOn w:val="Normal"/>
    <w:link w:val="FooterChar"/>
    <w:uiPriority w:val="8"/>
    <w:unhideWhenUsed/>
    <w:rsid w:val="00C951F3"/>
    <w:pPr>
      <w:tabs>
        <w:tab w:val="center" w:pos="4513"/>
        <w:tab w:val="right" w:pos="9026"/>
      </w:tabs>
    </w:pPr>
  </w:style>
  <w:style w:type="character" w:customStyle="1" w:styleId="FooterChar">
    <w:name w:val="Footer Char"/>
    <w:basedOn w:val="DefaultParagraphFont"/>
    <w:link w:val="Footer"/>
    <w:uiPriority w:val="99"/>
    <w:rsid w:val="00C951F3"/>
  </w:style>
  <w:style w:type="paragraph" w:customStyle="1" w:styleId="VDWCmainheading">
    <w:name w:val="VDWC main heading"/>
    <w:uiPriority w:val="8"/>
    <w:rsid w:val="00C951F3"/>
    <w:pPr>
      <w:spacing w:after="0" w:line="240" w:lineRule="auto"/>
      <w:jc w:val="right"/>
    </w:pPr>
    <w:rPr>
      <w:rFonts w:ascii="Arial" w:eastAsia="Times New Roman" w:hAnsi="Arial" w:cs="Times New Roman"/>
      <w:color w:val="1D1937"/>
      <w:kern w:val="0"/>
      <w:sz w:val="40"/>
      <w:szCs w:val="40"/>
      <w14:ligatures w14:val="none"/>
    </w:rPr>
  </w:style>
  <w:style w:type="paragraph" w:customStyle="1" w:styleId="VDWCmainsubheading">
    <w:name w:val="VDWC main subheading"/>
    <w:uiPriority w:val="8"/>
    <w:rsid w:val="00C951F3"/>
    <w:pPr>
      <w:spacing w:after="0" w:line="240" w:lineRule="auto"/>
      <w:jc w:val="right"/>
    </w:pPr>
    <w:rPr>
      <w:rFonts w:ascii="Arial" w:eastAsia="Times New Roman" w:hAnsi="Arial" w:cs="Times New Roman"/>
      <w:color w:val="1D1937"/>
      <w:kern w:val="0"/>
      <w:sz w:val="22"/>
      <w:szCs w:val="22"/>
      <w14:ligatures w14:val="none"/>
    </w:rPr>
  </w:style>
  <w:style w:type="paragraph" w:customStyle="1" w:styleId="VDWCbody">
    <w:name w:val="VDWC body"/>
    <w:qFormat/>
    <w:rsid w:val="00C951F3"/>
    <w:pPr>
      <w:spacing w:after="120" w:line="270" w:lineRule="atLeast"/>
    </w:pPr>
    <w:rPr>
      <w:rFonts w:ascii="Arial" w:eastAsia="Times" w:hAnsi="Arial" w:cs="Times New Roman"/>
      <w:kern w:val="0"/>
      <w:sz w:val="20"/>
      <w:szCs w:val="20"/>
      <w14:ligatures w14:val="none"/>
    </w:rPr>
  </w:style>
  <w:style w:type="character" w:styleId="Hyperlink">
    <w:name w:val="Hyperlink"/>
    <w:uiPriority w:val="99"/>
    <w:rsid w:val="00C951F3"/>
    <w:rPr>
      <w:color w:val="0072CE"/>
      <w:u w:val="dotted"/>
    </w:rPr>
  </w:style>
  <w:style w:type="paragraph" w:customStyle="1" w:styleId="VDWCfooter">
    <w:name w:val="VDWC footer"/>
    <w:uiPriority w:val="11"/>
    <w:rsid w:val="00C951F3"/>
    <w:pPr>
      <w:tabs>
        <w:tab w:val="right" w:pos="10206"/>
      </w:tabs>
      <w:spacing w:after="0" w:line="240" w:lineRule="auto"/>
    </w:pPr>
    <w:rPr>
      <w:rFonts w:ascii="Arial" w:eastAsia="Times New Roman" w:hAnsi="Arial" w:cs="Arial"/>
      <w:kern w:val="0"/>
      <w:sz w:val="18"/>
      <w:szCs w:val="18"/>
      <w14:ligatures w14:val="none"/>
    </w:rPr>
  </w:style>
  <w:style w:type="paragraph" w:customStyle="1" w:styleId="VDWCheader">
    <w:name w:val="VDWC header"/>
    <w:basedOn w:val="VDWCfooter"/>
    <w:uiPriority w:val="11"/>
    <w:rsid w:val="00C951F3"/>
  </w:style>
  <w:style w:type="paragraph" w:customStyle="1" w:styleId="paragraph">
    <w:name w:val="paragraph"/>
    <w:basedOn w:val="Normal"/>
    <w:rsid w:val="00C951F3"/>
    <w:pPr>
      <w:spacing w:before="100" w:beforeAutospacing="1" w:after="100" w:afterAutospacing="1"/>
    </w:pPr>
    <w:rPr>
      <w:rFonts w:ascii="Times New Roman" w:hAnsi="Times New Roman"/>
      <w:sz w:val="24"/>
      <w:szCs w:val="24"/>
      <w:lang w:eastAsia="en-AU"/>
    </w:rPr>
  </w:style>
  <w:style w:type="character" w:customStyle="1" w:styleId="normaltextrun">
    <w:name w:val="normaltextrun"/>
    <w:basedOn w:val="DefaultParagraphFont"/>
    <w:rsid w:val="00C951F3"/>
  </w:style>
  <w:style w:type="character" w:customStyle="1" w:styleId="eop">
    <w:name w:val="eop"/>
    <w:basedOn w:val="DefaultParagraphFont"/>
    <w:rsid w:val="00C951F3"/>
  </w:style>
  <w:style w:type="paragraph" w:styleId="TOCHeading">
    <w:name w:val="TOC Heading"/>
    <w:basedOn w:val="Heading1"/>
    <w:next w:val="Normal"/>
    <w:uiPriority w:val="39"/>
    <w:unhideWhenUsed/>
    <w:qFormat/>
    <w:rsid w:val="00C951F3"/>
    <w:pPr>
      <w:spacing w:before="240" w:after="0" w:line="259" w:lineRule="auto"/>
      <w:outlineLvl w:val="9"/>
    </w:pPr>
    <w:rPr>
      <w:sz w:val="32"/>
      <w:szCs w:val="32"/>
      <w:lang w:val="en-US"/>
    </w:rPr>
  </w:style>
  <w:style w:type="paragraph" w:styleId="TOC1">
    <w:name w:val="toc 1"/>
    <w:basedOn w:val="Normal"/>
    <w:next w:val="Normal"/>
    <w:autoRedefine/>
    <w:uiPriority w:val="39"/>
    <w:unhideWhenUsed/>
    <w:rsid w:val="00C951F3"/>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vdwc.vic.gov.au/notifications" TargetMode="External"/><Relationship Id="rId18" Type="http://schemas.openxmlformats.org/officeDocument/2006/relationships/hyperlink" Target="https://www.vdwc.vic.gov.au/prohibition-orders" TargetMode="External"/><Relationship Id="rId3" Type="http://schemas.openxmlformats.org/officeDocument/2006/relationships/customXml" Target="../customXml/item3.xml"/><Relationship Id="rId21" Type="http://schemas.openxmlformats.org/officeDocument/2006/relationships/hyperlink" Target="https://www.vdwc.vic.gov.au/about/glossary" TargetMode="External"/><Relationship Id="rId7" Type="http://schemas.openxmlformats.org/officeDocument/2006/relationships/settings" Target="settings.xml"/><Relationship Id="rId12" Type="http://schemas.openxmlformats.org/officeDocument/2006/relationships/hyperlink" Target="https://portal.vdwc.vic.gov.au/public/home" TargetMode="External"/><Relationship Id="rId17" Type="http://schemas.openxmlformats.org/officeDocument/2006/relationships/hyperlink" Target="mailto:complaints@vdwc.vic.gov.a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vdwc.vic.gov.au/prohibition-orders" TargetMode="External"/><Relationship Id="rId20" Type="http://schemas.openxmlformats.org/officeDocument/2006/relationships/hyperlink" Target="https://www.vdwc.vic.gov.au/disability-worker-registratio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complaints@vdwc.vic.gov.au"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vdwc.vic.gov.au/prohibition-order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ortal.vdwc.vic.gov.au/public/home"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3fdefc27-9daa-4412-9bc3-ba173f0af375">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F04F20F19C4104BBBAB94593FED5702" ma:contentTypeVersion="19" ma:contentTypeDescription="Create a new document." ma:contentTypeScope="" ma:versionID="1515cb319813c74ce6b2b5ad5646d46d">
  <xsd:schema xmlns:xsd="http://www.w3.org/2001/XMLSchema" xmlns:xs="http://www.w3.org/2001/XMLSchema" xmlns:p="http://schemas.microsoft.com/office/2006/metadata/properties" xmlns:ns2="3fdefc27-9daa-4412-9bc3-ba173f0af375" xmlns:ns3="81ce4eaa-4cb8-4908-9479-89279dfc8e74" xmlns:ns4="5ce0f2b5-5be5-4508-bce9-d7011ece0659" targetNamespace="http://schemas.microsoft.com/office/2006/metadata/properties" ma:root="true" ma:fieldsID="95187a2614cba172e6dd8cfc30dfcd72" ns2:_="" ns3:_="" ns4:_="">
    <xsd:import namespace="3fdefc27-9daa-4412-9bc3-ba173f0af375"/>
    <xsd:import namespace="81ce4eaa-4cb8-4908-9479-89279dfc8e7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CR"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defc27-9daa-4412-9bc3-ba173f0af3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ce4eaa-4cb8-4908-9479-89279dfc8e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57dbd580-1f03-45fe-bd60-673d25e25a5a}" ma:internalName="TaxCatchAll" ma:showField="CatchAllData" ma:web="81ce4eaa-4cb8-4908-9479-89279dfc8e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21864C-9B40-40FC-AA90-4844815E3637}">
  <ds:schemaRefs>
    <ds:schemaRef ds:uri="http://schemas.microsoft.com/office/2006/documentManagement/types"/>
    <ds:schemaRef ds:uri="http://schemas.microsoft.com/office/infopath/2007/PartnerControls"/>
    <ds:schemaRef ds:uri="5ce0f2b5-5be5-4508-bce9-d7011ece0659"/>
    <ds:schemaRef ds:uri="3fdefc27-9daa-4412-9bc3-ba173f0af375"/>
    <ds:schemaRef ds:uri="http://purl.org/dc/elements/1.1/"/>
    <ds:schemaRef ds:uri="http://schemas.microsoft.com/office/2006/metadata/properties"/>
    <ds:schemaRef ds:uri="http://purl.org/dc/terms/"/>
    <ds:schemaRef ds:uri="http://schemas.openxmlformats.org/package/2006/metadata/core-properties"/>
    <ds:schemaRef ds:uri="81ce4eaa-4cb8-4908-9479-89279dfc8e74"/>
    <ds:schemaRef ds:uri="http://www.w3.org/XML/1998/namespace"/>
    <ds:schemaRef ds:uri="http://purl.org/dc/dcmitype/"/>
  </ds:schemaRefs>
</ds:datastoreItem>
</file>

<file path=customXml/itemProps2.xml><?xml version="1.0" encoding="utf-8"?>
<ds:datastoreItem xmlns:ds="http://schemas.openxmlformats.org/officeDocument/2006/customXml" ds:itemID="{4B87A7C9-3C41-48BE-9B1C-DE1C796D59B5}">
  <ds:schemaRefs>
    <ds:schemaRef ds:uri="http://schemas.openxmlformats.org/officeDocument/2006/bibliography"/>
  </ds:schemaRefs>
</ds:datastoreItem>
</file>

<file path=customXml/itemProps3.xml><?xml version="1.0" encoding="utf-8"?>
<ds:datastoreItem xmlns:ds="http://schemas.openxmlformats.org/officeDocument/2006/customXml" ds:itemID="{DC336367-A6E3-4FD1-A237-47E9AAD686E5}">
  <ds:schemaRefs>
    <ds:schemaRef ds:uri="http://schemas.microsoft.com/sharepoint/v3/contenttype/forms"/>
  </ds:schemaRefs>
</ds:datastoreItem>
</file>

<file path=customXml/itemProps4.xml><?xml version="1.0" encoding="utf-8"?>
<ds:datastoreItem xmlns:ds="http://schemas.openxmlformats.org/officeDocument/2006/customXml" ds:itemID="{C959B0D2-EA5F-4575-AF7D-34A777AEBE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defc27-9daa-4412-9bc3-ba173f0af375"/>
    <ds:schemaRef ds:uri="81ce4eaa-4cb8-4908-9479-89279dfc8e74"/>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4900</Words>
  <Characters>25878</Characters>
  <Application>Microsoft Office Word</Application>
  <DocSecurity>0</DocSecurity>
  <Lines>470</Lines>
  <Paragraphs>252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30526</CharactersWithSpaces>
  <SharedDoc>false</SharedDoc>
  <HLinks>
    <vt:vector size="306" baseType="variant">
      <vt:variant>
        <vt:i4>3801199</vt:i4>
      </vt:variant>
      <vt:variant>
        <vt:i4>276</vt:i4>
      </vt:variant>
      <vt:variant>
        <vt:i4>0</vt:i4>
      </vt:variant>
      <vt:variant>
        <vt:i4>5</vt:i4>
      </vt:variant>
      <vt:variant>
        <vt:lpwstr>https://www.vdwc.vic.gov.au/about/glossary</vt:lpwstr>
      </vt:variant>
      <vt:variant>
        <vt:lpwstr/>
      </vt:variant>
      <vt:variant>
        <vt:i4>2555941</vt:i4>
      </vt:variant>
      <vt:variant>
        <vt:i4>273</vt:i4>
      </vt:variant>
      <vt:variant>
        <vt:i4>0</vt:i4>
      </vt:variant>
      <vt:variant>
        <vt:i4>5</vt:i4>
      </vt:variant>
      <vt:variant>
        <vt:lpwstr>https://www.vdwc.vic.gov.au/disability-worker-registration</vt:lpwstr>
      </vt:variant>
      <vt:variant>
        <vt:lpwstr/>
      </vt:variant>
      <vt:variant>
        <vt:i4>3080317</vt:i4>
      </vt:variant>
      <vt:variant>
        <vt:i4>270</vt:i4>
      </vt:variant>
      <vt:variant>
        <vt:i4>0</vt:i4>
      </vt:variant>
      <vt:variant>
        <vt:i4>5</vt:i4>
      </vt:variant>
      <vt:variant>
        <vt:lpwstr>https://www.vdwc.vic.gov.au/prohibition-orders</vt:lpwstr>
      </vt:variant>
      <vt:variant>
        <vt:lpwstr/>
      </vt:variant>
      <vt:variant>
        <vt:i4>3080317</vt:i4>
      </vt:variant>
      <vt:variant>
        <vt:i4>267</vt:i4>
      </vt:variant>
      <vt:variant>
        <vt:i4>0</vt:i4>
      </vt:variant>
      <vt:variant>
        <vt:i4>5</vt:i4>
      </vt:variant>
      <vt:variant>
        <vt:lpwstr>https://www.vdwc.vic.gov.au/prohibition-orders</vt:lpwstr>
      </vt:variant>
      <vt:variant>
        <vt:lpwstr/>
      </vt:variant>
      <vt:variant>
        <vt:i4>4128768</vt:i4>
      </vt:variant>
      <vt:variant>
        <vt:i4>264</vt:i4>
      </vt:variant>
      <vt:variant>
        <vt:i4>0</vt:i4>
      </vt:variant>
      <vt:variant>
        <vt:i4>5</vt:i4>
      </vt:variant>
      <vt:variant>
        <vt:lpwstr>mailto:complaints@vdwc.vic.gov.au</vt:lpwstr>
      </vt:variant>
      <vt:variant>
        <vt:lpwstr/>
      </vt:variant>
      <vt:variant>
        <vt:i4>3080317</vt:i4>
      </vt:variant>
      <vt:variant>
        <vt:i4>261</vt:i4>
      </vt:variant>
      <vt:variant>
        <vt:i4>0</vt:i4>
      </vt:variant>
      <vt:variant>
        <vt:i4>5</vt:i4>
      </vt:variant>
      <vt:variant>
        <vt:lpwstr>https://www.vdwc.vic.gov.au/prohibition-orders</vt:lpwstr>
      </vt:variant>
      <vt:variant>
        <vt:lpwstr/>
      </vt:variant>
      <vt:variant>
        <vt:i4>4128768</vt:i4>
      </vt:variant>
      <vt:variant>
        <vt:i4>258</vt:i4>
      </vt:variant>
      <vt:variant>
        <vt:i4>0</vt:i4>
      </vt:variant>
      <vt:variant>
        <vt:i4>5</vt:i4>
      </vt:variant>
      <vt:variant>
        <vt:lpwstr>mailto:complaints@vdwc.vic.gov.au</vt:lpwstr>
      </vt:variant>
      <vt:variant>
        <vt:lpwstr/>
      </vt:variant>
      <vt:variant>
        <vt:i4>6553663</vt:i4>
      </vt:variant>
      <vt:variant>
        <vt:i4>255</vt:i4>
      </vt:variant>
      <vt:variant>
        <vt:i4>0</vt:i4>
      </vt:variant>
      <vt:variant>
        <vt:i4>5</vt:i4>
      </vt:variant>
      <vt:variant>
        <vt:lpwstr>https://portal.vdwc.vic.gov.au/public/home</vt:lpwstr>
      </vt:variant>
      <vt:variant>
        <vt:lpwstr/>
      </vt:variant>
      <vt:variant>
        <vt:i4>786456</vt:i4>
      </vt:variant>
      <vt:variant>
        <vt:i4>251</vt:i4>
      </vt:variant>
      <vt:variant>
        <vt:i4>0</vt:i4>
      </vt:variant>
      <vt:variant>
        <vt:i4>5</vt:i4>
      </vt:variant>
      <vt:variant>
        <vt:lpwstr>https://www.vdwc.vic.gov.au/notifications</vt:lpwstr>
      </vt:variant>
      <vt:variant>
        <vt:lpwstr/>
      </vt:variant>
      <vt:variant>
        <vt:i4>6553663</vt:i4>
      </vt:variant>
      <vt:variant>
        <vt:i4>249</vt:i4>
      </vt:variant>
      <vt:variant>
        <vt:i4>0</vt:i4>
      </vt:variant>
      <vt:variant>
        <vt:i4>5</vt:i4>
      </vt:variant>
      <vt:variant>
        <vt:lpwstr>https://portal.vdwc.vic.gov.au/public/home</vt:lpwstr>
      </vt:variant>
      <vt:variant>
        <vt:lpwstr/>
      </vt:variant>
      <vt:variant>
        <vt:i4>2031669</vt:i4>
      </vt:variant>
      <vt:variant>
        <vt:i4>242</vt:i4>
      </vt:variant>
      <vt:variant>
        <vt:i4>0</vt:i4>
      </vt:variant>
      <vt:variant>
        <vt:i4>5</vt:i4>
      </vt:variant>
      <vt:variant>
        <vt:lpwstr/>
      </vt:variant>
      <vt:variant>
        <vt:lpwstr>_Toc209977969</vt:lpwstr>
      </vt:variant>
      <vt:variant>
        <vt:i4>2031669</vt:i4>
      </vt:variant>
      <vt:variant>
        <vt:i4>236</vt:i4>
      </vt:variant>
      <vt:variant>
        <vt:i4>0</vt:i4>
      </vt:variant>
      <vt:variant>
        <vt:i4>5</vt:i4>
      </vt:variant>
      <vt:variant>
        <vt:lpwstr/>
      </vt:variant>
      <vt:variant>
        <vt:lpwstr>_Toc209977968</vt:lpwstr>
      </vt:variant>
      <vt:variant>
        <vt:i4>2031669</vt:i4>
      </vt:variant>
      <vt:variant>
        <vt:i4>230</vt:i4>
      </vt:variant>
      <vt:variant>
        <vt:i4>0</vt:i4>
      </vt:variant>
      <vt:variant>
        <vt:i4>5</vt:i4>
      </vt:variant>
      <vt:variant>
        <vt:lpwstr/>
      </vt:variant>
      <vt:variant>
        <vt:lpwstr>_Toc209977967</vt:lpwstr>
      </vt:variant>
      <vt:variant>
        <vt:i4>2031669</vt:i4>
      </vt:variant>
      <vt:variant>
        <vt:i4>224</vt:i4>
      </vt:variant>
      <vt:variant>
        <vt:i4>0</vt:i4>
      </vt:variant>
      <vt:variant>
        <vt:i4>5</vt:i4>
      </vt:variant>
      <vt:variant>
        <vt:lpwstr/>
      </vt:variant>
      <vt:variant>
        <vt:lpwstr>_Toc209977966</vt:lpwstr>
      </vt:variant>
      <vt:variant>
        <vt:i4>2031669</vt:i4>
      </vt:variant>
      <vt:variant>
        <vt:i4>218</vt:i4>
      </vt:variant>
      <vt:variant>
        <vt:i4>0</vt:i4>
      </vt:variant>
      <vt:variant>
        <vt:i4>5</vt:i4>
      </vt:variant>
      <vt:variant>
        <vt:lpwstr/>
      </vt:variant>
      <vt:variant>
        <vt:lpwstr>_Toc209977965</vt:lpwstr>
      </vt:variant>
      <vt:variant>
        <vt:i4>2031669</vt:i4>
      </vt:variant>
      <vt:variant>
        <vt:i4>212</vt:i4>
      </vt:variant>
      <vt:variant>
        <vt:i4>0</vt:i4>
      </vt:variant>
      <vt:variant>
        <vt:i4>5</vt:i4>
      </vt:variant>
      <vt:variant>
        <vt:lpwstr/>
      </vt:variant>
      <vt:variant>
        <vt:lpwstr>_Toc209977964</vt:lpwstr>
      </vt:variant>
      <vt:variant>
        <vt:i4>2031669</vt:i4>
      </vt:variant>
      <vt:variant>
        <vt:i4>206</vt:i4>
      </vt:variant>
      <vt:variant>
        <vt:i4>0</vt:i4>
      </vt:variant>
      <vt:variant>
        <vt:i4>5</vt:i4>
      </vt:variant>
      <vt:variant>
        <vt:lpwstr/>
      </vt:variant>
      <vt:variant>
        <vt:lpwstr>_Toc209977963</vt:lpwstr>
      </vt:variant>
      <vt:variant>
        <vt:i4>2031669</vt:i4>
      </vt:variant>
      <vt:variant>
        <vt:i4>200</vt:i4>
      </vt:variant>
      <vt:variant>
        <vt:i4>0</vt:i4>
      </vt:variant>
      <vt:variant>
        <vt:i4>5</vt:i4>
      </vt:variant>
      <vt:variant>
        <vt:lpwstr/>
      </vt:variant>
      <vt:variant>
        <vt:lpwstr>_Toc209977962</vt:lpwstr>
      </vt:variant>
      <vt:variant>
        <vt:i4>2031669</vt:i4>
      </vt:variant>
      <vt:variant>
        <vt:i4>194</vt:i4>
      </vt:variant>
      <vt:variant>
        <vt:i4>0</vt:i4>
      </vt:variant>
      <vt:variant>
        <vt:i4>5</vt:i4>
      </vt:variant>
      <vt:variant>
        <vt:lpwstr/>
      </vt:variant>
      <vt:variant>
        <vt:lpwstr>_Toc209977961</vt:lpwstr>
      </vt:variant>
      <vt:variant>
        <vt:i4>2031669</vt:i4>
      </vt:variant>
      <vt:variant>
        <vt:i4>188</vt:i4>
      </vt:variant>
      <vt:variant>
        <vt:i4>0</vt:i4>
      </vt:variant>
      <vt:variant>
        <vt:i4>5</vt:i4>
      </vt:variant>
      <vt:variant>
        <vt:lpwstr/>
      </vt:variant>
      <vt:variant>
        <vt:lpwstr>_Toc209977960</vt:lpwstr>
      </vt:variant>
      <vt:variant>
        <vt:i4>1835061</vt:i4>
      </vt:variant>
      <vt:variant>
        <vt:i4>182</vt:i4>
      </vt:variant>
      <vt:variant>
        <vt:i4>0</vt:i4>
      </vt:variant>
      <vt:variant>
        <vt:i4>5</vt:i4>
      </vt:variant>
      <vt:variant>
        <vt:lpwstr/>
      </vt:variant>
      <vt:variant>
        <vt:lpwstr>_Toc209977959</vt:lpwstr>
      </vt:variant>
      <vt:variant>
        <vt:i4>1835061</vt:i4>
      </vt:variant>
      <vt:variant>
        <vt:i4>176</vt:i4>
      </vt:variant>
      <vt:variant>
        <vt:i4>0</vt:i4>
      </vt:variant>
      <vt:variant>
        <vt:i4>5</vt:i4>
      </vt:variant>
      <vt:variant>
        <vt:lpwstr/>
      </vt:variant>
      <vt:variant>
        <vt:lpwstr>_Toc209977958</vt:lpwstr>
      </vt:variant>
      <vt:variant>
        <vt:i4>1835061</vt:i4>
      </vt:variant>
      <vt:variant>
        <vt:i4>170</vt:i4>
      </vt:variant>
      <vt:variant>
        <vt:i4>0</vt:i4>
      </vt:variant>
      <vt:variant>
        <vt:i4>5</vt:i4>
      </vt:variant>
      <vt:variant>
        <vt:lpwstr/>
      </vt:variant>
      <vt:variant>
        <vt:lpwstr>_Toc209977957</vt:lpwstr>
      </vt:variant>
      <vt:variant>
        <vt:i4>1835061</vt:i4>
      </vt:variant>
      <vt:variant>
        <vt:i4>164</vt:i4>
      </vt:variant>
      <vt:variant>
        <vt:i4>0</vt:i4>
      </vt:variant>
      <vt:variant>
        <vt:i4>5</vt:i4>
      </vt:variant>
      <vt:variant>
        <vt:lpwstr/>
      </vt:variant>
      <vt:variant>
        <vt:lpwstr>_Toc209977956</vt:lpwstr>
      </vt:variant>
      <vt:variant>
        <vt:i4>1835061</vt:i4>
      </vt:variant>
      <vt:variant>
        <vt:i4>158</vt:i4>
      </vt:variant>
      <vt:variant>
        <vt:i4>0</vt:i4>
      </vt:variant>
      <vt:variant>
        <vt:i4>5</vt:i4>
      </vt:variant>
      <vt:variant>
        <vt:lpwstr/>
      </vt:variant>
      <vt:variant>
        <vt:lpwstr>_Toc209977955</vt:lpwstr>
      </vt:variant>
      <vt:variant>
        <vt:i4>1835061</vt:i4>
      </vt:variant>
      <vt:variant>
        <vt:i4>152</vt:i4>
      </vt:variant>
      <vt:variant>
        <vt:i4>0</vt:i4>
      </vt:variant>
      <vt:variant>
        <vt:i4>5</vt:i4>
      </vt:variant>
      <vt:variant>
        <vt:lpwstr/>
      </vt:variant>
      <vt:variant>
        <vt:lpwstr>_Toc209977954</vt:lpwstr>
      </vt:variant>
      <vt:variant>
        <vt:i4>1835061</vt:i4>
      </vt:variant>
      <vt:variant>
        <vt:i4>146</vt:i4>
      </vt:variant>
      <vt:variant>
        <vt:i4>0</vt:i4>
      </vt:variant>
      <vt:variant>
        <vt:i4>5</vt:i4>
      </vt:variant>
      <vt:variant>
        <vt:lpwstr/>
      </vt:variant>
      <vt:variant>
        <vt:lpwstr>_Toc209977953</vt:lpwstr>
      </vt:variant>
      <vt:variant>
        <vt:i4>1835061</vt:i4>
      </vt:variant>
      <vt:variant>
        <vt:i4>140</vt:i4>
      </vt:variant>
      <vt:variant>
        <vt:i4>0</vt:i4>
      </vt:variant>
      <vt:variant>
        <vt:i4>5</vt:i4>
      </vt:variant>
      <vt:variant>
        <vt:lpwstr/>
      </vt:variant>
      <vt:variant>
        <vt:lpwstr>_Toc209977952</vt:lpwstr>
      </vt:variant>
      <vt:variant>
        <vt:i4>1835061</vt:i4>
      </vt:variant>
      <vt:variant>
        <vt:i4>134</vt:i4>
      </vt:variant>
      <vt:variant>
        <vt:i4>0</vt:i4>
      </vt:variant>
      <vt:variant>
        <vt:i4>5</vt:i4>
      </vt:variant>
      <vt:variant>
        <vt:lpwstr/>
      </vt:variant>
      <vt:variant>
        <vt:lpwstr>_Toc209977951</vt:lpwstr>
      </vt:variant>
      <vt:variant>
        <vt:i4>1835061</vt:i4>
      </vt:variant>
      <vt:variant>
        <vt:i4>128</vt:i4>
      </vt:variant>
      <vt:variant>
        <vt:i4>0</vt:i4>
      </vt:variant>
      <vt:variant>
        <vt:i4>5</vt:i4>
      </vt:variant>
      <vt:variant>
        <vt:lpwstr/>
      </vt:variant>
      <vt:variant>
        <vt:lpwstr>_Toc209977950</vt:lpwstr>
      </vt:variant>
      <vt:variant>
        <vt:i4>1900597</vt:i4>
      </vt:variant>
      <vt:variant>
        <vt:i4>122</vt:i4>
      </vt:variant>
      <vt:variant>
        <vt:i4>0</vt:i4>
      </vt:variant>
      <vt:variant>
        <vt:i4>5</vt:i4>
      </vt:variant>
      <vt:variant>
        <vt:lpwstr/>
      </vt:variant>
      <vt:variant>
        <vt:lpwstr>_Toc209977949</vt:lpwstr>
      </vt:variant>
      <vt:variant>
        <vt:i4>1900597</vt:i4>
      </vt:variant>
      <vt:variant>
        <vt:i4>116</vt:i4>
      </vt:variant>
      <vt:variant>
        <vt:i4>0</vt:i4>
      </vt:variant>
      <vt:variant>
        <vt:i4>5</vt:i4>
      </vt:variant>
      <vt:variant>
        <vt:lpwstr/>
      </vt:variant>
      <vt:variant>
        <vt:lpwstr>_Toc209977948</vt:lpwstr>
      </vt:variant>
      <vt:variant>
        <vt:i4>1900597</vt:i4>
      </vt:variant>
      <vt:variant>
        <vt:i4>110</vt:i4>
      </vt:variant>
      <vt:variant>
        <vt:i4>0</vt:i4>
      </vt:variant>
      <vt:variant>
        <vt:i4>5</vt:i4>
      </vt:variant>
      <vt:variant>
        <vt:lpwstr/>
      </vt:variant>
      <vt:variant>
        <vt:lpwstr>_Toc209977947</vt:lpwstr>
      </vt:variant>
      <vt:variant>
        <vt:i4>1900597</vt:i4>
      </vt:variant>
      <vt:variant>
        <vt:i4>104</vt:i4>
      </vt:variant>
      <vt:variant>
        <vt:i4>0</vt:i4>
      </vt:variant>
      <vt:variant>
        <vt:i4>5</vt:i4>
      </vt:variant>
      <vt:variant>
        <vt:lpwstr/>
      </vt:variant>
      <vt:variant>
        <vt:lpwstr>_Toc209977946</vt:lpwstr>
      </vt:variant>
      <vt:variant>
        <vt:i4>1900597</vt:i4>
      </vt:variant>
      <vt:variant>
        <vt:i4>98</vt:i4>
      </vt:variant>
      <vt:variant>
        <vt:i4>0</vt:i4>
      </vt:variant>
      <vt:variant>
        <vt:i4>5</vt:i4>
      </vt:variant>
      <vt:variant>
        <vt:lpwstr/>
      </vt:variant>
      <vt:variant>
        <vt:lpwstr>_Toc209977945</vt:lpwstr>
      </vt:variant>
      <vt:variant>
        <vt:i4>1900597</vt:i4>
      </vt:variant>
      <vt:variant>
        <vt:i4>92</vt:i4>
      </vt:variant>
      <vt:variant>
        <vt:i4>0</vt:i4>
      </vt:variant>
      <vt:variant>
        <vt:i4>5</vt:i4>
      </vt:variant>
      <vt:variant>
        <vt:lpwstr/>
      </vt:variant>
      <vt:variant>
        <vt:lpwstr>_Toc209977944</vt:lpwstr>
      </vt:variant>
      <vt:variant>
        <vt:i4>1900597</vt:i4>
      </vt:variant>
      <vt:variant>
        <vt:i4>86</vt:i4>
      </vt:variant>
      <vt:variant>
        <vt:i4>0</vt:i4>
      </vt:variant>
      <vt:variant>
        <vt:i4>5</vt:i4>
      </vt:variant>
      <vt:variant>
        <vt:lpwstr/>
      </vt:variant>
      <vt:variant>
        <vt:lpwstr>_Toc209977943</vt:lpwstr>
      </vt:variant>
      <vt:variant>
        <vt:i4>1900597</vt:i4>
      </vt:variant>
      <vt:variant>
        <vt:i4>80</vt:i4>
      </vt:variant>
      <vt:variant>
        <vt:i4>0</vt:i4>
      </vt:variant>
      <vt:variant>
        <vt:i4>5</vt:i4>
      </vt:variant>
      <vt:variant>
        <vt:lpwstr/>
      </vt:variant>
      <vt:variant>
        <vt:lpwstr>_Toc209977942</vt:lpwstr>
      </vt:variant>
      <vt:variant>
        <vt:i4>1900597</vt:i4>
      </vt:variant>
      <vt:variant>
        <vt:i4>74</vt:i4>
      </vt:variant>
      <vt:variant>
        <vt:i4>0</vt:i4>
      </vt:variant>
      <vt:variant>
        <vt:i4>5</vt:i4>
      </vt:variant>
      <vt:variant>
        <vt:lpwstr/>
      </vt:variant>
      <vt:variant>
        <vt:lpwstr>_Toc209977941</vt:lpwstr>
      </vt:variant>
      <vt:variant>
        <vt:i4>1900597</vt:i4>
      </vt:variant>
      <vt:variant>
        <vt:i4>68</vt:i4>
      </vt:variant>
      <vt:variant>
        <vt:i4>0</vt:i4>
      </vt:variant>
      <vt:variant>
        <vt:i4>5</vt:i4>
      </vt:variant>
      <vt:variant>
        <vt:lpwstr/>
      </vt:variant>
      <vt:variant>
        <vt:lpwstr>_Toc209977940</vt:lpwstr>
      </vt:variant>
      <vt:variant>
        <vt:i4>1703989</vt:i4>
      </vt:variant>
      <vt:variant>
        <vt:i4>62</vt:i4>
      </vt:variant>
      <vt:variant>
        <vt:i4>0</vt:i4>
      </vt:variant>
      <vt:variant>
        <vt:i4>5</vt:i4>
      </vt:variant>
      <vt:variant>
        <vt:lpwstr/>
      </vt:variant>
      <vt:variant>
        <vt:lpwstr>_Toc209977939</vt:lpwstr>
      </vt:variant>
      <vt:variant>
        <vt:i4>1703989</vt:i4>
      </vt:variant>
      <vt:variant>
        <vt:i4>56</vt:i4>
      </vt:variant>
      <vt:variant>
        <vt:i4>0</vt:i4>
      </vt:variant>
      <vt:variant>
        <vt:i4>5</vt:i4>
      </vt:variant>
      <vt:variant>
        <vt:lpwstr/>
      </vt:variant>
      <vt:variant>
        <vt:lpwstr>_Toc209977938</vt:lpwstr>
      </vt:variant>
      <vt:variant>
        <vt:i4>1703989</vt:i4>
      </vt:variant>
      <vt:variant>
        <vt:i4>50</vt:i4>
      </vt:variant>
      <vt:variant>
        <vt:i4>0</vt:i4>
      </vt:variant>
      <vt:variant>
        <vt:i4>5</vt:i4>
      </vt:variant>
      <vt:variant>
        <vt:lpwstr/>
      </vt:variant>
      <vt:variant>
        <vt:lpwstr>_Toc209977937</vt:lpwstr>
      </vt:variant>
      <vt:variant>
        <vt:i4>1703989</vt:i4>
      </vt:variant>
      <vt:variant>
        <vt:i4>44</vt:i4>
      </vt:variant>
      <vt:variant>
        <vt:i4>0</vt:i4>
      </vt:variant>
      <vt:variant>
        <vt:i4>5</vt:i4>
      </vt:variant>
      <vt:variant>
        <vt:lpwstr/>
      </vt:variant>
      <vt:variant>
        <vt:lpwstr>_Toc209977936</vt:lpwstr>
      </vt:variant>
      <vt:variant>
        <vt:i4>1703989</vt:i4>
      </vt:variant>
      <vt:variant>
        <vt:i4>38</vt:i4>
      </vt:variant>
      <vt:variant>
        <vt:i4>0</vt:i4>
      </vt:variant>
      <vt:variant>
        <vt:i4>5</vt:i4>
      </vt:variant>
      <vt:variant>
        <vt:lpwstr/>
      </vt:variant>
      <vt:variant>
        <vt:lpwstr>_Toc209977935</vt:lpwstr>
      </vt:variant>
      <vt:variant>
        <vt:i4>1703989</vt:i4>
      </vt:variant>
      <vt:variant>
        <vt:i4>32</vt:i4>
      </vt:variant>
      <vt:variant>
        <vt:i4>0</vt:i4>
      </vt:variant>
      <vt:variant>
        <vt:i4>5</vt:i4>
      </vt:variant>
      <vt:variant>
        <vt:lpwstr/>
      </vt:variant>
      <vt:variant>
        <vt:lpwstr>_Toc209977934</vt:lpwstr>
      </vt:variant>
      <vt:variant>
        <vt:i4>1703989</vt:i4>
      </vt:variant>
      <vt:variant>
        <vt:i4>26</vt:i4>
      </vt:variant>
      <vt:variant>
        <vt:i4>0</vt:i4>
      </vt:variant>
      <vt:variant>
        <vt:i4>5</vt:i4>
      </vt:variant>
      <vt:variant>
        <vt:lpwstr/>
      </vt:variant>
      <vt:variant>
        <vt:lpwstr>_Toc209977933</vt:lpwstr>
      </vt:variant>
      <vt:variant>
        <vt:i4>1703989</vt:i4>
      </vt:variant>
      <vt:variant>
        <vt:i4>20</vt:i4>
      </vt:variant>
      <vt:variant>
        <vt:i4>0</vt:i4>
      </vt:variant>
      <vt:variant>
        <vt:i4>5</vt:i4>
      </vt:variant>
      <vt:variant>
        <vt:lpwstr/>
      </vt:variant>
      <vt:variant>
        <vt:lpwstr>_Toc209977932</vt:lpwstr>
      </vt:variant>
      <vt:variant>
        <vt:i4>1703989</vt:i4>
      </vt:variant>
      <vt:variant>
        <vt:i4>14</vt:i4>
      </vt:variant>
      <vt:variant>
        <vt:i4>0</vt:i4>
      </vt:variant>
      <vt:variant>
        <vt:i4>5</vt:i4>
      </vt:variant>
      <vt:variant>
        <vt:lpwstr/>
      </vt:variant>
      <vt:variant>
        <vt:lpwstr>_Toc209977931</vt:lpwstr>
      </vt:variant>
      <vt:variant>
        <vt:i4>1703989</vt:i4>
      </vt:variant>
      <vt:variant>
        <vt:i4>8</vt:i4>
      </vt:variant>
      <vt:variant>
        <vt:i4>0</vt:i4>
      </vt:variant>
      <vt:variant>
        <vt:i4>5</vt:i4>
      </vt:variant>
      <vt:variant>
        <vt:lpwstr/>
      </vt:variant>
      <vt:variant>
        <vt:lpwstr>_Toc209977930</vt:lpwstr>
      </vt:variant>
      <vt:variant>
        <vt:i4>1769525</vt:i4>
      </vt:variant>
      <vt:variant>
        <vt:i4>2</vt:i4>
      </vt:variant>
      <vt:variant>
        <vt:i4>0</vt:i4>
      </vt:variant>
      <vt:variant>
        <vt:i4>5</vt:i4>
      </vt:variant>
      <vt:variant>
        <vt:lpwstr/>
      </vt:variant>
      <vt:variant>
        <vt:lpwstr>_Toc209977929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Sanvid Khare (VDWC)</dc:creator>
  <cp:keywords/>
  <dc:description/>
  <cp:lastModifiedBy>Siobhan Bahn (VDWC)</cp:lastModifiedBy>
  <cp:revision>4</cp:revision>
  <cp:lastPrinted>2025-10-01T23:58:00Z</cp:lastPrinted>
  <dcterms:created xsi:type="dcterms:W3CDTF">2025-10-01T23:56:00Z</dcterms:created>
  <dcterms:modified xsi:type="dcterms:W3CDTF">2025-10-01T23:58:00Z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73082c,332d699c,1742ede7,6430e1eb</vt:lpwstr>
  </property>
  <property fmtid="{D5CDD505-2E9C-101B-9397-08002B2CF9AE}" pid="3" name="ClassificationContentMarkingFooterFontProps">
    <vt:lpwstr>#000000,10,Arial Black</vt:lpwstr>
  </property>
  <property fmtid="{D5CDD505-2E9C-101B-9397-08002B2CF9AE}" pid="4" name="ClassificationContentMarkingFooterText">
    <vt:lpwstr>OFFICIAL</vt:lpwstr>
  </property>
  <property fmtid="{D5CDD505-2E9C-101B-9397-08002B2CF9AE}" pid="5" name="MSIP_Label_43e64453-338c-4f93-8a4d-0039a0a41f2a_Enabled">
    <vt:lpwstr>true</vt:lpwstr>
  </property>
  <property fmtid="{D5CDD505-2E9C-101B-9397-08002B2CF9AE}" pid="6" name="MSIP_Label_43e64453-338c-4f93-8a4d-0039a0a41f2a_SetDate">
    <vt:lpwstr>2025-09-28T08:55:30Z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cbb32b64-5f48-471d-8814-2e283ad73869</vt:lpwstr>
  </property>
  <property fmtid="{D5CDD505-2E9C-101B-9397-08002B2CF9AE}" pid="11" name="MSIP_Label_43e64453-338c-4f93-8a4d-0039a0a41f2a_ContentBits">
    <vt:lpwstr>2</vt:lpwstr>
  </property>
  <property fmtid="{D5CDD505-2E9C-101B-9397-08002B2CF9AE}" pid="12" name="MSIP_Label_43e64453-338c-4f93-8a4d-0039a0a41f2a_Tag">
    <vt:lpwstr>10, 0, 1, 1</vt:lpwstr>
  </property>
  <property fmtid="{D5CDD505-2E9C-101B-9397-08002B2CF9AE}" pid="13" name="ContentTypeId">
    <vt:lpwstr>0x0101002F04F20F19C4104BBBAB94593FED5702</vt:lpwstr>
  </property>
  <property fmtid="{D5CDD505-2E9C-101B-9397-08002B2CF9AE}" pid="14" name="MediaServiceImageTags">
    <vt:lpwstr/>
  </property>
</Properties>
</file>