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59CF" w14:textId="13F1884A" w:rsidR="00002990" w:rsidRPr="003072C6" w:rsidRDefault="00606C23" w:rsidP="00A55989">
      <w:pPr>
        <w:pStyle w:val="VDWCbodynospace"/>
      </w:pPr>
      <w:bookmarkStart w:id="0" w:name="_Hlk141348553"/>
      <w:bookmarkEnd w:id="0"/>
      <w:r>
        <w:rPr>
          <w:noProof/>
        </w:rPr>
        <w:drawing>
          <wp:anchor distT="0" distB="0" distL="114300" distR="114300" simplePos="0" relativeHeight="251658241" behindDoc="1" locked="1" layoutInCell="0" allowOverlap="1" wp14:anchorId="62089091" wp14:editId="59E3C0AE">
            <wp:simplePos x="0" y="0"/>
            <wp:positionH relativeFrom="page">
              <wp:posOffset>0</wp:posOffset>
            </wp:positionH>
            <wp:positionV relativeFrom="page">
              <wp:posOffset>0</wp:posOffset>
            </wp:positionV>
            <wp:extent cx="7561580" cy="10696575"/>
            <wp:effectExtent l="0" t="0" r="1270" b="9525"/>
            <wp:wrapNone/>
            <wp:docPr id="2" name="Picture 2"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9" descr="Victorian Disability Worker Commission"/>
                    <pic:cNvPicPr>
                      <a:picLocks noChangeAspect="1" noChangeArrowheads="1"/>
                    </pic:cNvPicPr>
                  </pic:nvPicPr>
                  <pic:blipFill>
                    <a:blip r:embed="rId11"/>
                    <a:stretch>
                      <a:fillRect/>
                    </a:stretch>
                  </pic:blipFill>
                  <pic:spPr bwMode="auto">
                    <a:xfrm>
                      <a:off x="0" y="0"/>
                      <a:ext cx="756158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534" w:type="dxa"/>
        <w:tblInd w:w="113" w:type="dxa"/>
        <w:tblCellMar>
          <w:left w:w="0" w:type="dxa"/>
          <w:right w:w="0" w:type="dxa"/>
        </w:tblCellMar>
        <w:tblLook w:val="0600" w:firstRow="0" w:lastRow="0" w:firstColumn="0" w:lastColumn="0" w:noHBand="1" w:noVBand="1"/>
      </w:tblPr>
      <w:tblGrid>
        <w:gridCol w:w="8534"/>
      </w:tblGrid>
      <w:tr w:rsidR="009A2530" w:rsidRPr="003072C6" w14:paraId="6A818BE1" w14:textId="77777777" w:rsidTr="009A2530">
        <w:trPr>
          <w:trHeight w:val="3411"/>
        </w:trPr>
        <w:tc>
          <w:tcPr>
            <w:tcW w:w="8534" w:type="dxa"/>
            <w:shd w:val="clear" w:color="auto" w:fill="auto"/>
          </w:tcPr>
          <w:p w14:paraId="44D5168A" w14:textId="1544DA42" w:rsidR="00707003" w:rsidRDefault="00707003" w:rsidP="00707003">
            <w:pPr>
              <w:pStyle w:val="VDWCreportsubtitlewhite"/>
              <w:rPr>
                <w:sz w:val="40"/>
                <w:szCs w:val="50"/>
              </w:rPr>
            </w:pPr>
            <w:r w:rsidRPr="00707003">
              <w:rPr>
                <w:sz w:val="40"/>
                <w:szCs w:val="50"/>
              </w:rPr>
              <w:t>2022–23</w:t>
            </w:r>
            <w:r>
              <w:rPr>
                <w:sz w:val="40"/>
                <w:szCs w:val="50"/>
              </w:rPr>
              <w:t xml:space="preserve"> </w:t>
            </w:r>
            <w:r w:rsidRPr="00707003">
              <w:rPr>
                <w:sz w:val="40"/>
                <w:szCs w:val="50"/>
              </w:rPr>
              <w:t>At a glance</w:t>
            </w:r>
          </w:p>
          <w:p w14:paraId="5ECFF1F1" w14:textId="77C14D57" w:rsidR="00444D82" w:rsidRPr="003072C6" w:rsidRDefault="00707003" w:rsidP="00707003">
            <w:pPr>
              <w:pStyle w:val="VDWCreportsubtitlewhite"/>
            </w:pPr>
            <w:r>
              <w:t>Summary of the 2022–23 Victorian Disability Worker Commission and Disability Registration Board of Victoria Annual Report</w:t>
            </w:r>
          </w:p>
        </w:tc>
      </w:tr>
    </w:tbl>
    <w:p w14:paraId="06E03512" w14:textId="77777777" w:rsidR="0069374A" w:rsidRPr="00256E7C" w:rsidRDefault="0069374A" w:rsidP="00256E7C">
      <w:pPr>
        <w:pStyle w:val="VDWCbody"/>
      </w:pPr>
    </w:p>
    <w:p w14:paraId="6260B074" w14:textId="77777777" w:rsidR="00C51B1C" w:rsidRPr="00256E7C" w:rsidRDefault="00C51B1C" w:rsidP="00256E7C">
      <w:pPr>
        <w:pStyle w:val="VDWCbody"/>
        <w:sectPr w:rsidR="00C51B1C" w:rsidRPr="00256E7C" w:rsidSect="00EC1DD4">
          <w:footerReference w:type="even" r:id="rId12"/>
          <w:footerReference w:type="default" r:id="rId13"/>
          <w:type w:val="oddPage"/>
          <w:pgSz w:w="11906" w:h="16838"/>
          <w:pgMar w:top="5103" w:right="1304" w:bottom="1134" w:left="1134" w:header="454" w:footer="567" w:gutter="0"/>
          <w:cols w:space="720"/>
          <w:docGrid w:linePitch="360"/>
        </w:sectPr>
      </w:pPr>
    </w:p>
    <w:p w14:paraId="337B6F0B" w14:textId="77777777" w:rsidR="005A0326" w:rsidRDefault="005A0326">
      <w:pPr>
        <w:rPr>
          <w:rFonts w:ascii="Arial" w:eastAsia="Times" w:hAnsi="Arial"/>
          <w:sz w:val="24"/>
        </w:rPr>
      </w:pPr>
      <w:r>
        <w:br w:type="page"/>
      </w:r>
    </w:p>
    <w:p w14:paraId="22A1C202" w14:textId="135359F8" w:rsidR="000765D4" w:rsidRPr="00B519CD" w:rsidRDefault="000765D4" w:rsidP="007E08B0">
      <w:pPr>
        <w:pStyle w:val="VDWCbody"/>
        <w:sectPr w:rsidR="000765D4" w:rsidRPr="00B519CD" w:rsidSect="001647B6">
          <w:headerReference w:type="default" r:id="rId14"/>
          <w:type w:val="continuous"/>
          <w:pgSz w:w="11906" w:h="16838" w:code="9"/>
          <w:pgMar w:top="1418" w:right="851" w:bottom="1418" w:left="851" w:header="851" w:footer="851" w:gutter="0"/>
          <w:cols w:space="340"/>
          <w:titlePg/>
          <w:docGrid w:linePitch="360"/>
        </w:sectPr>
      </w:pPr>
    </w:p>
    <w:p w14:paraId="329C8B5D" w14:textId="77777777" w:rsidR="000765D4" w:rsidRDefault="000765D4" w:rsidP="000765D4">
      <w:pPr>
        <w:pStyle w:val="Heading3"/>
      </w:pPr>
      <w:r>
        <w:lastRenderedPageBreak/>
        <w:t>Acknowledgement of Country</w:t>
      </w:r>
    </w:p>
    <w:p w14:paraId="3A9B30F3" w14:textId="77777777" w:rsidR="000765D4" w:rsidRDefault="000765D4" w:rsidP="007E08B0">
      <w:pPr>
        <w:pStyle w:val="VDWCbody"/>
      </w:pPr>
      <w:r>
        <w:t>We proudly acknowledge Victoria’s First Nations peoples and their ongoing strength in practising the world’s oldest living culture. We acknowledge the Traditional Owners of the lands and waters on which we live and work and pay our respect to their Elders past and present. We acknowledge the ongoing role of the Aboriginal community in supporting those with disability.</w:t>
      </w:r>
    </w:p>
    <w:p w14:paraId="6EB19CA9" w14:textId="77777777" w:rsidR="000765D4" w:rsidRDefault="000765D4" w:rsidP="000765D4">
      <w:pPr>
        <w:pStyle w:val="Heading3"/>
      </w:pPr>
      <w:r>
        <w:t>Accessibility statement</w:t>
      </w:r>
    </w:p>
    <w:p w14:paraId="0747CD09" w14:textId="77777777" w:rsidR="00707003" w:rsidRDefault="00707003" w:rsidP="0096220D">
      <w:pPr>
        <w:pStyle w:val="VDWCaccessibilitypara"/>
      </w:pPr>
      <w:r>
        <w:t>The Victorian Disability Worker Commission aims to make its information and publications accessible to all. This annual report has been designed in both a PDF and accessible Word format. If you require an alternative format, please email the Commission &lt;info@vdwc.vic.gov.au&gt;.</w:t>
      </w:r>
    </w:p>
    <w:p w14:paraId="6891799B" w14:textId="77777777" w:rsidR="00707003" w:rsidRPr="00707003" w:rsidRDefault="00707003" w:rsidP="0096220D">
      <w:pPr>
        <w:pStyle w:val="VDWCbody"/>
        <w:rPr>
          <w:i/>
          <w:iCs/>
        </w:rPr>
      </w:pPr>
      <w:r w:rsidRPr="0096220D">
        <w:t>The</w:t>
      </w:r>
      <w:r>
        <w:t xml:space="preserve"> </w:t>
      </w:r>
      <w:r w:rsidRPr="0096220D">
        <w:t xml:space="preserve">Commission and Board are statutory entities of the State Government of Victoria created </w:t>
      </w:r>
      <w:r>
        <w:t xml:space="preserve">under the </w:t>
      </w:r>
      <w:r w:rsidRPr="00707003">
        <w:rPr>
          <w:i/>
          <w:iCs/>
        </w:rPr>
        <w:t>Disability Service Safeguards Act 2018.</w:t>
      </w:r>
    </w:p>
    <w:p w14:paraId="2FF31703" w14:textId="77777777" w:rsidR="00707003" w:rsidRDefault="00707003" w:rsidP="0096220D">
      <w:pPr>
        <w:pStyle w:val="VDWCbody"/>
      </w:pPr>
      <w:r>
        <w:t xml:space="preserve">© </w:t>
      </w:r>
      <w:r w:rsidRPr="0096220D">
        <w:t>State</w:t>
      </w:r>
      <w:r>
        <w:t xml:space="preserve"> of Victoria (Victorian Disability Worker Commission and Disability Worker Registration Board of Victoria) 2023</w:t>
      </w:r>
    </w:p>
    <w:p w14:paraId="1BC6908E" w14:textId="77777777" w:rsidR="00707003" w:rsidRDefault="00707003" w:rsidP="00707003">
      <w:pPr>
        <w:pStyle w:val="VDWCbody"/>
      </w:pPr>
      <w:r w:rsidRPr="00707003">
        <w:rPr>
          <w:i/>
          <w:iCs/>
        </w:rPr>
        <w:t>2022–23 At a glance</w:t>
      </w:r>
      <w:r>
        <w:t xml:space="preserve"> is licenced under a Creative Commons Attribution 4.0 licence.</w:t>
      </w:r>
    </w:p>
    <w:p w14:paraId="598A0EDA" w14:textId="77777777" w:rsidR="00707003" w:rsidRDefault="00707003" w:rsidP="00707003">
      <w:pPr>
        <w:pStyle w:val="VDWCbody"/>
      </w:pPr>
      <w:r>
        <w:t>You are free to re-use the work under that licence, on the condition that you credit the State of Victoria (Victorian Disability Worker Commission and Disability Worker Registration Board of Victoria) as author, indicate if changes were made and comply with other licence terms. The licence does not apply to any images, photographs or branding, including the Victorian Government logo, Victorian Disability Worker Commission logo, the Disability Worker Registration Board of Victoria logo and the logos used to certify registration as a registered disability worker.</w:t>
      </w:r>
    </w:p>
    <w:p w14:paraId="2068B3FD" w14:textId="77777777" w:rsidR="00707003" w:rsidRDefault="00707003" w:rsidP="00707003">
      <w:pPr>
        <w:pStyle w:val="VDWCbody"/>
      </w:pPr>
      <w:r>
        <w:t>The publication of this annual report complies with requirements under the Financial Reporting Direction 30B regarding its design, use of colour and images, standard sizing and other publishing requirements.</w:t>
      </w:r>
    </w:p>
    <w:p w14:paraId="6BCDAEE0" w14:textId="77777777" w:rsidR="00707003" w:rsidRDefault="00707003" w:rsidP="00707003">
      <w:pPr>
        <w:pStyle w:val="VDWCbody"/>
      </w:pPr>
      <w:r>
        <w:t>Copyright queries may be directed to the Victorian Disability Worker Commission &lt;info@vdwc.vic.gov.au&gt;.</w:t>
      </w:r>
    </w:p>
    <w:p w14:paraId="1CB385B7" w14:textId="115C2061" w:rsidR="00707003" w:rsidRDefault="00707003" w:rsidP="00707003">
      <w:pPr>
        <w:pStyle w:val="VDWCbody"/>
      </w:pPr>
      <w:r>
        <w:t>ISBN 978-1-76130-398-2 (pdf/online/MS word)</w:t>
      </w:r>
    </w:p>
    <w:p w14:paraId="3647CEDC" w14:textId="77777777" w:rsidR="00707003" w:rsidRDefault="00707003" w:rsidP="00707003">
      <w:pPr>
        <w:pStyle w:val="VDWCbody"/>
      </w:pPr>
      <w:r>
        <w:t>Published October 2023</w:t>
      </w:r>
    </w:p>
    <w:p w14:paraId="7BD7A97B" w14:textId="77777777" w:rsidR="005A0326" w:rsidRPr="005A0326" w:rsidRDefault="00707003" w:rsidP="00707003">
      <w:pPr>
        <w:pStyle w:val="VDWCbody"/>
      </w:pPr>
      <w:r>
        <w:t>Victorian Disability Worker Commission</w:t>
      </w:r>
      <w:r>
        <w:br/>
        <w:t>Level 20, 570 Bourke Street</w:t>
      </w:r>
      <w:r>
        <w:br/>
        <w:t>Melbourne Victoria 3000</w:t>
      </w:r>
      <w:r>
        <w:br/>
        <w:t>Phone: 1800 497 132</w:t>
      </w:r>
      <w:r>
        <w:br/>
        <w:t xml:space="preserve">Email: </w:t>
      </w:r>
      <w:hyperlink r:id="rId15" w:history="1">
        <w:r w:rsidRPr="00ED5A87">
          <w:rPr>
            <w:rStyle w:val="Hyperlink"/>
          </w:rPr>
          <w:t>info@vdwc.vic.gov.au</w:t>
        </w:r>
      </w:hyperlink>
      <w:r>
        <w:br/>
        <w:t>Web: vdwc.vic.gov.au</w:t>
      </w:r>
      <w:r w:rsidR="000765D4" w:rsidRPr="006275C0">
        <w:br/>
      </w:r>
      <w:hyperlink r:id="rId16" w:history="1">
        <w:r w:rsidR="000765D4" w:rsidRPr="000E626A">
          <w:rPr>
            <w:rStyle w:val="Hyperlink"/>
          </w:rPr>
          <w:t>Web:</w:t>
        </w:r>
      </w:hyperlink>
      <w:r w:rsidR="000765D4" w:rsidRPr="006275C0">
        <w:t xml:space="preserve"> </w:t>
      </w:r>
      <w:r w:rsidR="000E626A">
        <w:t>&lt;</w:t>
      </w:r>
      <w:r w:rsidR="000E626A" w:rsidRPr="000E626A">
        <w:t>https://www.vdwc.vic.gov.au/</w:t>
      </w:r>
      <w:r w:rsidR="000E626A">
        <w:t>&gt;</w:t>
      </w:r>
    </w:p>
    <w:p w14:paraId="1FA74054" w14:textId="77777777" w:rsidR="005A0326" w:rsidRDefault="005A0326">
      <w:pPr>
        <w:rPr>
          <w:rFonts w:ascii="Arial" w:hAnsi="Arial"/>
          <w:bCs/>
          <w:color w:val="1D1937"/>
          <w:sz w:val="44"/>
          <w:szCs w:val="44"/>
        </w:rPr>
      </w:pPr>
      <w:r>
        <w:br w:type="page"/>
      </w:r>
    </w:p>
    <w:p w14:paraId="62C6050C" w14:textId="0F8C9F49" w:rsidR="00707003" w:rsidRPr="0096220D" w:rsidRDefault="00707003" w:rsidP="0096220D">
      <w:pPr>
        <w:pStyle w:val="Heading1"/>
      </w:pPr>
      <w:r w:rsidRPr="0096220D">
        <w:lastRenderedPageBreak/>
        <w:t xml:space="preserve">Why we’re here </w:t>
      </w:r>
      <w:r w:rsidR="00201E5C">
        <w:t>–</w:t>
      </w:r>
      <w:r w:rsidRPr="0096220D">
        <w:t xml:space="preserve"> building a safer,</w:t>
      </w:r>
      <w:r w:rsidR="00CC2F15">
        <w:t xml:space="preserve"> </w:t>
      </w:r>
      <w:r w:rsidRPr="0096220D">
        <w:t>stronger disability sector</w:t>
      </w:r>
    </w:p>
    <w:p w14:paraId="61BC777F" w14:textId="77777777" w:rsidR="00707003" w:rsidRPr="0096220D" w:rsidRDefault="00707003" w:rsidP="0096220D">
      <w:pPr>
        <w:pStyle w:val="VDWCbody"/>
      </w:pPr>
      <w:r w:rsidRPr="0096220D">
        <w:t>We exist to protect one of Victoria’s most vulnerable communities: people with disability.</w:t>
      </w:r>
    </w:p>
    <w:p w14:paraId="164130AF" w14:textId="77777777" w:rsidR="00707003" w:rsidRPr="0096220D" w:rsidRDefault="00707003" w:rsidP="0096220D">
      <w:pPr>
        <w:pStyle w:val="VDWCbody"/>
      </w:pPr>
      <w:r w:rsidRPr="0096220D">
        <w:t xml:space="preserve">The Victorian disability sector is on a unique journey unlike any other state or territory – leading the way in better protections for people who use disability services and promoting </w:t>
      </w:r>
      <w:r w:rsidRPr="0096220D">
        <w:br/>
        <w:t>a high-quality workforce.</w:t>
      </w:r>
    </w:p>
    <w:p w14:paraId="5DF5727A" w14:textId="77777777" w:rsidR="00707003" w:rsidRPr="0096220D" w:rsidRDefault="00707003" w:rsidP="0096220D">
      <w:pPr>
        <w:pStyle w:val="VDWCbody"/>
      </w:pPr>
      <w:r w:rsidRPr="0096220D">
        <w:t>Disability workers do crucial work and are passionate and proud. We want to support disability workers to be the best and most competent professionals they can be.</w:t>
      </w:r>
    </w:p>
    <w:p w14:paraId="2C35A869" w14:textId="77777777" w:rsidR="00707003" w:rsidRPr="0096220D" w:rsidRDefault="00707003" w:rsidP="0096220D">
      <w:pPr>
        <w:pStyle w:val="VDWCbody"/>
      </w:pPr>
      <w:r w:rsidRPr="0096220D">
        <w:t>We play a key role in making the disability sector an attractive place to work, promoting respect and recognition for the important work of disability workers.</w:t>
      </w:r>
    </w:p>
    <w:p w14:paraId="218A81D0" w14:textId="77777777" w:rsidR="00707003" w:rsidRPr="0096220D" w:rsidRDefault="00707003" w:rsidP="0096220D">
      <w:pPr>
        <w:pStyle w:val="VDWCbody"/>
      </w:pPr>
      <w:r w:rsidRPr="0096220D">
        <w:t>Cases of abuse and neglect in the sector heard during the Royal Commission into Violence, Abuse, Neglect and Exploitation of People with Disability over the past four years show how vital it is for people with disability to be confident that all disability workers are safe, skilled and professional.</w:t>
      </w:r>
    </w:p>
    <w:p w14:paraId="59A2CED8" w14:textId="77777777" w:rsidR="00707003" w:rsidRPr="0096220D" w:rsidRDefault="00707003" w:rsidP="0096220D">
      <w:pPr>
        <w:pStyle w:val="VDWCbody"/>
      </w:pPr>
      <w:r w:rsidRPr="0096220D">
        <w:t>A large proportion of disability workers across Australia are not part of the National Disability Insurance Scheme (NDIS). The Commission and Board regulate the conduct of all disability workers in Victoria and exist to stop people who pose a serious risk of harm from providing disability services.</w:t>
      </w:r>
    </w:p>
    <w:p w14:paraId="55E61CD8" w14:textId="77777777" w:rsidR="00707003" w:rsidRPr="0096220D" w:rsidRDefault="00707003" w:rsidP="0096220D">
      <w:pPr>
        <w:pStyle w:val="VDWCbody"/>
      </w:pPr>
      <w:r w:rsidRPr="0096220D">
        <w:t>It’s important that people with disability feel safe with their disability worker. Sharing a concern or making a complaint can help improve the standard of disability workers and quality of care for everyone.</w:t>
      </w:r>
    </w:p>
    <w:p w14:paraId="69535AB0" w14:textId="77777777" w:rsidR="00707003" w:rsidRPr="0096220D" w:rsidRDefault="00707003" w:rsidP="0096220D">
      <w:pPr>
        <w:pStyle w:val="VDWCbody"/>
      </w:pPr>
      <w:r w:rsidRPr="0096220D">
        <w:t>We have a ‘no wrong door’ approach and can take and investigate complaints about any Victorian disability worker, no matter how they are funded.</w:t>
      </w:r>
    </w:p>
    <w:p w14:paraId="3DCB028E" w14:textId="77777777" w:rsidR="00707003" w:rsidRPr="0096220D" w:rsidRDefault="00707003" w:rsidP="0096220D">
      <w:pPr>
        <w:pStyle w:val="VDWCbody"/>
      </w:pPr>
      <w:r w:rsidRPr="0096220D">
        <w:t>The Commission has a trained and friendly team who will listen to concerns and can take action if required. The service is free, confidential and available to everyone. We conduct investigations and have prohibited workers who pose a risk of harm to people with disability.</w:t>
      </w:r>
    </w:p>
    <w:p w14:paraId="302DDBA7" w14:textId="77777777" w:rsidR="00707003" w:rsidRPr="0096220D" w:rsidRDefault="00707003" w:rsidP="0096220D">
      <w:pPr>
        <w:pStyle w:val="VDWCbody"/>
      </w:pPr>
      <w:r w:rsidRPr="0096220D">
        <w:t>Disability workers play a valued role in supporting people with disability to participate in their communities and most workers deliver safe and respectful services. People with disability have a right to strong safeguards for services they rely on.</w:t>
      </w:r>
    </w:p>
    <w:p w14:paraId="6A5055E1" w14:textId="77777777" w:rsidR="00707003" w:rsidRPr="0096220D" w:rsidRDefault="00707003" w:rsidP="0096220D">
      <w:pPr>
        <w:pStyle w:val="VDWCbody"/>
      </w:pPr>
      <w:r w:rsidRPr="0096220D">
        <w:t>We also recognise that the growth in demand of the disability workforce has created a number of challenges. Our role is to support the disability workforce with the skills and knowledge to provide safe and high-quality services so people with disability have confidence in the services they use, as well as access to and information about safeguards if they have concerns.</w:t>
      </w:r>
    </w:p>
    <w:p w14:paraId="26FB8C21" w14:textId="419DE418" w:rsidR="00707003" w:rsidRPr="0096220D" w:rsidRDefault="00707003" w:rsidP="0096220D">
      <w:pPr>
        <w:pStyle w:val="VDWCbody"/>
      </w:pPr>
      <w:r w:rsidRPr="0096220D">
        <w:t>We have come a long way since our journey began in 2020 and are proud to be at the forefront</w:t>
      </w:r>
      <w:r w:rsidR="0096220D">
        <w:t xml:space="preserve"> </w:t>
      </w:r>
      <w:r w:rsidRPr="0096220D">
        <w:t>of reforms ensuring safer services, quality workforce standards and better choices for people with disability.</w:t>
      </w:r>
    </w:p>
    <w:p w14:paraId="1B3B9D57" w14:textId="578E7FB9" w:rsidR="00707003" w:rsidRPr="0096220D" w:rsidRDefault="00707003" w:rsidP="0096220D">
      <w:pPr>
        <w:pStyle w:val="Heading1"/>
      </w:pPr>
      <w:r w:rsidRPr="0096220D">
        <w:lastRenderedPageBreak/>
        <w:t>About us</w:t>
      </w:r>
    </w:p>
    <w:p w14:paraId="590FD3CB" w14:textId="3084FD5E" w:rsidR="00707003" w:rsidRPr="0096220D" w:rsidRDefault="00707003" w:rsidP="0096220D">
      <w:pPr>
        <w:pStyle w:val="VDWCbody"/>
      </w:pPr>
      <w:r w:rsidRPr="0096220D">
        <w:rPr>
          <w:rStyle w:val="BodyBold"/>
          <w:rFonts w:ascii="Arial" w:hAnsi="Arial" w:cs="Times New Roman"/>
          <w:b w:val="0"/>
          <w:bCs w:val="0"/>
        </w:rPr>
        <w:t>The Victorian Disability Worker Commission</w:t>
      </w:r>
      <w:r w:rsidRPr="0096220D">
        <w:t xml:space="preserve"> supports the Commissioner and Board. The Commission deals with complaints and notifications about disability workers and can investigate their conduct. </w:t>
      </w:r>
    </w:p>
    <w:p w14:paraId="4F3CEDA2" w14:textId="4888507F" w:rsidR="00707003" w:rsidRPr="0096220D" w:rsidRDefault="00707003" w:rsidP="0096220D">
      <w:pPr>
        <w:pStyle w:val="VDWCbody"/>
      </w:pPr>
      <w:r w:rsidRPr="0096220D">
        <w:t>The Commission also communicates to the public about disability workers. It maintains the Board’s register of registered workers and the Commission’s register of prohibited workers.</w:t>
      </w:r>
    </w:p>
    <w:p w14:paraId="6F75465A" w14:textId="77777777" w:rsidR="00707003" w:rsidRPr="0096220D" w:rsidRDefault="00707003" w:rsidP="0096220D">
      <w:pPr>
        <w:pStyle w:val="VDWCbody"/>
        <w:rPr>
          <w:rStyle w:val="BodyBold"/>
          <w:rFonts w:ascii="Arial" w:hAnsi="Arial" w:cs="Times New Roman"/>
          <w:b w:val="0"/>
          <w:bCs w:val="0"/>
        </w:rPr>
      </w:pPr>
      <w:r w:rsidRPr="0096220D">
        <w:rPr>
          <w:rStyle w:val="BodyBold"/>
          <w:rFonts w:ascii="Arial" w:hAnsi="Arial" w:cs="Times New Roman"/>
          <w:b w:val="0"/>
          <w:bCs w:val="0"/>
        </w:rPr>
        <w:t>Victorian Disability Worker Commissioner</w:t>
      </w:r>
      <w:r w:rsidRPr="0096220D">
        <w:t xml:space="preserve"> is the head of the Commission. The Commissioner regulates the conduct of unregistered disability workers and has the power to prohibit a worker from practising in Victoria. Dan Stubbs is the Victorian Disability Worker Commissioner.</w:t>
      </w:r>
    </w:p>
    <w:p w14:paraId="31016D72" w14:textId="111A8915" w:rsidR="00707003" w:rsidRPr="0096220D" w:rsidRDefault="00707003" w:rsidP="0096220D">
      <w:pPr>
        <w:pStyle w:val="VDWCbody"/>
      </w:pPr>
      <w:r w:rsidRPr="005725D6">
        <w:rPr>
          <w:rStyle w:val="BodyBold"/>
          <w:rFonts w:ascii="Arial" w:hAnsi="Arial" w:cs="Times New Roman"/>
        </w:rPr>
        <w:t>The Disability Worker Registration Board of Victoria</w:t>
      </w:r>
      <w:r w:rsidRPr="0096220D">
        <w:rPr>
          <w:rStyle w:val="BodyBold"/>
          <w:rFonts w:ascii="Arial" w:hAnsi="Arial" w:cs="Times New Roman"/>
          <w:b w:val="0"/>
          <w:bCs w:val="0"/>
        </w:rPr>
        <w:t xml:space="preserve"> </w:t>
      </w:r>
      <w:r w:rsidRPr="0096220D">
        <w:t>registers disability workers who meet certain standards set by the Board. The Board can also register disability students. The Board regulates the conduct of these registered workers and students. The Board, chaired by Melanie Eagle, formed in August 2019.</w:t>
      </w:r>
    </w:p>
    <w:p w14:paraId="1ED07633" w14:textId="77777777" w:rsidR="00707003" w:rsidRPr="0096220D" w:rsidRDefault="00707003" w:rsidP="0096220D">
      <w:pPr>
        <w:pStyle w:val="VDWCbody"/>
        <w:rPr>
          <w:rStyle w:val="BodyBold"/>
          <w:rFonts w:ascii="Arial" w:hAnsi="Arial" w:cs="Times New Roman"/>
          <w:b w:val="0"/>
          <w:bCs w:val="0"/>
        </w:rPr>
      </w:pPr>
      <w:r w:rsidRPr="0096220D">
        <w:t>Figure 1 illustrates the interrelationship between the roles of the Commission, the Commissioner and the Board.</w:t>
      </w:r>
    </w:p>
    <w:p w14:paraId="3E5341F4" w14:textId="77777777" w:rsidR="00707003" w:rsidRDefault="00707003" w:rsidP="0096220D">
      <w:pPr>
        <w:pStyle w:val="VDWCfigurecaption"/>
      </w:pPr>
      <w:r>
        <w:t>Figure 1: Interrelationships between the Commission, the Commissioner and the Board</w:t>
      </w:r>
    </w:p>
    <w:p w14:paraId="4315F56D" w14:textId="77777777" w:rsidR="00D41EA8" w:rsidRDefault="00D41EA8" w:rsidP="00D41EA8">
      <w:pPr>
        <w:pStyle w:val="VDWCbody"/>
      </w:pPr>
      <w:r w:rsidRPr="00D41EA8">
        <w:rPr>
          <w:noProof/>
        </w:rPr>
        <w:drawing>
          <wp:inline distT="0" distB="0" distL="0" distR="0" wp14:anchorId="5558D3BF" wp14:editId="2770CC77">
            <wp:extent cx="5904230" cy="2952115"/>
            <wp:effectExtent l="0" t="0" r="1270" b="0"/>
            <wp:docPr id="517659936" name="Picture 1" descr="A diagram showing interrelationships between the Commission, the Commissioner and the Board. The two boxes at the top show unregistered disability workers on the left and registered disability workers on the right. Under unregistered disability workers is a box showing the Victorian Disability Worker Commissioner. Under registered disability worker is a box showing the Disability Worker Registration Board of Victoria. Underneath these two boxes is the 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59936" name="Picture 1" descr="A diagram showing interrelationships between the Commission, the Commissioner and the Board. The two boxes at the top show unregistered disability workers on the left and registered disability workers on the right. Under unregistered disability workers is a box showing the Victorian Disability Worker Commissioner. Under registered disability worker is a box showing the Disability Worker Registration Board of Victoria. Underneath these two boxes is the Victorian Disability Worker Commission."/>
                    <pic:cNvPicPr/>
                  </pic:nvPicPr>
                  <pic:blipFill>
                    <a:blip r:embed="rId17"/>
                    <a:stretch>
                      <a:fillRect/>
                    </a:stretch>
                  </pic:blipFill>
                  <pic:spPr>
                    <a:xfrm>
                      <a:off x="0" y="0"/>
                      <a:ext cx="5904230" cy="2952115"/>
                    </a:xfrm>
                    <a:prstGeom prst="rect">
                      <a:avLst/>
                    </a:prstGeom>
                  </pic:spPr>
                </pic:pic>
              </a:graphicData>
            </a:graphic>
          </wp:inline>
        </w:drawing>
      </w:r>
    </w:p>
    <w:p w14:paraId="1B161169" w14:textId="5C2361EF" w:rsidR="00707003" w:rsidRPr="0096220D" w:rsidRDefault="00707003" w:rsidP="0096220D">
      <w:pPr>
        <w:pStyle w:val="Heading1"/>
      </w:pPr>
      <w:r w:rsidRPr="0096220D">
        <w:t>Disability Worker Regulation Scheme</w:t>
      </w:r>
    </w:p>
    <w:p w14:paraId="38A6AA2F" w14:textId="77777777" w:rsidR="00707003" w:rsidRPr="0096220D" w:rsidRDefault="00707003" w:rsidP="0096220D">
      <w:pPr>
        <w:pStyle w:val="VDWCbody"/>
      </w:pPr>
      <w:r w:rsidRPr="0096220D">
        <w:t>The Scheme, established through the DSS Act, promotes the quality, safety, responsiveness and sustainability of the disability workforce in Victoria.</w:t>
      </w:r>
    </w:p>
    <w:p w14:paraId="6CDB9A06" w14:textId="77777777" w:rsidR="00707003" w:rsidRPr="0096220D" w:rsidRDefault="00707003" w:rsidP="0096220D">
      <w:pPr>
        <w:pStyle w:val="VDWCbody"/>
      </w:pPr>
      <w:r w:rsidRPr="0096220D">
        <w:t>Through the Victorian Parliamentary Inquiry into Abuse in Disability Services, we heard of the abuse and neglect of people with disability, including from the conduct of disability workers.</w:t>
      </w:r>
    </w:p>
    <w:p w14:paraId="3FB0C6ED" w14:textId="77777777" w:rsidR="00707003" w:rsidRPr="0096220D" w:rsidRDefault="00707003" w:rsidP="0096220D">
      <w:pPr>
        <w:pStyle w:val="VDWCbody"/>
      </w:pPr>
      <w:r w:rsidRPr="0096220D">
        <w:t>The inquiry found that Victoria needed more effective safeguards to:</w:t>
      </w:r>
    </w:p>
    <w:p w14:paraId="7BCC378E" w14:textId="77777777" w:rsidR="00707003" w:rsidRPr="0096220D" w:rsidRDefault="00707003" w:rsidP="0096220D">
      <w:pPr>
        <w:pStyle w:val="VDWCbullet1"/>
      </w:pPr>
      <w:r w:rsidRPr="0096220D">
        <w:lastRenderedPageBreak/>
        <w:t>protect people with disability</w:t>
      </w:r>
    </w:p>
    <w:p w14:paraId="647C2B09" w14:textId="06224F77" w:rsidR="00707003" w:rsidRPr="0096220D" w:rsidRDefault="00707003" w:rsidP="0096220D">
      <w:pPr>
        <w:pStyle w:val="VDWCbullet1"/>
      </w:pPr>
      <w:r w:rsidRPr="0096220D">
        <w:t>ensure disability workers deliver high-quality care.</w:t>
      </w:r>
    </w:p>
    <w:p w14:paraId="0A8BDA34" w14:textId="77777777" w:rsidR="00707003" w:rsidRPr="0096220D" w:rsidRDefault="00707003" w:rsidP="0096220D">
      <w:pPr>
        <w:pStyle w:val="VDWCbodyafterbullets"/>
      </w:pPr>
      <w:r w:rsidRPr="0096220D">
        <w:t>The Scheme delivers this in two ways:</w:t>
      </w:r>
    </w:p>
    <w:p w14:paraId="323EBFE1" w14:textId="77777777" w:rsidR="00707003" w:rsidRPr="0096220D" w:rsidRDefault="00707003" w:rsidP="0096220D">
      <w:pPr>
        <w:pStyle w:val="VDWCbullet1"/>
      </w:pPr>
      <w:r w:rsidRPr="0096220D">
        <w:t>regulating and registering disability workers according to agreed standards</w:t>
      </w:r>
    </w:p>
    <w:p w14:paraId="2C53DD0D" w14:textId="77777777" w:rsidR="00707003" w:rsidRPr="0096220D" w:rsidRDefault="00707003" w:rsidP="0096220D">
      <w:pPr>
        <w:pStyle w:val="VDWCbullet1"/>
      </w:pPr>
      <w:r w:rsidRPr="0096220D">
        <w:t>strengthening safeguards through mechanisms to report concerns about the conduct of disability workers, ensuring they can be investigated and action taken.</w:t>
      </w:r>
    </w:p>
    <w:p w14:paraId="28540C0C" w14:textId="77777777" w:rsidR="00707003" w:rsidRPr="0096220D" w:rsidRDefault="00707003" w:rsidP="0096220D">
      <w:pPr>
        <w:pStyle w:val="VDWCbodyafterbullets"/>
      </w:pPr>
      <w:r w:rsidRPr="0096220D">
        <w:t>The Scheme covers:</w:t>
      </w:r>
    </w:p>
    <w:p w14:paraId="3B5EF769" w14:textId="77777777" w:rsidR="00707003" w:rsidRPr="0096220D" w:rsidRDefault="00707003" w:rsidP="0096220D">
      <w:pPr>
        <w:pStyle w:val="VDWCbullet1"/>
      </w:pPr>
      <w:r w:rsidRPr="0096220D">
        <w:t>registered Victorian disability workers</w:t>
      </w:r>
    </w:p>
    <w:p w14:paraId="454642D2" w14:textId="77777777" w:rsidR="00707003" w:rsidRPr="0096220D" w:rsidRDefault="00707003" w:rsidP="0096220D">
      <w:pPr>
        <w:pStyle w:val="VDWCbullet1"/>
      </w:pPr>
      <w:r w:rsidRPr="0096220D">
        <w:t>unregistered Victorian disability workers</w:t>
      </w:r>
    </w:p>
    <w:p w14:paraId="337E5DAA" w14:textId="6657F1FA" w:rsidR="00707003" w:rsidRPr="0096220D" w:rsidRDefault="00707003" w:rsidP="0096220D">
      <w:pPr>
        <w:pStyle w:val="VDWCbullet1"/>
      </w:pPr>
      <w:r w:rsidRPr="0096220D">
        <w:t>students training to be disability workers in Victoria.</w:t>
      </w:r>
    </w:p>
    <w:p w14:paraId="11DC0167" w14:textId="77777777" w:rsidR="00707003" w:rsidRPr="0096220D" w:rsidRDefault="00707003" w:rsidP="0096220D">
      <w:pPr>
        <w:pStyle w:val="VDWCbodyafterbullets"/>
      </w:pPr>
      <w:r w:rsidRPr="0096220D">
        <w:t>All disability workers must comply with the Disability Service Safeguards Code of Conduct (Code of Conduct) which outlines the obligations of disability workers to respect and uphold the right to safe and quality supports and services.</w:t>
      </w:r>
    </w:p>
    <w:p w14:paraId="402E7A33" w14:textId="77777777" w:rsidR="00707003" w:rsidRPr="0096220D" w:rsidRDefault="00707003" w:rsidP="0096220D">
      <w:pPr>
        <w:pStyle w:val="VDWCbody"/>
      </w:pPr>
      <w:r w:rsidRPr="0096220D">
        <w:t>In a first across Australia, the Scheme also provides for voluntary registration of disability workers. Registration ensures disability workers meet rigorous standards for safety, skills and professionalism – no matter how they are employed or how their service is funded.</w:t>
      </w:r>
    </w:p>
    <w:p w14:paraId="36B698FC" w14:textId="77777777" w:rsidR="00707003" w:rsidRPr="0096220D" w:rsidRDefault="00707003" w:rsidP="0096220D">
      <w:pPr>
        <w:pStyle w:val="VDWCbody"/>
      </w:pPr>
      <w:r w:rsidRPr="0096220D">
        <w:t>The Board sets standards for this registered workforce and registers and regulates those workers. To be assessed as suitable to hold registration, disability workers must:</w:t>
      </w:r>
    </w:p>
    <w:p w14:paraId="1617D3AA" w14:textId="0103D440" w:rsidR="00707003" w:rsidRPr="0096220D" w:rsidRDefault="00707003" w:rsidP="0096220D">
      <w:pPr>
        <w:pStyle w:val="VDWCbullet1"/>
      </w:pPr>
      <w:r w:rsidRPr="0096220D">
        <w:t>have professional qualifications or relevant work experience or a combination of both</w:t>
      </w:r>
    </w:p>
    <w:p w14:paraId="2B1FEB9D" w14:textId="77777777" w:rsidR="00707003" w:rsidRPr="0096220D" w:rsidRDefault="00707003" w:rsidP="0096220D">
      <w:pPr>
        <w:pStyle w:val="VDWCbullet1"/>
      </w:pPr>
      <w:r w:rsidRPr="0096220D">
        <w:t>meet standards in English competency</w:t>
      </w:r>
    </w:p>
    <w:p w14:paraId="029EAB20" w14:textId="77777777" w:rsidR="00707003" w:rsidRPr="0096220D" w:rsidRDefault="00707003" w:rsidP="0096220D">
      <w:pPr>
        <w:pStyle w:val="VDWCbullet1"/>
      </w:pPr>
      <w:r w:rsidRPr="0096220D">
        <w:t>comply with standards regarding criminal history</w:t>
      </w:r>
    </w:p>
    <w:p w14:paraId="1C1789DF" w14:textId="77777777" w:rsidR="00707003" w:rsidRPr="0096220D" w:rsidRDefault="00707003" w:rsidP="0096220D">
      <w:pPr>
        <w:pStyle w:val="VDWCbullet1"/>
      </w:pPr>
      <w:r w:rsidRPr="0096220D">
        <w:t>comply with continuous professional development standards.</w:t>
      </w:r>
    </w:p>
    <w:p w14:paraId="4E110009" w14:textId="77777777" w:rsidR="00707003" w:rsidRPr="0096220D" w:rsidRDefault="00707003" w:rsidP="0096220D">
      <w:pPr>
        <w:pStyle w:val="VDWCbodyafterbullets"/>
      </w:pPr>
      <w:r w:rsidRPr="0096220D">
        <w:t xml:space="preserve">The Commission provides an independent complaints service so anyone can complain </w:t>
      </w:r>
      <w:r w:rsidRPr="0096220D">
        <w:br/>
        <w:t>about the conduct of a disability worker.</w:t>
      </w:r>
    </w:p>
    <w:p w14:paraId="7D3B49CF" w14:textId="77777777" w:rsidR="00707003" w:rsidRPr="0096220D" w:rsidRDefault="00707003" w:rsidP="0096220D">
      <w:pPr>
        <w:pStyle w:val="VDWCbody"/>
      </w:pPr>
      <w:r w:rsidRPr="0096220D">
        <w:t>Disability workers and employers must notify the Commission of certain conduct that places service users at risk.</w:t>
      </w:r>
    </w:p>
    <w:p w14:paraId="668B83A8" w14:textId="77777777" w:rsidR="00707003" w:rsidRPr="0096220D" w:rsidRDefault="00707003" w:rsidP="0096220D">
      <w:pPr>
        <w:pStyle w:val="VDWCbody"/>
      </w:pPr>
      <w:r w:rsidRPr="0096220D">
        <w:t>The Commission and Board can act to resolve complaints and respond to concerns about a disability worker’s conduct. This can include:</w:t>
      </w:r>
    </w:p>
    <w:p w14:paraId="1146AECF" w14:textId="77777777" w:rsidR="00707003" w:rsidRPr="0096220D" w:rsidRDefault="00707003" w:rsidP="0096220D">
      <w:pPr>
        <w:pStyle w:val="VDWCbullet1"/>
      </w:pPr>
      <w:r w:rsidRPr="0096220D">
        <w:t>conciliating complaints</w:t>
      </w:r>
    </w:p>
    <w:p w14:paraId="5FACE874" w14:textId="1E03058B" w:rsidR="00707003" w:rsidRPr="0096220D" w:rsidRDefault="00707003" w:rsidP="0096220D">
      <w:pPr>
        <w:pStyle w:val="VDWCbullet1"/>
      </w:pPr>
      <w:r w:rsidRPr="0096220D">
        <w:t>counselling workers about upholding the Code of Conduct</w:t>
      </w:r>
    </w:p>
    <w:p w14:paraId="075E9F42" w14:textId="77777777" w:rsidR="00707003" w:rsidRPr="0096220D" w:rsidRDefault="00707003" w:rsidP="0096220D">
      <w:pPr>
        <w:pStyle w:val="VDWCbullet1"/>
      </w:pPr>
      <w:r w:rsidRPr="0096220D">
        <w:t>making agreements</w:t>
      </w:r>
    </w:p>
    <w:p w14:paraId="541056C8" w14:textId="77777777" w:rsidR="00707003" w:rsidRPr="0096220D" w:rsidRDefault="00707003" w:rsidP="0096220D">
      <w:pPr>
        <w:pStyle w:val="VDWCbullet1"/>
      </w:pPr>
      <w:r w:rsidRPr="0096220D">
        <w:t>conducting investigations</w:t>
      </w:r>
    </w:p>
    <w:p w14:paraId="11DE0C27" w14:textId="77777777" w:rsidR="00707003" w:rsidRPr="0096220D" w:rsidRDefault="00707003" w:rsidP="0096220D">
      <w:pPr>
        <w:pStyle w:val="VDWCbullet1"/>
      </w:pPr>
      <w:r w:rsidRPr="0096220D">
        <w:t>referring the issue to another body.</w:t>
      </w:r>
    </w:p>
    <w:p w14:paraId="0E84F150" w14:textId="77777777" w:rsidR="00707003" w:rsidRDefault="00707003" w:rsidP="0096220D">
      <w:pPr>
        <w:pStyle w:val="VDWCbodyafterbullets"/>
      </w:pPr>
      <w:r w:rsidRPr="0096220D">
        <w:t xml:space="preserve">The Board and Commissioner can also take immediate action or ban a worker, if needed, where a disability worker’s conduct puts people at risk. </w:t>
      </w:r>
    </w:p>
    <w:p w14:paraId="58643086" w14:textId="77777777" w:rsidR="00291211" w:rsidRDefault="00291211" w:rsidP="00291211">
      <w:pPr>
        <w:pStyle w:val="Heading1"/>
      </w:pPr>
      <w:bookmarkStart w:id="1" w:name="_Toc147480748"/>
      <w:r>
        <w:t>Year in review 2022–23</w:t>
      </w:r>
      <w:bookmarkEnd w:id="1"/>
    </w:p>
    <w:p w14:paraId="16A67B85" w14:textId="77777777" w:rsidR="00291211" w:rsidRDefault="00291211" w:rsidP="00291211">
      <w:pPr>
        <w:pStyle w:val="Heading2"/>
        <w:rPr>
          <w:lang w:val="en-GB" w:eastAsia="en-AU"/>
        </w:rPr>
      </w:pPr>
      <w:r w:rsidRPr="00EF7DF1">
        <w:t>Awareness</w:t>
      </w:r>
      <w:r w:rsidRPr="00EF7DF1">
        <w:rPr>
          <w:lang w:val="en-GB" w:eastAsia="en-AU"/>
        </w:rPr>
        <w:t xml:space="preserve"> and education</w:t>
      </w:r>
    </w:p>
    <w:p w14:paraId="0BDD53F1" w14:textId="77777777" w:rsidR="00291211" w:rsidRPr="00C24DD1" w:rsidRDefault="00291211" w:rsidP="00291211">
      <w:pPr>
        <w:pStyle w:val="VDWCbullet1"/>
      </w:pPr>
      <w:r w:rsidRPr="00C24DD1">
        <w:t>111,877 Total website page views</w:t>
      </w:r>
    </w:p>
    <w:p w14:paraId="44EA07FC" w14:textId="77777777" w:rsidR="00291211" w:rsidRPr="00C24DD1" w:rsidRDefault="00291211" w:rsidP="00291211">
      <w:pPr>
        <w:pStyle w:val="VDWCbullet1"/>
      </w:pPr>
      <w:r w:rsidRPr="00C24DD1">
        <w:lastRenderedPageBreak/>
        <w:t xml:space="preserve">565 Total interactions (includes information sessions, webinars, general email enquiries) </w:t>
      </w:r>
    </w:p>
    <w:p w14:paraId="61413AAB" w14:textId="77777777" w:rsidR="00291211" w:rsidRPr="00C24DD1" w:rsidRDefault="00291211" w:rsidP="00291211">
      <w:pPr>
        <w:pStyle w:val="VDWCbullet1"/>
      </w:pPr>
      <w:r w:rsidRPr="00C24DD1">
        <w:t>8 million+ Social media impressions</w:t>
      </w:r>
    </w:p>
    <w:p w14:paraId="1E749015" w14:textId="77777777" w:rsidR="00291211" w:rsidRPr="00C24DD1" w:rsidRDefault="00291211" w:rsidP="00291211">
      <w:pPr>
        <w:pStyle w:val="VDWCbullet1"/>
      </w:pPr>
      <w:r w:rsidRPr="00C24DD1">
        <w:t>1.05 million Registration campaign video views</w:t>
      </w:r>
    </w:p>
    <w:p w14:paraId="78C846EC" w14:textId="77777777" w:rsidR="00291211" w:rsidRPr="00C24DD1" w:rsidRDefault="00291211" w:rsidP="00291211">
      <w:pPr>
        <w:pStyle w:val="VDWCbullet1"/>
      </w:pPr>
      <w:r w:rsidRPr="00C24DD1">
        <w:t>16,937 Documents downloaded from the website</w:t>
      </w:r>
    </w:p>
    <w:p w14:paraId="3655CF02" w14:textId="77777777" w:rsidR="00291211" w:rsidRDefault="00291211" w:rsidP="00291211">
      <w:pPr>
        <w:pStyle w:val="VDWCbullet1"/>
      </w:pPr>
      <w:r w:rsidRPr="00C24DD1">
        <w:t>Met with more than 80+ stakeholders to raise awareness of the Scheme, the Commission and the</w:t>
      </w:r>
      <w:r>
        <w:t xml:space="preserve"> Board</w:t>
      </w:r>
    </w:p>
    <w:p w14:paraId="14F3628F" w14:textId="77777777" w:rsidR="00291211" w:rsidRDefault="00291211" w:rsidP="00291211">
      <w:pPr>
        <w:pStyle w:val="VDWCbullet1"/>
      </w:pPr>
      <w:r>
        <w:t>Audience of 5,250 reached through participation in major disability sector events</w:t>
      </w:r>
    </w:p>
    <w:p w14:paraId="5818D1D4" w14:textId="77777777" w:rsidR="00291211" w:rsidRDefault="00291211" w:rsidP="00291211">
      <w:pPr>
        <w:pStyle w:val="Heading2"/>
      </w:pPr>
      <w:r w:rsidRPr="00C24DD1">
        <w:t>Interactions</w:t>
      </w:r>
      <w:r>
        <w:t xml:space="preserve"> with the Scheme</w:t>
      </w:r>
    </w:p>
    <w:p w14:paraId="4B368F9A" w14:textId="77777777" w:rsidR="00291211" w:rsidRDefault="00291211" w:rsidP="00291211">
      <w:pPr>
        <w:pStyle w:val="Heading3"/>
      </w:pPr>
      <w:r>
        <w:t>Registering disability workers</w:t>
      </w:r>
      <w:r w:rsidRPr="00EF7DF1">
        <w:t xml:space="preserve"> </w:t>
      </w:r>
    </w:p>
    <w:p w14:paraId="072FDBC5" w14:textId="77777777" w:rsidR="00291211" w:rsidRDefault="00291211" w:rsidP="00291211">
      <w:pPr>
        <w:pStyle w:val="VDWCbullet1"/>
      </w:pPr>
      <w:r>
        <w:t>572 registered disability workers</w:t>
      </w:r>
    </w:p>
    <w:p w14:paraId="520EB95B" w14:textId="77777777" w:rsidR="00291211" w:rsidRDefault="00291211" w:rsidP="00291211">
      <w:pPr>
        <w:pStyle w:val="VDWCbullet1"/>
      </w:pPr>
      <w:r>
        <w:t>408 applications for disability worker registration</w:t>
      </w:r>
    </w:p>
    <w:p w14:paraId="19E9B905" w14:textId="77777777" w:rsidR="00291211" w:rsidRDefault="00291211" w:rsidP="00291211">
      <w:pPr>
        <w:pStyle w:val="VDWCbullet1"/>
      </w:pPr>
      <w:r>
        <w:t>88% of registered workers are disability support workers</w:t>
      </w:r>
    </w:p>
    <w:p w14:paraId="366BA9F1" w14:textId="77777777" w:rsidR="00291211" w:rsidRDefault="00291211" w:rsidP="00291211">
      <w:pPr>
        <w:pStyle w:val="VDWCbullet1"/>
      </w:pPr>
      <w:r>
        <w:t>12% of registered workers are disability practitioners</w:t>
      </w:r>
    </w:p>
    <w:p w14:paraId="5B635412" w14:textId="77777777" w:rsidR="00291211" w:rsidRDefault="00291211" w:rsidP="00291211">
      <w:pPr>
        <w:pStyle w:val="Heading3"/>
      </w:pPr>
      <w:r w:rsidRPr="00141255">
        <w:rPr>
          <w:lang w:val="en-GB" w:eastAsia="en-AU"/>
        </w:rPr>
        <w:t xml:space="preserve">Responding to concerns about disability workers’ </w:t>
      </w:r>
      <w:r w:rsidRPr="00141255">
        <w:t>conduct</w:t>
      </w:r>
    </w:p>
    <w:p w14:paraId="0C9D285C" w14:textId="77777777" w:rsidR="00291211" w:rsidRDefault="00291211" w:rsidP="00291211">
      <w:pPr>
        <w:pStyle w:val="VDWCbullet1"/>
      </w:pPr>
      <w:r>
        <w:t>101 notifications received, 119 closed</w:t>
      </w:r>
    </w:p>
    <w:p w14:paraId="04220188" w14:textId="77777777" w:rsidR="00291211" w:rsidRDefault="00291211" w:rsidP="00291211">
      <w:pPr>
        <w:pStyle w:val="VDWCbullet1"/>
      </w:pPr>
      <w:r>
        <w:t>63 complaints received, 52 closed</w:t>
      </w:r>
    </w:p>
    <w:p w14:paraId="27A1630C" w14:textId="77777777" w:rsidR="00291211" w:rsidRDefault="00291211" w:rsidP="00291211">
      <w:pPr>
        <w:pStyle w:val="VDWCbullet1"/>
      </w:pPr>
      <w:r>
        <w:t>302 enquiries received, 256 closed</w:t>
      </w:r>
    </w:p>
    <w:p w14:paraId="75619661" w14:textId="77777777" w:rsidR="00291211" w:rsidRDefault="00291211" w:rsidP="00291211">
      <w:pPr>
        <w:pStyle w:val="VDWCbullet1"/>
      </w:pPr>
      <w:r>
        <w:t>37% of complaints and 60% of notifications resolved by counselling (includes education about a worker’s obligations to provide safe services)</w:t>
      </w:r>
    </w:p>
    <w:p w14:paraId="3BD2EAF8" w14:textId="77777777" w:rsidR="00291211" w:rsidRDefault="00291211" w:rsidP="00291211">
      <w:pPr>
        <w:pStyle w:val="VDWCbullet1"/>
      </w:pPr>
      <w:r>
        <w:t>25 interim prohibition orders made to stop 9 workers from practising</w:t>
      </w:r>
    </w:p>
    <w:p w14:paraId="258CFCF1" w14:textId="77777777" w:rsidR="00291211" w:rsidRDefault="00291211" w:rsidP="00291211">
      <w:pPr>
        <w:pStyle w:val="VDWCbullet1"/>
      </w:pPr>
      <w:r>
        <w:t>18 active investigations into the conduct of unregistered disability workers</w:t>
      </w:r>
    </w:p>
    <w:p w14:paraId="2CD08304" w14:textId="77777777" w:rsidR="00291211" w:rsidRDefault="00291211" w:rsidP="00291211">
      <w:pPr>
        <w:pStyle w:val="VDWCbullet1"/>
      </w:pPr>
      <w:r>
        <w:t>1 prohibition order made</w:t>
      </w:r>
    </w:p>
    <w:p w14:paraId="563F05A5" w14:textId="77777777" w:rsidR="00291211" w:rsidRDefault="00291211" w:rsidP="00291211">
      <w:pPr>
        <w:pStyle w:val="VDWCbullet1"/>
      </w:pPr>
      <w:r>
        <w:t>5 investigations completed into the conduct of unregistered disability workers</w:t>
      </w:r>
    </w:p>
    <w:p w14:paraId="0C7305A0" w14:textId="57878999" w:rsidR="001428B4" w:rsidRDefault="001428B4" w:rsidP="001428B4">
      <w:pPr>
        <w:pStyle w:val="Heading1"/>
        <w:rPr>
          <w:lang w:val="en-GB" w:eastAsia="en-AU"/>
        </w:rPr>
      </w:pPr>
      <w:bookmarkStart w:id="2" w:name="_Toc147480752"/>
      <w:r w:rsidRPr="00E545DA">
        <w:rPr>
          <w:lang w:val="en-GB" w:eastAsia="en-AU"/>
        </w:rPr>
        <w:t xml:space="preserve">Registered </w:t>
      </w:r>
      <w:r w:rsidRPr="00E545DA">
        <w:t>disability</w:t>
      </w:r>
      <w:r w:rsidRPr="00E545DA">
        <w:rPr>
          <w:lang w:val="en-GB" w:eastAsia="en-AU"/>
        </w:rPr>
        <w:t xml:space="preserve"> worker profiles* across Victoria</w:t>
      </w:r>
      <w:bookmarkEnd w:id="2"/>
    </w:p>
    <w:p w14:paraId="33AB7EE7" w14:textId="77777777" w:rsidR="001428B4" w:rsidRPr="0054217D" w:rsidRDefault="001428B4" w:rsidP="001428B4">
      <w:pPr>
        <w:pStyle w:val="FootnoteText"/>
        <w:ind w:left="284" w:hanging="284"/>
      </w:pPr>
      <w:r>
        <w:t>* These examples use pseudonyms to protect the anonymity of the workers.</w:t>
      </w:r>
    </w:p>
    <w:p w14:paraId="55302B19" w14:textId="77777777" w:rsidR="001428B4" w:rsidRPr="00E545DA" w:rsidRDefault="001428B4" w:rsidP="001428B4">
      <w:pPr>
        <w:pStyle w:val="Heading3"/>
        <w:rPr>
          <w:lang w:val="en-GB" w:eastAsia="en-AU"/>
        </w:rPr>
      </w:pPr>
      <w:r w:rsidRPr="00E545DA">
        <w:t>Registered</w:t>
      </w:r>
      <w:r w:rsidRPr="00E545DA">
        <w:rPr>
          <w:lang w:val="en-GB" w:eastAsia="en-AU"/>
        </w:rPr>
        <w:t xml:space="preserve"> disability </w:t>
      </w:r>
      <w:r>
        <w:rPr>
          <w:lang w:val="en-GB" w:eastAsia="en-AU"/>
        </w:rPr>
        <w:t>practitioner</w:t>
      </w:r>
    </w:p>
    <w:p w14:paraId="33F24D5A" w14:textId="77777777" w:rsidR="001428B4" w:rsidRDefault="001428B4" w:rsidP="001428B4">
      <w:pPr>
        <w:pStyle w:val="VDWCbody"/>
      </w:pPr>
      <w:r>
        <w:t xml:space="preserve">Jane is a 52-year-old registered nurse living in west regional Victoria (Ararat). </w:t>
      </w:r>
    </w:p>
    <w:p w14:paraId="718E456B" w14:textId="77777777" w:rsidR="001428B4" w:rsidRDefault="001428B4" w:rsidP="001428B4">
      <w:pPr>
        <w:pStyle w:val="VDWCbody"/>
      </w:pPr>
      <w:r>
        <w:t>Jane registered as a disability practitioner with a Bachelor of Nursing and 15 years’ experience working for a large disability service providing specialist nursing support to people with disability who have high-intensity health conditions.</w:t>
      </w:r>
    </w:p>
    <w:p w14:paraId="7A09FDE6" w14:textId="77777777" w:rsidR="001428B4" w:rsidRPr="00880058" w:rsidRDefault="001428B4" w:rsidP="001428B4">
      <w:pPr>
        <w:pStyle w:val="Heading3"/>
        <w:rPr>
          <w:lang w:val="en-GB" w:eastAsia="en-AU"/>
        </w:rPr>
      </w:pPr>
      <w:r w:rsidRPr="00E545DA">
        <w:t>Registered</w:t>
      </w:r>
      <w:r w:rsidRPr="00E545DA">
        <w:rPr>
          <w:lang w:val="en-GB" w:eastAsia="en-AU"/>
        </w:rPr>
        <w:t xml:space="preserve"> disability </w:t>
      </w:r>
      <w:r>
        <w:rPr>
          <w:lang w:val="en-GB" w:eastAsia="en-AU"/>
        </w:rPr>
        <w:t>practitioner</w:t>
      </w:r>
    </w:p>
    <w:p w14:paraId="6C5E4D46" w14:textId="77777777" w:rsidR="001428B4" w:rsidRDefault="001428B4" w:rsidP="001428B4">
      <w:pPr>
        <w:pStyle w:val="VDWCbody"/>
      </w:pPr>
      <w:r>
        <w:t xml:space="preserve">Keisha is a 40-year-old occupational therapist living in southwest regional Victoria (Geelong). Keisha registered as a disability practitioner with a Master of Occupational Therapy Practice and four years’ experience providing occupational therapy and support services to clients who experience developmental, psychological and neurological diversity. </w:t>
      </w:r>
    </w:p>
    <w:p w14:paraId="78C765D8" w14:textId="77777777" w:rsidR="001428B4" w:rsidRDefault="001428B4" w:rsidP="001428B4">
      <w:pPr>
        <w:pStyle w:val="VDWCbody"/>
      </w:pPr>
      <w:r>
        <w:lastRenderedPageBreak/>
        <w:t>Keisha delivers individual and group-based capacity-building therapies that include life skills, therapeutic art, physical activity, recovery discussions, anxiety management, mindfulness and sensory strategies.</w:t>
      </w:r>
    </w:p>
    <w:p w14:paraId="149B1392" w14:textId="77777777" w:rsidR="001428B4" w:rsidRPr="00880058" w:rsidRDefault="001428B4" w:rsidP="001428B4">
      <w:pPr>
        <w:pStyle w:val="Heading3"/>
        <w:rPr>
          <w:lang w:val="en-GB" w:eastAsia="en-AU"/>
        </w:rPr>
      </w:pPr>
      <w:r w:rsidRPr="00E545DA">
        <w:t>Registered</w:t>
      </w:r>
      <w:r w:rsidRPr="00E545DA">
        <w:rPr>
          <w:lang w:val="en-GB" w:eastAsia="en-AU"/>
        </w:rPr>
        <w:t xml:space="preserve"> disability </w:t>
      </w:r>
      <w:r>
        <w:rPr>
          <w:lang w:val="en-GB" w:eastAsia="en-AU"/>
        </w:rPr>
        <w:t>support worker</w:t>
      </w:r>
    </w:p>
    <w:p w14:paraId="1C4A8482" w14:textId="77777777" w:rsidR="001428B4" w:rsidRDefault="001428B4" w:rsidP="001428B4">
      <w:pPr>
        <w:pStyle w:val="VDWCbody"/>
      </w:pPr>
      <w:r>
        <w:t xml:space="preserve">Mandeep is a 28-year-old disability support worker living in northwest Melbourne. Mandeep registered as a disability support worker with five years’ experience working with a large disability service provider. </w:t>
      </w:r>
    </w:p>
    <w:p w14:paraId="71CA391A" w14:textId="77777777" w:rsidR="001428B4" w:rsidRDefault="001428B4" w:rsidP="001428B4">
      <w:pPr>
        <w:pStyle w:val="VDWCbody"/>
      </w:pPr>
      <w:r>
        <w:t>Mandeep works in residential settings with people with high physical and behavioural support needs, in day centres and in the community.</w:t>
      </w:r>
    </w:p>
    <w:p w14:paraId="75FD9E64" w14:textId="77777777" w:rsidR="001428B4" w:rsidRPr="00ED7DD2" w:rsidRDefault="001428B4" w:rsidP="001428B4">
      <w:pPr>
        <w:pStyle w:val="Heading3"/>
        <w:rPr>
          <w:lang w:val="en-GB" w:eastAsia="en-AU"/>
        </w:rPr>
      </w:pPr>
      <w:r w:rsidRPr="00E545DA">
        <w:t>Registered</w:t>
      </w:r>
      <w:r w:rsidRPr="00E545DA">
        <w:rPr>
          <w:lang w:val="en-GB" w:eastAsia="en-AU"/>
        </w:rPr>
        <w:t xml:space="preserve"> disability </w:t>
      </w:r>
      <w:r>
        <w:rPr>
          <w:lang w:val="en-GB" w:eastAsia="en-AU"/>
        </w:rPr>
        <w:t>support worker</w:t>
      </w:r>
    </w:p>
    <w:p w14:paraId="1DB25D96" w14:textId="77777777" w:rsidR="001428B4" w:rsidRDefault="001428B4" w:rsidP="001428B4">
      <w:pPr>
        <w:pStyle w:val="VDWCbody"/>
      </w:pPr>
      <w:r>
        <w:t xml:space="preserve">Carol is a 54-year-old team leader living in northeast Melbourne. Carol qualified to register as a disability support worker through her experience with a not-for-profit disability service, working with NDIS participants since 2017. </w:t>
      </w:r>
    </w:p>
    <w:p w14:paraId="5EBD15B0" w14:textId="77777777" w:rsidR="001428B4" w:rsidRDefault="001428B4" w:rsidP="001428B4">
      <w:pPr>
        <w:pStyle w:val="VDWCbody"/>
      </w:pPr>
      <w:r>
        <w:t>Her work involves supporting people with disability and dual diagnosis as well as training and mentoring a team of 75 disability support workers. Carol plans to undertake a Certificate IV in Disability to gain more formal qualifications in the disability sector.</w:t>
      </w:r>
    </w:p>
    <w:p w14:paraId="16F5E4BF" w14:textId="77777777" w:rsidR="001428B4" w:rsidRPr="00880058" w:rsidRDefault="001428B4" w:rsidP="001428B4">
      <w:pPr>
        <w:pStyle w:val="Heading3"/>
        <w:rPr>
          <w:lang w:val="en-GB" w:eastAsia="en-AU"/>
        </w:rPr>
      </w:pPr>
      <w:r w:rsidRPr="00E545DA">
        <w:t>Registered</w:t>
      </w:r>
      <w:r w:rsidRPr="00E545DA">
        <w:rPr>
          <w:lang w:val="en-GB" w:eastAsia="en-AU"/>
        </w:rPr>
        <w:t xml:space="preserve"> disability </w:t>
      </w:r>
      <w:r>
        <w:rPr>
          <w:lang w:val="en-GB" w:eastAsia="en-AU"/>
        </w:rPr>
        <w:t>practitioner</w:t>
      </w:r>
    </w:p>
    <w:p w14:paraId="725524C3" w14:textId="77777777" w:rsidR="001428B4" w:rsidRPr="00A0308B" w:rsidRDefault="001428B4" w:rsidP="001428B4">
      <w:pPr>
        <w:pStyle w:val="VDWCbody"/>
      </w:pPr>
      <w:r w:rsidRPr="00AB18DA">
        <w:t xml:space="preserve">Chris is a 54-year-old disability advocate living in east Melbourne. Chris registered as a disability practitioner with a Diploma of Community Services (Mental Health) and 13 years’ experience </w:t>
      </w:r>
      <w:r w:rsidRPr="00A0308B">
        <w:t xml:space="preserve">as a disability advocate. </w:t>
      </w:r>
    </w:p>
    <w:p w14:paraId="47704194" w14:textId="77777777" w:rsidR="001428B4" w:rsidRPr="00A0308B" w:rsidRDefault="001428B4" w:rsidP="001428B4">
      <w:pPr>
        <w:pStyle w:val="VDWCbody"/>
      </w:pPr>
      <w:r w:rsidRPr="00A0308B">
        <w:t>Chris works for a not-for-profit community program providing individual advocacy for people with an intellectual disability to help them work towards achieving their goals.</w:t>
      </w:r>
    </w:p>
    <w:p w14:paraId="3890A49B" w14:textId="77777777" w:rsidR="001428B4" w:rsidRPr="00ED7DD2" w:rsidRDefault="001428B4" w:rsidP="001428B4">
      <w:pPr>
        <w:pStyle w:val="Heading3"/>
        <w:rPr>
          <w:lang w:val="en-GB" w:eastAsia="en-AU"/>
        </w:rPr>
      </w:pPr>
      <w:r w:rsidRPr="00E545DA">
        <w:t>Registered</w:t>
      </w:r>
      <w:r w:rsidRPr="00E545DA">
        <w:rPr>
          <w:lang w:val="en-GB" w:eastAsia="en-AU"/>
        </w:rPr>
        <w:t xml:space="preserve"> disability </w:t>
      </w:r>
      <w:r>
        <w:rPr>
          <w:lang w:val="en-GB" w:eastAsia="en-AU"/>
        </w:rPr>
        <w:t>support worker</w:t>
      </w:r>
    </w:p>
    <w:p w14:paraId="20079FFC" w14:textId="77777777" w:rsidR="001428B4" w:rsidRDefault="001428B4" w:rsidP="001428B4">
      <w:pPr>
        <w:pStyle w:val="VDWCbody"/>
      </w:pPr>
      <w:r>
        <w:t xml:space="preserve">Esma is a 21-year-old self-employed disability support worker living in east Melbourne. Esma registered as a disability support worker with an associate degree in health sciences and experience supporting people with disability. </w:t>
      </w:r>
    </w:p>
    <w:p w14:paraId="5F913992" w14:textId="77777777" w:rsidR="001428B4" w:rsidRDefault="001428B4" w:rsidP="001428B4">
      <w:pPr>
        <w:pStyle w:val="VDWCbody"/>
      </w:pPr>
      <w:r>
        <w:t>Her work involves assisting children with disability with self-care and mobility, transportation, skills development, community access, social and recreational activities and homework help. She also works as an occupational therapist assistant.</w:t>
      </w:r>
    </w:p>
    <w:p w14:paraId="615A8AA0" w14:textId="77777777" w:rsidR="001428B4" w:rsidRPr="00ED7DD2" w:rsidRDefault="001428B4" w:rsidP="001428B4">
      <w:pPr>
        <w:pStyle w:val="Heading3"/>
        <w:rPr>
          <w:lang w:val="en-GB" w:eastAsia="en-AU"/>
        </w:rPr>
      </w:pPr>
      <w:r w:rsidRPr="00E545DA">
        <w:t>Registered</w:t>
      </w:r>
      <w:r w:rsidRPr="00E545DA">
        <w:rPr>
          <w:lang w:val="en-GB" w:eastAsia="en-AU"/>
        </w:rPr>
        <w:t xml:space="preserve"> disability </w:t>
      </w:r>
      <w:r>
        <w:rPr>
          <w:lang w:val="en-GB" w:eastAsia="en-AU"/>
        </w:rPr>
        <w:t>support worker</w:t>
      </w:r>
    </w:p>
    <w:p w14:paraId="69850E3D" w14:textId="77777777" w:rsidR="001428B4" w:rsidRDefault="001428B4" w:rsidP="001428B4">
      <w:pPr>
        <w:pStyle w:val="VDWCbody"/>
      </w:pPr>
      <w:r>
        <w:t xml:space="preserve">Steve is a 48-year-old disability support worker living in east regional Victoria (East Gippsland). Steve registered as a disability support worker with a Certificate IV in Disability and five years’ experience providing disability support services. </w:t>
      </w:r>
    </w:p>
    <w:p w14:paraId="30802C81" w14:textId="77777777" w:rsidR="001428B4" w:rsidRDefault="001428B4" w:rsidP="001428B4">
      <w:pPr>
        <w:pStyle w:val="VDWCbody"/>
      </w:pPr>
      <w:r>
        <w:t>Steve is self-employed and provides short-term accommodation, activity support, personal care, employment support and advocacy services to NDIS participants.</w:t>
      </w:r>
    </w:p>
    <w:p w14:paraId="4C9EAFFF" w14:textId="0459D6A0" w:rsidR="00CC2F15" w:rsidRDefault="00CC2F15" w:rsidP="005725D6">
      <w:pPr>
        <w:sectPr w:rsidR="00CC2F15" w:rsidSect="00707003">
          <w:type w:val="continuous"/>
          <w:pgSz w:w="11906" w:h="16838"/>
          <w:pgMar w:top="1701" w:right="1304" w:bottom="1247" w:left="1304" w:header="454" w:footer="454" w:gutter="0"/>
          <w:cols w:space="720"/>
          <w:noEndnote/>
          <w:docGrid w:linePitch="272"/>
        </w:sectPr>
      </w:pPr>
    </w:p>
    <w:p w14:paraId="70D2DFCD" w14:textId="77777777" w:rsidR="00573181" w:rsidRPr="00452009" w:rsidRDefault="00573181" w:rsidP="00573181">
      <w:pPr>
        <w:pStyle w:val="VDWCfigurecaption"/>
      </w:pPr>
      <w:r w:rsidRPr="00452009">
        <w:lastRenderedPageBreak/>
        <w:t>Figure 5: Our strategic plan 2022 to 2024</w:t>
      </w:r>
    </w:p>
    <w:tbl>
      <w:tblPr>
        <w:tblStyle w:val="TableGrid1"/>
        <w:tblW w:w="15163" w:type="dxa"/>
        <w:tblLayout w:type="fixed"/>
        <w:tblLook w:val="06A0" w:firstRow="1" w:lastRow="0" w:firstColumn="1" w:lastColumn="0" w:noHBand="1" w:noVBand="1"/>
      </w:tblPr>
      <w:tblGrid>
        <w:gridCol w:w="1134"/>
        <w:gridCol w:w="2353"/>
        <w:gridCol w:w="2552"/>
        <w:gridCol w:w="2353"/>
        <w:gridCol w:w="2353"/>
        <w:gridCol w:w="4418"/>
      </w:tblGrid>
      <w:tr w:rsidR="00573181" w:rsidRPr="00B23CF8" w14:paraId="1B02DF64" w14:textId="77777777" w:rsidTr="004020BB">
        <w:tc>
          <w:tcPr>
            <w:tcW w:w="15163" w:type="dxa"/>
            <w:gridSpan w:val="6"/>
          </w:tcPr>
          <w:p w14:paraId="64E0B168" w14:textId="77777777" w:rsidR="00573181" w:rsidRPr="00B23CF8" w:rsidRDefault="00573181" w:rsidP="004020BB">
            <w:pPr>
              <w:pStyle w:val="VDWCtablecolhead"/>
              <w:rPr>
                <w:lang w:val="en-US" w:eastAsia="en-AU"/>
              </w:rPr>
            </w:pPr>
            <w:r w:rsidRPr="00B23CF8">
              <w:rPr>
                <w:lang w:val="en-US" w:eastAsia="en-AU"/>
              </w:rPr>
              <w:t xml:space="preserve">The Victorian Disability Worker Regulation </w:t>
            </w:r>
            <w:r w:rsidRPr="00B23CF8">
              <w:t>Scheme</w:t>
            </w:r>
            <w:r>
              <w:t xml:space="preserve"> </w:t>
            </w:r>
            <w:r w:rsidRPr="00B23CF8">
              <w:t>Strategic</w:t>
            </w:r>
            <w:r w:rsidRPr="00B23CF8">
              <w:rPr>
                <w:lang w:val="en-US" w:eastAsia="en-AU"/>
              </w:rPr>
              <w:t xml:space="preserve"> Plan 2022/23–2023/24</w:t>
            </w:r>
          </w:p>
        </w:tc>
      </w:tr>
      <w:tr w:rsidR="00573181" w:rsidRPr="00B23CF8" w14:paraId="65F580CA" w14:textId="77777777" w:rsidTr="004020BB">
        <w:tc>
          <w:tcPr>
            <w:tcW w:w="1134" w:type="dxa"/>
          </w:tcPr>
          <w:p w14:paraId="5840B56D" w14:textId="77777777" w:rsidR="00573181" w:rsidRPr="0028671B" w:rsidRDefault="00573181" w:rsidP="004020BB">
            <w:pPr>
              <w:pStyle w:val="VDWCtablecolhead"/>
              <w:rPr>
                <w:sz w:val="18"/>
                <w:szCs w:val="20"/>
              </w:rPr>
            </w:pPr>
            <w:r w:rsidRPr="0028671B">
              <w:rPr>
                <w:sz w:val="18"/>
                <w:szCs w:val="20"/>
              </w:rPr>
              <w:t>Vision</w:t>
            </w:r>
          </w:p>
        </w:tc>
        <w:tc>
          <w:tcPr>
            <w:tcW w:w="14029" w:type="dxa"/>
            <w:gridSpan w:val="5"/>
          </w:tcPr>
          <w:p w14:paraId="457CF5FB" w14:textId="77777777" w:rsidR="00573181" w:rsidRPr="0028671B" w:rsidRDefault="00573181" w:rsidP="004020BB">
            <w:pPr>
              <w:pStyle w:val="VDWCtabletext"/>
              <w:rPr>
                <w:b/>
                <w:bCs/>
                <w:sz w:val="18"/>
                <w:szCs w:val="20"/>
              </w:rPr>
            </w:pPr>
            <w:r w:rsidRPr="0028671B">
              <w:rPr>
                <w:b/>
                <w:bCs/>
                <w:sz w:val="18"/>
                <w:szCs w:val="20"/>
              </w:rPr>
              <w:t>People with disability can choose services that best meet their needs and supports their quality of life, free from abuse and neglect</w:t>
            </w:r>
          </w:p>
        </w:tc>
      </w:tr>
      <w:tr w:rsidR="00573181" w:rsidRPr="00B23CF8" w14:paraId="508FEB71" w14:textId="77777777" w:rsidTr="004020BB">
        <w:tc>
          <w:tcPr>
            <w:tcW w:w="1134" w:type="dxa"/>
          </w:tcPr>
          <w:p w14:paraId="165AA0B9" w14:textId="77777777" w:rsidR="00573181" w:rsidRPr="0028671B" w:rsidRDefault="00573181" w:rsidP="004020BB">
            <w:pPr>
              <w:pStyle w:val="VDWCtablecolhead"/>
              <w:rPr>
                <w:sz w:val="18"/>
                <w:szCs w:val="20"/>
              </w:rPr>
            </w:pPr>
            <w:r w:rsidRPr="0028671B">
              <w:rPr>
                <w:sz w:val="18"/>
                <w:szCs w:val="20"/>
              </w:rPr>
              <w:t>Purpose</w:t>
            </w:r>
          </w:p>
        </w:tc>
        <w:tc>
          <w:tcPr>
            <w:tcW w:w="14029" w:type="dxa"/>
            <w:gridSpan w:val="5"/>
          </w:tcPr>
          <w:p w14:paraId="2DD49CCB" w14:textId="77777777" w:rsidR="00573181" w:rsidRPr="0028671B" w:rsidRDefault="00573181" w:rsidP="004020BB">
            <w:pPr>
              <w:pStyle w:val="VDWCtabletext"/>
              <w:rPr>
                <w:sz w:val="18"/>
                <w:szCs w:val="20"/>
              </w:rPr>
            </w:pPr>
            <w:r w:rsidRPr="0028671B">
              <w:rPr>
                <w:sz w:val="18"/>
                <w:szCs w:val="20"/>
              </w:rPr>
              <w:t>We regulate all workers providing disability services in Victoria, regardless of how they are funded,</w:t>
            </w:r>
            <w:r>
              <w:rPr>
                <w:sz w:val="18"/>
                <w:szCs w:val="20"/>
              </w:rPr>
              <w:t xml:space="preserve"> </w:t>
            </w:r>
            <w:r w:rsidRPr="0028671B">
              <w:rPr>
                <w:sz w:val="18"/>
                <w:szCs w:val="20"/>
              </w:rPr>
              <w:t>setting standards for registration and training, resolving complaints and prohibiting unsafe workers</w:t>
            </w:r>
          </w:p>
        </w:tc>
      </w:tr>
      <w:tr w:rsidR="00573181" w:rsidRPr="00B23CF8" w14:paraId="75EA72E6" w14:textId="77777777" w:rsidTr="004020BB">
        <w:tc>
          <w:tcPr>
            <w:tcW w:w="1134" w:type="dxa"/>
          </w:tcPr>
          <w:p w14:paraId="3C4823C5" w14:textId="77777777" w:rsidR="00573181" w:rsidRPr="0028671B" w:rsidRDefault="00573181" w:rsidP="004020BB">
            <w:pPr>
              <w:pStyle w:val="VDWCtablecolhead"/>
              <w:rPr>
                <w:sz w:val="18"/>
                <w:szCs w:val="20"/>
              </w:rPr>
            </w:pPr>
            <w:r w:rsidRPr="0028671B">
              <w:rPr>
                <w:sz w:val="18"/>
                <w:szCs w:val="20"/>
              </w:rPr>
              <w:t>Guiding Principle</w:t>
            </w:r>
          </w:p>
        </w:tc>
        <w:tc>
          <w:tcPr>
            <w:tcW w:w="14029" w:type="dxa"/>
            <w:gridSpan w:val="5"/>
          </w:tcPr>
          <w:p w14:paraId="36910E9D" w14:textId="77777777" w:rsidR="00573181" w:rsidRPr="0028671B" w:rsidRDefault="00573181" w:rsidP="004020BB">
            <w:pPr>
              <w:pStyle w:val="VDWCtabletext"/>
              <w:rPr>
                <w:sz w:val="18"/>
                <w:szCs w:val="20"/>
              </w:rPr>
            </w:pPr>
            <w:r w:rsidRPr="0028671B">
              <w:rPr>
                <w:sz w:val="18"/>
                <w:szCs w:val="20"/>
              </w:rPr>
              <w:t>People with disability who use disability services have the same rights as other members of the community</w:t>
            </w:r>
          </w:p>
        </w:tc>
      </w:tr>
      <w:tr w:rsidR="00573181" w:rsidRPr="0028671B" w14:paraId="6F0283C3" w14:textId="77777777" w:rsidTr="004020BB">
        <w:tc>
          <w:tcPr>
            <w:tcW w:w="1134" w:type="dxa"/>
          </w:tcPr>
          <w:p w14:paraId="3E46E7E7" w14:textId="77777777" w:rsidR="00573181" w:rsidRPr="0028671B" w:rsidRDefault="00573181" w:rsidP="004020BB">
            <w:pPr>
              <w:pStyle w:val="VDWCtablecolhead"/>
              <w:rPr>
                <w:sz w:val="18"/>
                <w:szCs w:val="20"/>
              </w:rPr>
            </w:pPr>
            <w:r w:rsidRPr="0028671B">
              <w:rPr>
                <w:sz w:val="18"/>
                <w:szCs w:val="20"/>
              </w:rPr>
              <w:t>Pillars</w:t>
            </w:r>
          </w:p>
        </w:tc>
        <w:tc>
          <w:tcPr>
            <w:tcW w:w="2353" w:type="dxa"/>
          </w:tcPr>
          <w:p w14:paraId="413B569E" w14:textId="77777777" w:rsidR="00573181" w:rsidRPr="00573181" w:rsidRDefault="00573181" w:rsidP="004020BB">
            <w:pPr>
              <w:pStyle w:val="VDWCtabletext"/>
              <w:rPr>
                <w:b/>
                <w:bCs/>
                <w:sz w:val="18"/>
                <w:szCs w:val="20"/>
              </w:rPr>
            </w:pPr>
            <w:r w:rsidRPr="00573181">
              <w:rPr>
                <w:b/>
                <w:bCs/>
                <w:sz w:val="18"/>
                <w:szCs w:val="20"/>
              </w:rPr>
              <w:t>I. Safety and</w:t>
            </w:r>
            <w:r w:rsidRPr="00573181">
              <w:rPr>
                <w:b/>
                <w:bCs/>
                <w:sz w:val="18"/>
                <w:szCs w:val="20"/>
              </w:rPr>
              <w:br/>
              <w:t>compliance</w:t>
            </w:r>
          </w:p>
        </w:tc>
        <w:tc>
          <w:tcPr>
            <w:tcW w:w="2552" w:type="dxa"/>
          </w:tcPr>
          <w:p w14:paraId="1C76D31A" w14:textId="77777777" w:rsidR="00573181" w:rsidRPr="00573181" w:rsidRDefault="00573181" w:rsidP="004020BB">
            <w:pPr>
              <w:pStyle w:val="VDWCtabletext"/>
              <w:rPr>
                <w:b/>
                <w:bCs/>
                <w:sz w:val="18"/>
                <w:szCs w:val="20"/>
              </w:rPr>
            </w:pPr>
            <w:r w:rsidRPr="00573181">
              <w:rPr>
                <w:b/>
                <w:bCs/>
                <w:sz w:val="18"/>
                <w:szCs w:val="20"/>
              </w:rPr>
              <w:t>2. Registration</w:t>
            </w:r>
          </w:p>
        </w:tc>
        <w:tc>
          <w:tcPr>
            <w:tcW w:w="2353" w:type="dxa"/>
          </w:tcPr>
          <w:p w14:paraId="158D4EE9" w14:textId="77777777" w:rsidR="00573181" w:rsidRPr="00573181" w:rsidRDefault="00573181" w:rsidP="004020BB">
            <w:pPr>
              <w:pStyle w:val="VDWCtabletext"/>
              <w:rPr>
                <w:b/>
                <w:bCs/>
                <w:sz w:val="18"/>
                <w:szCs w:val="20"/>
              </w:rPr>
            </w:pPr>
            <w:r w:rsidRPr="00573181">
              <w:rPr>
                <w:b/>
                <w:bCs/>
                <w:sz w:val="18"/>
                <w:szCs w:val="20"/>
              </w:rPr>
              <w:t>3. Workforce</w:t>
            </w:r>
            <w:r w:rsidRPr="00573181">
              <w:rPr>
                <w:b/>
                <w:bCs/>
                <w:sz w:val="18"/>
                <w:szCs w:val="20"/>
              </w:rPr>
              <w:br/>
              <w:t>standards</w:t>
            </w:r>
          </w:p>
        </w:tc>
        <w:tc>
          <w:tcPr>
            <w:tcW w:w="2353" w:type="dxa"/>
          </w:tcPr>
          <w:p w14:paraId="6918F88A" w14:textId="77777777" w:rsidR="00573181" w:rsidRPr="00573181" w:rsidRDefault="00573181" w:rsidP="004020BB">
            <w:pPr>
              <w:pStyle w:val="VDWCtabletext"/>
              <w:rPr>
                <w:b/>
                <w:bCs/>
                <w:sz w:val="18"/>
                <w:szCs w:val="20"/>
              </w:rPr>
            </w:pPr>
            <w:r w:rsidRPr="00573181">
              <w:rPr>
                <w:b/>
                <w:bCs/>
                <w:sz w:val="18"/>
                <w:szCs w:val="20"/>
              </w:rPr>
              <w:t>4. Engagement and</w:t>
            </w:r>
            <w:r w:rsidRPr="00573181">
              <w:rPr>
                <w:b/>
                <w:bCs/>
                <w:sz w:val="18"/>
                <w:szCs w:val="20"/>
              </w:rPr>
              <w:br/>
              <w:t>communications</w:t>
            </w:r>
          </w:p>
        </w:tc>
        <w:tc>
          <w:tcPr>
            <w:tcW w:w="4418" w:type="dxa"/>
          </w:tcPr>
          <w:p w14:paraId="7E03B34D" w14:textId="77777777" w:rsidR="00573181" w:rsidRPr="00573181" w:rsidRDefault="00573181" w:rsidP="004020BB">
            <w:pPr>
              <w:pStyle w:val="VDWCtabletext"/>
              <w:rPr>
                <w:b/>
                <w:bCs/>
                <w:sz w:val="18"/>
                <w:szCs w:val="20"/>
              </w:rPr>
            </w:pPr>
            <w:r w:rsidRPr="00573181">
              <w:rPr>
                <w:b/>
                <w:bCs/>
                <w:sz w:val="18"/>
                <w:szCs w:val="20"/>
              </w:rPr>
              <w:t>5. Enablers</w:t>
            </w:r>
          </w:p>
        </w:tc>
      </w:tr>
      <w:tr w:rsidR="00573181" w:rsidRPr="00B23CF8" w14:paraId="4CC25D11" w14:textId="77777777" w:rsidTr="004020BB">
        <w:tc>
          <w:tcPr>
            <w:tcW w:w="1134" w:type="dxa"/>
          </w:tcPr>
          <w:p w14:paraId="4E85B42B" w14:textId="77777777" w:rsidR="00573181" w:rsidRPr="0028671B" w:rsidRDefault="00573181" w:rsidP="004020BB">
            <w:pPr>
              <w:pStyle w:val="VDWCtablecolhead"/>
              <w:rPr>
                <w:sz w:val="18"/>
                <w:szCs w:val="20"/>
              </w:rPr>
            </w:pPr>
            <w:r w:rsidRPr="0028671B">
              <w:rPr>
                <w:sz w:val="18"/>
                <w:szCs w:val="20"/>
              </w:rPr>
              <w:t>By mid 2024</w:t>
            </w:r>
          </w:p>
        </w:tc>
        <w:tc>
          <w:tcPr>
            <w:tcW w:w="2353" w:type="dxa"/>
          </w:tcPr>
          <w:p w14:paraId="7A5DB7D9" w14:textId="77777777" w:rsidR="00573181" w:rsidRPr="0028671B" w:rsidRDefault="00573181" w:rsidP="004020BB">
            <w:pPr>
              <w:pStyle w:val="VDWCtabletext"/>
              <w:rPr>
                <w:sz w:val="18"/>
                <w:szCs w:val="20"/>
              </w:rPr>
            </w:pPr>
            <w:r w:rsidRPr="0028671B">
              <w:rPr>
                <w:sz w:val="18"/>
                <w:szCs w:val="20"/>
              </w:rPr>
              <w:t>We have an accessible responsive and balanced notifications, complaints and assessment system</w:t>
            </w:r>
          </w:p>
        </w:tc>
        <w:tc>
          <w:tcPr>
            <w:tcW w:w="2552" w:type="dxa"/>
          </w:tcPr>
          <w:p w14:paraId="7863050D" w14:textId="77777777" w:rsidR="00573181" w:rsidRPr="0028671B" w:rsidRDefault="00573181" w:rsidP="004020BB">
            <w:pPr>
              <w:pStyle w:val="VDWCtabletext"/>
              <w:rPr>
                <w:sz w:val="18"/>
                <w:szCs w:val="20"/>
              </w:rPr>
            </w:pPr>
            <w:r w:rsidRPr="0028671B">
              <w:rPr>
                <w:sz w:val="18"/>
                <w:szCs w:val="20"/>
              </w:rPr>
              <w:t>The percentage of the disability workforce that is registered is growing steadily</w:t>
            </w:r>
          </w:p>
        </w:tc>
        <w:tc>
          <w:tcPr>
            <w:tcW w:w="2353" w:type="dxa"/>
          </w:tcPr>
          <w:p w14:paraId="09C5C26E" w14:textId="77777777" w:rsidR="00573181" w:rsidRPr="0028671B" w:rsidRDefault="00573181" w:rsidP="004020BB">
            <w:pPr>
              <w:pStyle w:val="VDWCtabletext"/>
              <w:rPr>
                <w:sz w:val="18"/>
                <w:szCs w:val="20"/>
              </w:rPr>
            </w:pPr>
            <w:r w:rsidRPr="0028671B">
              <w:rPr>
                <w:sz w:val="18"/>
                <w:szCs w:val="20"/>
              </w:rPr>
              <w:t>Our standards for registration and training improve the knowledge and capability of the workforce</w:t>
            </w:r>
          </w:p>
        </w:tc>
        <w:tc>
          <w:tcPr>
            <w:tcW w:w="2353" w:type="dxa"/>
          </w:tcPr>
          <w:p w14:paraId="02C0AF6F" w14:textId="77777777" w:rsidR="00573181" w:rsidRPr="0028671B" w:rsidRDefault="00573181" w:rsidP="004020BB">
            <w:pPr>
              <w:pStyle w:val="VDWCtabletext"/>
              <w:rPr>
                <w:sz w:val="18"/>
                <w:szCs w:val="20"/>
              </w:rPr>
            </w:pPr>
            <w:r w:rsidRPr="0028671B">
              <w:rPr>
                <w:sz w:val="18"/>
                <w:szCs w:val="20"/>
              </w:rPr>
              <w:t>People with disability, their families, advocates and service providers understand and have confidence in the Scheme and its processes</w:t>
            </w:r>
          </w:p>
        </w:tc>
        <w:tc>
          <w:tcPr>
            <w:tcW w:w="4418" w:type="dxa"/>
          </w:tcPr>
          <w:p w14:paraId="3516F504" w14:textId="77777777" w:rsidR="00573181" w:rsidRPr="0028671B" w:rsidRDefault="00573181" w:rsidP="004020BB">
            <w:pPr>
              <w:pStyle w:val="VDWCtabletext"/>
              <w:rPr>
                <w:sz w:val="18"/>
                <w:szCs w:val="20"/>
              </w:rPr>
            </w:pPr>
            <w:r w:rsidRPr="0028671B">
              <w:rPr>
                <w:sz w:val="18"/>
                <w:szCs w:val="20"/>
              </w:rPr>
              <w:t>The Board, Commissioner and Commission work collaboratively and are well supported to develop and operate the Scheme</w:t>
            </w:r>
          </w:p>
        </w:tc>
      </w:tr>
      <w:tr w:rsidR="00573181" w:rsidRPr="00B23CF8" w14:paraId="2AC55CD5" w14:textId="77777777" w:rsidTr="004020BB">
        <w:tc>
          <w:tcPr>
            <w:tcW w:w="1134" w:type="dxa"/>
          </w:tcPr>
          <w:p w14:paraId="57793203" w14:textId="77777777" w:rsidR="00573181" w:rsidRPr="0028671B" w:rsidRDefault="00573181" w:rsidP="004020BB">
            <w:pPr>
              <w:pStyle w:val="VDWCtablecolhead"/>
              <w:rPr>
                <w:sz w:val="18"/>
                <w:szCs w:val="20"/>
              </w:rPr>
            </w:pPr>
            <w:r w:rsidRPr="0028671B">
              <w:rPr>
                <w:sz w:val="18"/>
                <w:szCs w:val="20"/>
              </w:rPr>
              <w:t>2022–24 priorities</w:t>
            </w:r>
          </w:p>
        </w:tc>
        <w:tc>
          <w:tcPr>
            <w:tcW w:w="2353" w:type="dxa"/>
          </w:tcPr>
          <w:p w14:paraId="5F8078F3" w14:textId="77777777" w:rsidR="00573181" w:rsidRPr="0028671B" w:rsidRDefault="00573181" w:rsidP="004020BB">
            <w:pPr>
              <w:pStyle w:val="VDWCtabletext"/>
              <w:rPr>
                <w:sz w:val="18"/>
                <w:szCs w:val="20"/>
              </w:rPr>
            </w:pPr>
            <w:r w:rsidRPr="0028671B">
              <w:rPr>
                <w:sz w:val="18"/>
                <w:szCs w:val="20"/>
              </w:rPr>
              <w:t>1.1</w:t>
            </w:r>
            <w:r w:rsidRPr="0028671B">
              <w:rPr>
                <w:sz w:val="18"/>
                <w:szCs w:val="20"/>
              </w:rPr>
              <w:t> </w:t>
            </w:r>
            <w:r w:rsidRPr="0028671B">
              <w:rPr>
                <w:sz w:val="18"/>
                <w:szCs w:val="20"/>
              </w:rPr>
              <w:t xml:space="preserve">Develop and implement a </w:t>
            </w:r>
            <w:r w:rsidRPr="00AC7438">
              <w:rPr>
                <w:b/>
                <w:bCs/>
                <w:sz w:val="18"/>
                <w:szCs w:val="20"/>
              </w:rPr>
              <w:t>compliance framework</w:t>
            </w:r>
            <w:r w:rsidRPr="0028671B">
              <w:rPr>
                <w:sz w:val="18"/>
                <w:szCs w:val="20"/>
              </w:rPr>
              <w:t xml:space="preserve"> for the conduct of registered and unregistered workers</w:t>
            </w:r>
          </w:p>
          <w:p w14:paraId="5EACF6A4" w14:textId="77777777" w:rsidR="00573181" w:rsidRPr="0028671B" w:rsidRDefault="00573181" w:rsidP="004020BB">
            <w:pPr>
              <w:pStyle w:val="VDWCtabletext"/>
              <w:rPr>
                <w:sz w:val="18"/>
                <w:szCs w:val="20"/>
              </w:rPr>
            </w:pPr>
            <w:r w:rsidRPr="0028671B">
              <w:rPr>
                <w:sz w:val="18"/>
                <w:szCs w:val="20"/>
              </w:rPr>
              <w:t>1.2</w:t>
            </w:r>
            <w:r w:rsidRPr="0028671B">
              <w:rPr>
                <w:sz w:val="18"/>
                <w:szCs w:val="20"/>
              </w:rPr>
              <w:t> </w:t>
            </w:r>
            <w:r w:rsidRPr="0028671B">
              <w:rPr>
                <w:sz w:val="18"/>
                <w:szCs w:val="20"/>
              </w:rPr>
              <w:t xml:space="preserve">Establish and implement procedures for </w:t>
            </w:r>
            <w:r w:rsidRPr="00AC7438">
              <w:rPr>
                <w:b/>
                <w:bCs/>
                <w:sz w:val="18"/>
                <w:szCs w:val="20"/>
              </w:rPr>
              <w:t>receiving, assessing and actioning</w:t>
            </w:r>
            <w:r w:rsidRPr="0028671B">
              <w:rPr>
                <w:sz w:val="18"/>
                <w:szCs w:val="20"/>
              </w:rPr>
              <w:t xml:space="preserve"> notifications and complaints</w:t>
            </w:r>
          </w:p>
          <w:p w14:paraId="2C7ECECA" w14:textId="77777777" w:rsidR="00573181" w:rsidRPr="0028671B" w:rsidRDefault="00573181" w:rsidP="004020BB">
            <w:pPr>
              <w:pStyle w:val="VDWCtabletext"/>
              <w:rPr>
                <w:sz w:val="18"/>
                <w:szCs w:val="20"/>
              </w:rPr>
            </w:pPr>
            <w:r w:rsidRPr="0028671B">
              <w:rPr>
                <w:sz w:val="18"/>
                <w:szCs w:val="20"/>
              </w:rPr>
              <w:t>1.3</w:t>
            </w:r>
            <w:r w:rsidRPr="0028671B">
              <w:rPr>
                <w:sz w:val="18"/>
                <w:szCs w:val="20"/>
              </w:rPr>
              <w:t> </w:t>
            </w:r>
            <w:r w:rsidRPr="0028671B">
              <w:rPr>
                <w:sz w:val="18"/>
                <w:szCs w:val="20"/>
              </w:rPr>
              <w:t xml:space="preserve">Implement </w:t>
            </w:r>
            <w:r w:rsidRPr="00AC7438">
              <w:rPr>
                <w:b/>
                <w:bCs/>
                <w:sz w:val="18"/>
                <w:szCs w:val="20"/>
              </w:rPr>
              <w:t xml:space="preserve">monitoring, evaluation </w:t>
            </w:r>
            <w:r w:rsidRPr="0028671B">
              <w:rPr>
                <w:sz w:val="18"/>
                <w:szCs w:val="20"/>
              </w:rPr>
              <w:t xml:space="preserve">and </w:t>
            </w:r>
            <w:r w:rsidRPr="00AC7438">
              <w:rPr>
                <w:b/>
                <w:bCs/>
                <w:sz w:val="18"/>
                <w:szCs w:val="20"/>
              </w:rPr>
              <w:t xml:space="preserve">continuous improvement </w:t>
            </w:r>
            <w:r w:rsidRPr="0028671B">
              <w:rPr>
                <w:sz w:val="18"/>
                <w:szCs w:val="20"/>
              </w:rPr>
              <w:t>processes in relation to complaints and notification</w:t>
            </w:r>
          </w:p>
          <w:p w14:paraId="17CFF3BA" w14:textId="77777777" w:rsidR="00573181" w:rsidRPr="0028671B" w:rsidRDefault="00573181" w:rsidP="004020BB">
            <w:pPr>
              <w:pStyle w:val="VDWCtabletext"/>
              <w:rPr>
                <w:sz w:val="18"/>
                <w:szCs w:val="20"/>
              </w:rPr>
            </w:pPr>
            <w:r w:rsidRPr="0028671B">
              <w:rPr>
                <w:sz w:val="18"/>
                <w:szCs w:val="20"/>
              </w:rPr>
              <w:t>1.4</w:t>
            </w:r>
            <w:r w:rsidRPr="0028671B">
              <w:rPr>
                <w:sz w:val="18"/>
                <w:szCs w:val="20"/>
              </w:rPr>
              <w:t> </w:t>
            </w:r>
            <w:r w:rsidRPr="0028671B">
              <w:rPr>
                <w:sz w:val="18"/>
                <w:szCs w:val="20"/>
              </w:rPr>
              <w:t xml:space="preserve">Raise </w:t>
            </w:r>
            <w:r w:rsidRPr="00AC7438">
              <w:rPr>
                <w:b/>
                <w:bCs/>
                <w:sz w:val="18"/>
                <w:szCs w:val="20"/>
              </w:rPr>
              <w:t>awareness</w:t>
            </w:r>
            <w:r w:rsidRPr="0028671B">
              <w:rPr>
                <w:sz w:val="18"/>
                <w:szCs w:val="20"/>
              </w:rPr>
              <w:t xml:space="preserve"> of the Scheme’s complaints and notifications process</w:t>
            </w:r>
          </w:p>
        </w:tc>
        <w:tc>
          <w:tcPr>
            <w:tcW w:w="2552" w:type="dxa"/>
          </w:tcPr>
          <w:p w14:paraId="1FC5DFF8" w14:textId="77777777" w:rsidR="00573181" w:rsidRPr="0028671B" w:rsidRDefault="00573181" w:rsidP="004020BB">
            <w:pPr>
              <w:pStyle w:val="VDWCtabletext"/>
              <w:rPr>
                <w:sz w:val="18"/>
                <w:szCs w:val="20"/>
              </w:rPr>
            </w:pPr>
            <w:r w:rsidRPr="0028671B">
              <w:rPr>
                <w:sz w:val="18"/>
                <w:szCs w:val="20"/>
              </w:rPr>
              <w:t>2.1</w:t>
            </w:r>
            <w:r w:rsidRPr="0028671B">
              <w:rPr>
                <w:sz w:val="18"/>
                <w:szCs w:val="20"/>
              </w:rPr>
              <w:t> </w:t>
            </w:r>
            <w:r w:rsidRPr="00E6465D">
              <w:rPr>
                <w:b/>
                <w:bCs/>
                <w:sz w:val="18"/>
                <w:szCs w:val="20"/>
              </w:rPr>
              <w:t xml:space="preserve">Build knowledge of the benefits of registration </w:t>
            </w:r>
            <w:r w:rsidRPr="0028671B">
              <w:rPr>
                <w:sz w:val="18"/>
                <w:szCs w:val="20"/>
              </w:rPr>
              <w:t>for disability support workers, their employers, and for people with disability, their families, carers and advocates</w:t>
            </w:r>
          </w:p>
          <w:p w14:paraId="052DE5D2" w14:textId="77777777" w:rsidR="00573181" w:rsidRPr="0028671B" w:rsidRDefault="00573181" w:rsidP="004020BB">
            <w:pPr>
              <w:pStyle w:val="VDWCtabletext"/>
              <w:rPr>
                <w:sz w:val="18"/>
                <w:szCs w:val="20"/>
              </w:rPr>
            </w:pPr>
            <w:r w:rsidRPr="0028671B">
              <w:rPr>
                <w:sz w:val="18"/>
                <w:szCs w:val="20"/>
              </w:rPr>
              <w:t>2.2</w:t>
            </w:r>
            <w:r w:rsidRPr="0028671B">
              <w:rPr>
                <w:sz w:val="18"/>
                <w:szCs w:val="20"/>
              </w:rPr>
              <w:t> </w:t>
            </w:r>
            <w:r w:rsidRPr="0028671B">
              <w:rPr>
                <w:sz w:val="18"/>
                <w:szCs w:val="20"/>
              </w:rPr>
              <w:t xml:space="preserve">Ensure the </w:t>
            </w:r>
            <w:r w:rsidRPr="00E6465D">
              <w:rPr>
                <w:b/>
                <w:bCs/>
                <w:sz w:val="18"/>
                <w:szCs w:val="20"/>
              </w:rPr>
              <w:t xml:space="preserve">registration process </w:t>
            </w:r>
            <w:r w:rsidRPr="0028671B">
              <w:rPr>
                <w:sz w:val="18"/>
                <w:szCs w:val="20"/>
              </w:rPr>
              <w:t>is simple quick and easy to use</w:t>
            </w:r>
          </w:p>
          <w:p w14:paraId="4CD649A8" w14:textId="77777777" w:rsidR="00573181" w:rsidRPr="0028671B" w:rsidRDefault="00573181" w:rsidP="004020BB">
            <w:pPr>
              <w:pStyle w:val="VDWCtabletext"/>
              <w:rPr>
                <w:sz w:val="18"/>
                <w:szCs w:val="20"/>
              </w:rPr>
            </w:pPr>
            <w:r w:rsidRPr="0028671B">
              <w:rPr>
                <w:sz w:val="18"/>
                <w:szCs w:val="20"/>
              </w:rPr>
              <w:t>2.3</w:t>
            </w:r>
            <w:r w:rsidRPr="0028671B">
              <w:rPr>
                <w:sz w:val="18"/>
                <w:szCs w:val="20"/>
              </w:rPr>
              <w:t> </w:t>
            </w:r>
            <w:r w:rsidRPr="00E6465D">
              <w:rPr>
                <w:b/>
                <w:bCs/>
                <w:sz w:val="18"/>
                <w:szCs w:val="20"/>
              </w:rPr>
              <w:t xml:space="preserve">Promote registration </w:t>
            </w:r>
            <w:r w:rsidRPr="0028671B">
              <w:rPr>
                <w:sz w:val="18"/>
                <w:szCs w:val="20"/>
              </w:rPr>
              <w:t>to disability support workers</w:t>
            </w:r>
          </w:p>
          <w:p w14:paraId="53D49DDA" w14:textId="77777777" w:rsidR="00573181" w:rsidRPr="0028671B" w:rsidRDefault="00573181" w:rsidP="004020BB">
            <w:pPr>
              <w:pStyle w:val="VDWCtabletext"/>
              <w:rPr>
                <w:sz w:val="18"/>
                <w:szCs w:val="20"/>
              </w:rPr>
            </w:pPr>
            <w:r w:rsidRPr="0028671B">
              <w:rPr>
                <w:sz w:val="18"/>
                <w:szCs w:val="20"/>
              </w:rPr>
              <w:t>2.4</w:t>
            </w:r>
            <w:r w:rsidRPr="0028671B">
              <w:rPr>
                <w:sz w:val="18"/>
                <w:szCs w:val="20"/>
              </w:rPr>
              <w:t> </w:t>
            </w:r>
            <w:r w:rsidRPr="00E6465D">
              <w:rPr>
                <w:b/>
                <w:bCs/>
                <w:sz w:val="18"/>
                <w:szCs w:val="20"/>
              </w:rPr>
              <w:t>Build demand for registered disability support workers</w:t>
            </w:r>
            <w:r w:rsidRPr="0028671B">
              <w:rPr>
                <w:sz w:val="18"/>
                <w:szCs w:val="20"/>
              </w:rPr>
              <w:t xml:space="preserve"> from:</w:t>
            </w:r>
          </w:p>
          <w:p w14:paraId="1EB89CA6" w14:textId="77777777" w:rsidR="00573181" w:rsidRPr="00E6465D" w:rsidRDefault="00573181" w:rsidP="004020BB">
            <w:pPr>
              <w:pStyle w:val="VDWCtablebullet1"/>
              <w:rPr>
                <w:sz w:val="18"/>
                <w:szCs w:val="20"/>
              </w:rPr>
            </w:pPr>
            <w:r w:rsidRPr="00E6465D">
              <w:rPr>
                <w:sz w:val="18"/>
                <w:szCs w:val="20"/>
              </w:rPr>
              <w:t>people with disability, their families, carers and advocates</w:t>
            </w:r>
          </w:p>
          <w:p w14:paraId="2B5E47B9" w14:textId="77777777" w:rsidR="00573181" w:rsidRPr="0028671B" w:rsidRDefault="00573181" w:rsidP="004020BB">
            <w:pPr>
              <w:pStyle w:val="VDWCtablebullet1"/>
            </w:pPr>
            <w:r w:rsidRPr="00E6465D">
              <w:rPr>
                <w:sz w:val="18"/>
                <w:szCs w:val="20"/>
              </w:rPr>
              <w:t>service providers</w:t>
            </w:r>
          </w:p>
        </w:tc>
        <w:tc>
          <w:tcPr>
            <w:tcW w:w="2353" w:type="dxa"/>
          </w:tcPr>
          <w:p w14:paraId="5AF25F9E" w14:textId="77777777" w:rsidR="00573181" w:rsidRPr="0028671B" w:rsidRDefault="00573181" w:rsidP="004020BB">
            <w:pPr>
              <w:pStyle w:val="VDWCtabletext"/>
              <w:rPr>
                <w:sz w:val="18"/>
                <w:szCs w:val="20"/>
              </w:rPr>
            </w:pPr>
            <w:r w:rsidRPr="0028671B">
              <w:rPr>
                <w:sz w:val="18"/>
                <w:szCs w:val="20"/>
              </w:rPr>
              <w:t>3.1</w:t>
            </w:r>
            <w:r w:rsidRPr="0028671B">
              <w:rPr>
                <w:sz w:val="18"/>
                <w:szCs w:val="20"/>
              </w:rPr>
              <w:t> </w:t>
            </w:r>
            <w:r w:rsidRPr="0028671B">
              <w:rPr>
                <w:sz w:val="18"/>
                <w:szCs w:val="20"/>
              </w:rPr>
              <w:t xml:space="preserve">Develop a </w:t>
            </w:r>
            <w:r w:rsidRPr="00723464">
              <w:rPr>
                <w:b/>
                <w:bCs/>
                <w:sz w:val="18"/>
                <w:szCs w:val="20"/>
              </w:rPr>
              <w:t>roadmap</w:t>
            </w:r>
            <w:r w:rsidRPr="0028671B">
              <w:rPr>
                <w:sz w:val="18"/>
                <w:szCs w:val="20"/>
              </w:rPr>
              <w:t xml:space="preserve"> to guide the development of guidelines, standards and accreditation</w:t>
            </w:r>
          </w:p>
          <w:p w14:paraId="1F4B2151" w14:textId="77777777" w:rsidR="00573181" w:rsidRPr="0028671B" w:rsidRDefault="00573181" w:rsidP="004020BB">
            <w:pPr>
              <w:pStyle w:val="VDWCtabletext"/>
              <w:rPr>
                <w:sz w:val="18"/>
                <w:szCs w:val="20"/>
              </w:rPr>
            </w:pPr>
            <w:r w:rsidRPr="0028671B">
              <w:rPr>
                <w:sz w:val="18"/>
                <w:szCs w:val="20"/>
              </w:rPr>
              <w:t>3.2</w:t>
            </w:r>
            <w:r w:rsidRPr="0028671B">
              <w:rPr>
                <w:sz w:val="18"/>
                <w:szCs w:val="20"/>
              </w:rPr>
              <w:t> </w:t>
            </w:r>
            <w:r w:rsidRPr="0028671B">
              <w:rPr>
                <w:sz w:val="18"/>
                <w:szCs w:val="20"/>
              </w:rPr>
              <w:t xml:space="preserve">Prioritise </w:t>
            </w:r>
            <w:r w:rsidRPr="00723464">
              <w:rPr>
                <w:b/>
                <w:bCs/>
                <w:sz w:val="18"/>
                <w:szCs w:val="20"/>
              </w:rPr>
              <w:t>standards for registration</w:t>
            </w:r>
            <w:r w:rsidRPr="0028671B">
              <w:rPr>
                <w:sz w:val="18"/>
                <w:szCs w:val="20"/>
              </w:rPr>
              <w:t xml:space="preserve"> of disability support workers</w:t>
            </w:r>
          </w:p>
          <w:p w14:paraId="2049F000" w14:textId="77777777" w:rsidR="00573181" w:rsidRPr="0028671B" w:rsidRDefault="00573181" w:rsidP="004020BB">
            <w:pPr>
              <w:pStyle w:val="VDWCtabletext"/>
              <w:rPr>
                <w:sz w:val="18"/>
                <w:szCs w:val="20"/>
              </w:rPr>
            </w:pPr>
            <w:r w:rsidRPr="0028671B">
              <w:rPr>
                <w:sz w:val="18"/>
                <w:szCs w:val="20"/>
              </w:rPr>
              <w:t>3.3</w:t>
            </w:r>
            <w:r w:rsidRPr="0028671B">
              <w:rPr>
                <w:sz w:val="18"/>
                <w:szCs w:val="20"/>
              </w:rPr>
              <w:t> </w:t>
            </w:r>
            <w:r w:rsidRPr="00723464">
              <w:rPr>
                <w:b/>
                <w:bCs/>
                <w:sz w:val="18"/>
                <w:szCs w:val="20"/>
              </w:rPr>
              <w:t>Collaborate</w:t>
            </w:r>
            <w:r w:rsidRPr="0028671B">
              <w:rPr>
                <w:sz w:val="18"/>
                <w:szCs w:val="20"/>
              </w:rPr>
              <w:t xml:space="preserve"> with organisations including employers who develop the workforce through curricula, qualifications and training</w:t>
            </w:r>
          </w:p>
          <w:p w14:paraId="4F890618" w14:textId="77777777" w:rsidR="00573181" w:rsidRPr="0028671B" w:rsidRDefault="00573181" w:rsidP="004020BB">
            <w:pPr>
              <w:pStyle w:val="VDWCtabletext"/>
              <w:rPr>
                <w:sz w:val="18"/>
                <w:szCs w:val="20"/>
              </w:rPr>
            </w:pPr>
            <w:r w:rsidRPr="0028671B">
              <w:rPr>
                <w:sz w:val="18"/>
                <w:szCs w:val="20"/>
              </w:rPr>
              <w:t>3.4</w:t>
            </w:r>
            <w:r w:rsidRPr="0028671B">
              <w:rPr>
                <w:sz w:val="18"/>
                <w:szCs w:val="20"/>
              </w:rPr>
              <w:t> </w:t>
            </w:r>
            <w:r w:rsidRPr="0028671B">
              <w:rPr>
                <w:sz w:val="18"/>
                <w:szCs w:val="20"/>
              </w:rPr>
              <w:t xml:space="preserve">Strengthen the Commissions </w:t>
            </w:r>
            <w:r w:rsidRPr="00723464">
              <w:rPr>
                <w:b/>
                <w:bCs/>
                <w:sz w:val="18"/>
                <w:szCs w:val="20"/>
              </w:rPr>
              <w:t xml:space="preserve">capability, capacity and resources </w:t>
            </w:r>
            <w:r w:rsidRPr="0028671B">
              <w:rPr>
                <w:sz w:val="18"/>
                <w:szCs w:val="20"/>
              </w:rPr>
              <w:t>to develop standards</w:t>
            </w:r>
          </w:p>
        </w:tc>
        <w:tc>
          <w:tcPr>
            <w:tcW w:w="2353" w:type="dxa"/>
          </w:tcPr>
          <w:p w14:paraId="56BB953E" w14:textId="77777777" w:rsidR="00573181" w:rsidRPr="0028671B" w:rsidRDefault="00573181" w:rsidP="004020BB">
            <w:pPr>
              <w:pStyle w:val="VDWCtabletext"/>
              <w:rPr>
                <w:sz w:val="18"/>
                <w:szCs w:val="20"/>
              </w:rPr>
            </w:pPr>
            <w:r w:rsidRPr="0028671B">
              <w:rPr>
                <w:sz w:val="18"/>
                <w:szCs w:val="20"/>
              </w:rPr>
              <w:t>4.1</w:t>
            </w:r>
            <w:r w:rsidRPr="0028671B">
              <w:rPr>
                <w:sz w:val="18"/>
                <w:szCs w:val="20"/>
              </w:rPr>
              <w:t> </w:t>
            </w:r>
            <w:r w:rsidRPr="00723464">
              <w:rPr>
                <w:b/>
                <w:bCs/>
                <w:sz w:val="18"/>
                <w:szCs w:val="20"/>
              </w:rPr>
              <w:t>Work with other regulators and agencies</w:t>
            </w:r>
            <w:r w:rsidRPr="0028671B">
              <w:rPr>
                <w:sz w:val="18"/>
                <w:szCs w:val="20"/>
              </w:rPr>
              <w:t xml:space="preserve"> in Victoria and nationally to:</w:t>
            </w:r>
          </w:p>
          <w:p w14:paraId="75595325" w14:textId="77777777" w:rsidR="00573181" w:rsidRPr="00723464" w:rsidRDefault="00573181" w:rsidP="004020BB">
            <w:pPr>
              <w:pStyle w:val="VDWCtablebullet1"/>
              <w:rPr>
                <w:sz w:val="18"/>
                <w:szCs w:val="20"/>
              </w:rPr>
            </w:pPr>
            <w:r w:rsidRPr="00723464">
              <w:rPr>
                <w:sz w:val="18"/>
                <w:szCs w:val="20"/>
              </w:rPr>
              <w:t>achieve quality and safety outcomes for people with disability</w:t>
            </w:r>
          </w:p>
          <w:p w14:paraId="7ED7BAA8" w14:textId="77777777" w:rsidR="00573181" w:rsidRPr="00723464" w:rsidRDefault="00573181" w:rsidP="004020BB">
            <w:pPr>
              <w:pStyle w:val="VDWCtablebullet1"/>
              <w:rPr>
                <w:sz w:val="18"/>
                <w:szCs w:val="20"/>
              </w:rPr>
            </w:pPr>
            <w:r w:rsidRPr="00723464">
              <w:rPr>
                <w:sz w:val="18"/>
                <w:szCs w:val="20"/>
              </w:rPr>
              <w:t>avoid unnecessary duplication of effort</w:t>
            </w:r>
          </w:p>
          <w:p w14:paraId="3520C7ED" w14:textId="77777777" w:rsidR="00573181" w:rsidRPr="0028671B" w:rsidRDefault="00573181" w:rsidP="004020BB">
            <w:pPr>
              <w:pStyle w:val="VDWCtabletext"/>
              <w:rPr>
                <w:sz w:val="18"/>
                <w:szCs w:val="20"/>
              </w:rPr>
            </w:pPr>
            <w:r w:rsidRPr="0028671B">
              <w:rPr>
                <w:sz w:val="18"/>
                <w:szCs w:val="20"/>
              </w:rPr>
              <w:t>4.2</w:t>
            </w:r>
            <w:r w:rsidRPr="0028671B">
              <w:rPr>
                <w:sz w:val="18"/>
                <w:szCs w:val="20"/>
              </w:rPr>
              <w:t> </w:t>
            </w:r>
            <w:r w:rsidRPr="00764184">
              <w:rPr>
                <w:b/>
                <w:bCs/>
                <w:sz w:val="18"/>
                <w:szCs w:val="20"/>
              </w:rPr>
              <w:t>Build awareness</w:t>
            </w:r>
            <w:r w:rsidRPr="0028671B">
              <w:rPr>
                <w:sz w:val="18"/>
                <w:szCs w:val="20"/>
              </w:rPr>
              <w:t xml:space="preserve"> of the role of the Board and Commission</w:t>
            </w:r>
          </w:p>
          <w:p w14:paraId="45A2A38B" w14:textId="77777777" w:rsidR="00573181" w:rsidRPr="0028671B" w:rsidRDefault="00573181" w:rsidP="004020BB">
            <w:pPr>
              <w:pStyle w:val="VDWCtabletext"/>
              <w:rPr>
                <w:sz w:val="18"/>
                <w:szCs w:val="20"/>
              </w:rPr>
            </w:pPr>
            <w:r w:rsidRPr="0028671B">
              <w:rPr>
                <w:sz w:val="18"/>
                <w:szCs w:val="20"/>
              </w:rPr>
              <w:t>4.3</w:t>
            </w:r>
            <w:r w:rsidRPr="0028671B">
              <w:rPr>
                <w:sz w:val="18"/>
                <w:szCs w:val="20"/>
              </w:rPr>
              <w:t> </w:t>
            </w:r>
            <w:r w:rsidRPr="0028671B">
              <w:rPr>
                <w:sz w:val="18"/>
                <w:szCs w:val="20"/>
              </w:rPr>
              <w:t xml:space="preserve">Further </w:t>
            </w:r>
            <w:r w:rsidRPr="0088146A">
              <w:rPr>
                <w:b/>
                <w:bCs/>
                <w:sz w:val="18"/>
                <w:szCs w:val="20"/>
              </w:rPr>
              <w:t>strengthen our relationships</w:t>
            </w:r>
            <w:r w:rsidRPr="0028671B">
              <w:rPr>
                <w:sz w:val="18"/>
                <w:szCs w:val="20"/>
              </w:rPr>
              <w:t xml:space="preserve"> with the community, sector and our stakeholders</w:t>
            </w:r>
          </w:p>
          <w:p w14:paraId="0B68DA2D" w14:textId="77777777" w:rsidR="00573181" w:rsidRPr="0028671B" w:rsidRDefault="00573181" w:rsidP="004020BB">
            <w:pPr>
              <w:pStyle w:val="VDWCtabletext"/>
              <w:rPr>
                <w:sz w:val="18"/>
                <w:szCs w:val="20"/>
              </w:rPr>
            </w:pPr>
            <w:r w:rsidRPr="0028671B">
              <w:rPr>
                <w:sz w:val="18"/>
                <w:szCs w:val="20"/>
              </w:rPr>
              <w:t>4.4</w:t>
            </w:r>
            <w:r w:rsidRPr="0028671B">
              <w:rPr>
                <w:sz w:val="18"/>
                <w:szCs w:val="20"/>
              </w:rPr>
              <w:t> </w:t>
            </w:r>
            <w:r w:rsidRPr="0028671B">
              <w:rPr>
                <w:sz w:val="18"/>
                <w:szCs w:val="20"/>
              </w:rPr>
              <w:t xml:space="preserve">Build our capability to </w:t>
            </w:r>
            <w:r w:rsidRPr="0088146A">
              <w:rPr>
                <w:b/>
                <w:bCs/>
                <w:sz w:val="18"/>
                <w:szCs w:val="20"/>
              </w:rPr>
              <w:t>engage and consult</w:t>
            </w:r>
          </w:p>
        </w:tc>
        <w:tc>
          <w:tcPr>
            <w:tcW w:w="4418" w:type="dxa"/>
          </w:tcPr>
          <w:p w14:paraId="5086992F" w14:textId="77777777" w:rsidR="00573181" w:rsidRPr="0028671B" w:rsidRDefault="00573181" w:rsidP="004020BB">
            <w:pPr>
              <w:pStyle w:val="VDWCtabletext"/>
              <w:rPr>
                <w:sz w:val="18"/>
                <w:szCs w:val="20"/>
              </w:rPr>
            </w:pPr>
            <w:r w:rsidRPr="0028671B">
              <w:rPr>
                <w:sz w:val="18"/>
                <w:szCs w:val="20"/>
              </w:rPr>
              <w:t>5.1</w:t>
            </w:r>
            <w:r w:rsidRPr="0028671B">
              <w:rPr>
                <w:sz w:val="18"/>
                <w:szCs w:val="20"/>
              </w:rPr>
              <w:t> </w:t>
            </w:r>
            <w:r w:rsidRPr="0028671B">
              <w:rPr>
                <w:sz w:val="18"/>
                <w:szCs w:val="20"/>
              </w:rPr>
              <w:t>The Board, Commissioner and Commission have:</w:t>
            </w:r>
          </w:p>
          <w:p w14:paraId="56AF79B0" w14:textId="77777777" w:rsidR="00573181" w:rsidRPr="0028671B" w:rsidRDefault="00573181" w:rsidP="004020BB">
            <w:pPr>
              <w:pStyle w:val="VDWCtabletext"/>
              <w:spacing w:before="60" w:after="40"/>
              <w:ind w:left="284" w:hanging="284"/>
              <w:rPr>
                <w:sz w:val="18"/>
                <w:szCs w:val="20"/>
              </w:rPr>
            </w:pPr>
            <w:r w:rsidRPr="0028671B">
              <w:rPr>
                <w:sz w:val="18"/>
                <w:szCs w:val="20"/>
              </w:rPr>
              <w:t>a)</w:t>
            </w:r>
            <w:r w:rsidRPr="0028671B">
              <w:rPr>
                <w:sz w:val="18"/>
                <w:szCs w:val="20"/>
              </w:rPr>
              <w:tab/>
              <w:t xml:space="preserve">shared </w:t>
            </w:r>
            <w:r w:rsidRPr="00744242">
              <w:rPr>
                <w:b/>
                <w:bCs/>
                <w:sz w:val="18"/>
                <w:szCs w:val="20"/>
              </w:rPr>
              <w:t>values and principles</w:t>
            </w:r>
          </w:p>
          <w:p w14:paraId="24DC3812" w14:textId="77777777" w:rsidR="00573181" w:rsidRPr="0028671B" w:rsidRDefault="00573181" w:rsidP="004020BB">
            <w:pPr>
              <w:pStyle w:val="VDWCtabletext"/>
              <w:spacing w:before="60" w:after="40"/>
              <w:ind w:left="284" w:hanging="284"/>
              <w:rPr>
                <w:sz w:val="18"/>
                <w:szCs w:val="20"/>
              </w:rPr>
            </w:pPr>
            <w:r w:rsidRPr="0028671B">
              <w:rPr>
                <w:sz w:val="18"/>
                <w:szCs w:val="20"/>
              </w:rPr>
              <w:t>b)</w:t>
            </w:r>
            <w:r w:rsidRPr="0028671B">
              <w:rPr>
                <w:sz w:val="18"/>
                <w:szCs w:val="20"/>
              </w:rPr>
              <w:tab/>
              <w:t xml:space="preserve">a complementary </w:t>
            </w:r>
            <w:r w:rsidRPr="003C04AA">
              <w:rPr>
                <w:b/>
                <w:bCs/>
                <w:sz w:val="18"/>
                <w:szCs w:val="20"/>
              </w:rPr>
              <w:t>partnership</w:t>
            </w:r>
            <w:r w:rsidRPr="0028671B">
              <w:rPr>
                <w:sz w:val="18"/>
                <w:szCs w:val="20"/>
              </w:rPr>
              <w:t>, underpinned by a respectful empowering and learning culture</w:t>
            </w:r>
          </w:p>
          <w:p w14:paraId="2F5FC9EE" w14:textId="77777777" w:rsidR="00573181" w:rsidRPr="0028671B" w:rsidRDefault="00573181" w:rsidP="004020BB">
            <w:pPr>
              <w:pStyle w:val="VDWCtabletext"/>
              <w:spacing w:before="60" w:after="40"/>
              <w:ind w:left="284" w:hanging="284"/>
              <w:rPr>
                <w:sz w:val="18"/>
                <w:szCs w:val="20"/>
              </w:rPr>
            </w:pPr>
            <w:r w:rsidRPr="0028671B">
              <w:rPr>
                <w:sz w:val="18"/>
                <w:szCs w:val="20"/>
              </w:rPr>
              <w:t>c)</w:t>
            </w:r>
            <w:r w:rsidRPr="0028671B">
              <w:rPr>
                <w:sz w:val="18"/>
                <w:szCs w:val="20"/>
              </w:rPr>
              <w:tab/>
            </w:r>
            <w:r w:rsidRPr="003C04AA">
              <w:rPr>
                <w:b/>
                <w:bCs/>
                <w:sz w:val="18"/>
                <w:szCs w:val="20"/>
              </w:rPr>
              <w:t>high performing</w:t>
            </w:r>
            <w:r w:rsidRPr="0028671B">
              <w:rPr>
                <w:sz w:val="18"/>
                <w:szCs w:val="20"/>
              </w:rPr>
              <w:t xml:space="preserve"> teams that draw on each other’s strengths</w:t>
            </w:r>
          </w:p>
          <w:p w14:paraId="08D27C91" w14:textId="77777777" w:rsidR="00573181" w:rsidRPr="0028671B" w:rsidRDefault="00573181" w:rsidP="004020BB">
            <w:pPr>
              <w:pStyle w:val="VDWCtabletext"/>
              <w:spacing w:before="60" w:after="40"/>
              <w:ind w:left="284" w:hanging="284"/>
              <w:rPr>
                <w:sz w:val="18"/>
                <w:szCs w:val="20"/>
              </w:rPr>
            </w:pPr>
            <w:r w:rsidRPr="0028671B">
              <w:rPr>
                <w:sz w:val="18"/>
                <w:szCs w:val="20"/>
              </w:rPr>
              <w:t>d)</w:t>
            </w:r>
            <w:r w:rsidRPr="0028671B">
              <w:rPr>
                <w:sz w:val="18"/>
                <w:szCs w:val="20"/>
              </w:rPr>
              <w:tab/>
              <w:t xml:space="preserve">the necessary </w:t>
            </w:r>
            <w:r w:rsidRPr="003C04AA">
              <w:rPr>
                <w:b/>
                <w:bCs/>
                <w:sz w:val="18"/>
                <w:szCs w:val="20"/>
              </w:rPr>
              <w:t>resources, capacity and capability</w:t>
            </w:r>
          </w:p>
          <w:p w14:paraId="0E0176A2" w14:textId="77777777" w:rsidR="00573181" w:rsidRPr="0028671B" w:rsidRDefault="00573181" w:rsidP="004020BB">
            <w:pPr>
              <w:pStyle w:val="VDWCtabletext"/>
              <w:spacing w:before="60" w:after="40"/>
              <w:ind w:left="284" w:hanging="284"/>
              <w:rPr>
                <w:sz w:val="18"/>
                <w:szCs w:val="20"/>
              </w:rPr>
            </w:pPr>
            <w:r w:rsidRPr="0028671B">
              <w:rPr>
                <w:sz w:val="18"/>
                <w:szCs w:val="20"/>
              </w:rPr>
              <w:t>e)</w:t>
            </w:r>
            <w:r w:rsidRPr="0028671B">
              <w:rPr>
                <w:sz w:val="18"/>
                <w:szCs w:val="20"/>
              </w:rPr>
              <w:tab/>
              <w:t xml:space="preserve">supporting </w:t>
            </w:r>
            <w:r w:rsidRPr="003C04AA">
              <w:rPr>
                <w:b/>
                <w:bCs/>
                <w:sz w:val="18"/>
                <w:szCs w:val="20"/>
              </w:rPr>
              <w:t>technology</w:t>
            </w:r>
            <w:r w:rsidRPr="0028671B">
              <w:rPr>
                <w:sz w:val="18"/>
                <w:szCs w:val="20"/>
              </w:rPr>
              <w:t xml:space="preserve"> hardware systems and applications</w:t>
            </w:r>
          </w:p>
          <w:p w14:paraId="6930E1EA" w14:textId="77777777" w:rsidR="00573181" w:rsidRPr="0028671B" w:rsidRDefault="00573181" w:rsidP="004020BB">
            <w:pPr>
              <w:pStyle w:val="VDWCtabletext"/>
              <w:spacing w:before="60" w:after="40"/>
              <w:rPr>
                <w:sz w:val="18"/>
                <w:szCs w:val="20"/>
              </w:rPr>
            </w:pPr>
            <w:r w:rsidRPr="0028671B">
              <w:rPr>
                <w:sz w:val="18"/>
                <w:szCs w:val="20"/>
              </w:rPr>
              <w:t>5.2</w:t>
            </w:r>
            <w:r w:rsidRPr="0028671B">
              <w:rPr>
                <w:sz w:val="18"/>
                <w:szCs w:val="20"/>
              </w:rPr>
              <w:t> </w:t>
            </w:r>
            <w:r w:rsidRPr="0028671B">
              <w:rPr>
                <w:sz w:val="18"/>
                <w:szCs w:val="20"/>
              </w:rPr>
              <w:t xml:space="preserve">The Board, Commissioner and Commission collaboratively develop a </w:t>
            </w:r>
            <w:r w:rsidRPr="003C04AA">
              <w:rPr>
                <w:b/>
                <w:bCs/>
                <w:sz w:val="18"/>
                <w:szCs w:val="20"/>
              </w:rPr>
              <w:t>regulatory approach</w:t>
            </w:r>
            <w:r w:rsidRPr="0028671B">
              <w:rPr>
                <w:sz w:val="18"/>
                <w:szCs w:val="20"/>
              </w:rPr>
              <w:t xml:space="preserve"> that, is evidence-informed, risk-based, responsive and balanced</w:t>
            </w:r>
          </w:p>
          <w:p w14:paraId="1357CFA3" w14:textId="77777777" w:rsidR="00573181" w:rsidRPr="0028671B" w:rsidRDefault="00573181" w:rsidP="004020BB">
            <w:pPr>
              <w:pStyle w:val="VDWCtabletext"/>
              <w:rPr>
                <w:sz w:val="18"/>
                <w:szCs w:val="20"/>
              </w:rPr>
            </w:pPr>
            <w:r w:rsidRPr="0028671B">
              <w:rPr>
                <w:sz w:val="18"/>
                <w:szCs w:val="20"/>
              </w:rPr>
              <w:t>5.3</w:t>
            </w:r>
            <w:r w:rsidRPr="0028671B">
              <w:rPr>
                <w:sz w:val="18"/>
                <w:szCs w:val="20"/>
              </w:rPr>
              <w:t> </w:t>
            </w:r>
            <w:r w:rsidRPr="0028671B">
              <w:rPr>
                <w:sz w:val="18"/>
                <w:szCs w:val="20"/>
              </w:rPr>
              <w:t xml:space="preserve">Progressively build an </w:t>
            </w:r>
            <w:r w:rsidRPr="003C04AA">
              <w:rPr>
                <w:b/>
                <w:bCs/>
                <w:sz w:val="18"/>
                <w:szCs w:val="20"/>
              </w:rPr>
              <w:t xml:space="preserve">evidence-based understanding </w:t>
            </w:r>
            <w:r w:rsidRPr="0028671B">
              <w:rPr>
                <w:sz w:val="18"/>
                <w:szCs w:val="20"/>
              </w:rPr>
              <w:t>of the Scheme’s impact, strengths and shortcomings, and ways these may be addressed</w:t>
            </w:r>
          </w:p>
        </w:tc>
      </w:tr>
    </w:tbl>
    <w:p w14:paraId="2819A5EA" w14:textId="77777777" w:rsidR="00CC2F15" w:rsidRDefault="00CC2F15" w:rsidP="00CC2F15">
      <w:pPr>
        <w:pStyle w:val="Heading2"/>
        <w:pBdr>
          <w:top w:val="single" w:sz="4" w:space="8" w:color="auto"/>
          <w:left w:val="single" w:sz="4" w:space="9" w:color="auto"/>
          <w:bottom w:val="single" w:sz="4" w:space="8" w:color="auto"/>
          <w:right w:val="single" w:sz="4" w:space="9" w:color="auto"/>
        </w:pBdr>
        <w:spacing w:line="240" w:lineRule="auto"/>
        <w:ind w:right="170"/>
        <w:sectPr w:rsidR="00CC2F15" w:rsidSect="00CC2F15">
          <w:type w:val="oddPage"/>
          <w:pgSz w:w="16838" w:h="11906" w:orient="landscape"/>
          <w:pgMar w:top="1304" w:right="1134" w:bottom="1304" w:left="1134" w:header="454" w:footer="454" w:gutter="0"/>
          <w:cols w:space="720"/>
          <w:noEndnote/>
          <w:docGrid w:linePitch="272"/>
        </w:sectPr>
      </w:pPr>
    </w:p>
    <w:p w14:paraId="118A795F" w14:textId="77777777" w:rsidR="00573181" w:rsidRPr="001F4E63" w:rsidRDefault="00573181" w:rsidP="00573181">
      <w:pPr>
        <w:pStyle w:val="Heading2"/>
        <w:pBdr>
          <w:top w:val="single" w:sz="4" w:space="8" w:color="auto"/>
          <w:left w:val="single" w:sz="4" w:space="9" w:color="auto"/>
          <w:bottom w:val="single" w:sz="4" w:space="8" w:color="auto"/>
          <w:right w:val="single" w:sz="4" w:space="9" w:color="auto"/>
        </w:pBdr>
        <w:spacing w:line="240" w:lineRule="auto"/>
        <w:ind w:left="170" w:right="170"/>
      </w:pPr>
      <w:r w:rsidRPr="001F4E63">
        <w:lastRenderedPageBreak/>
        <w:t>Case study: Complaint about an unregistered disability worker</w:t>
      </w:r>
    </w:p>
    <w:p w14:paraId="085EFAFC" w14:textId="77777777" w:rsidR="00573181" w:rsidRPr="001F4E63"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rPr>
          <w:lang w:val="en-GB" w:eastAsia="en-AU"/>
        </w:rPr>
      </w:pPr>
      <w:r w:rsidRPr="001F4E63">
        <w:rPr>
          <w:lang w:val="en-GB" w:eastAsia="en-AU"/>
        </w:rPr>
        <w:t xml:space="preserve">We received a complaint about Dianne, who was employed as a disability worker in a day placement service. The complaint was made by the sibling of Robert, a service user. </w:t>
      </w:r>
    </w:p>
    <w:p w14:paraId="3ECF39A0" w14:textId="77777777" w:rsidR="00573181" w:rsidRPr="001F4E63"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rPr>
          <w:lang w:val="en-GB" w:eastAsia="en-AU"/>
        </w:rPr>
      </w:pPr>
      <w:r w:rsidRPr="001F4E63">
        <w:rPr>
          <w:lang w:val="en-GB" w:eastAsia="en-AU"/>
        </w:rPr>
        <w:t xml:space="preserve">Dianne used a practice of tying the drawstring of Robert’s tracksuit pants around the neck of his singlet to prevent him from pulling his pants down, which was one of Robert’s known and regular behaviours. </w:t>
      </w:r>
    </w:p>
    <w:p w14:paraId="2EE2876E" w14:textId="77777777" w:rsidR="00573181" w:rsidRPr="001F4E63" w:rsidRDefault="00573181" w:rsidP="00573181">
      <w:pPr>
        <w:pStyle w:val="Heading3"/>
        <w:pBdr>
          <w:top w:val="single" w:sz="4" w:space="8" w:color="auto"/>
          <w:left w:val="single" w:sz="4" w:space="9" w:color="auto"/>
          <w:bottom w:val="single" w:sz="4" w:space="8" w:color="auto"/>
          <w:right w:val="single" w:sz="4" w:space="9" w:color="auto"/>
        </w:pBdr>
        <w:spacing w:line="240" w:lineRule="auto"/>
        <w:ind w:left="170" w:right="170"/>
        <w:rPr>
          <w:rFonts w:ascii="VIC" w:hAnsi="VIC" w:cs="VIC"/>
          <w:color w:val="000002"/>
          <w:spacing w:val="-2"/>
          <w:sz w:val="19"/>
          <w:szCs w:val="19"/>
          <w:lang w:val="en-GB" w:eastAsia="en-AU"/>
        </w:rPr>
      </w:pPr>
      <w:r w:rsidRPr="001F4E63">
        <w:t>What</w:t>
      </w:r>
      <w:r w:rsidRPr="001F4E63">
        <w:rPr>
          <w:lang w:val="en-GB" w:eastAsia="en-AU"/>
        </w:rPr>
        <w:t xml:space="preserve"> we did </w:t>
      </w:r>
    </w:p>
    <w:p w14:paraId="43725017" w14:textId="77777777" w:rsidR="00573181" w:rsidRPr="001F4E63"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pPr>
      <w:r w:rsidRPr="001F4E63">
        <w:rPr>
          <w:lang w:val="en-GB" w:eastAsia="en-AU"/>
        </w:rPr>
        <w:t xml:space="preserve">We contacted Dianne </w:t>
      </w:r>
      <w:r w:rsidRPr="001F4E63">
        <w:t>about</w:t>
      </w:r>
      <w:r w:rsidRPr="001F4E63">
        <w:rPr>
          <w:lang w:val="en-GB" w:eastAsia="en-AU"/>
        </w:rPr>
        <w:t xml:space="preserve"> the complaint. Dianne acknowledged she did use the practice to protect Robert’s dignity and did not notice Robert exhibiting any signs of anxiety, pain or discomfort from her </w:t>
      </w:r>
      <w:r w:rsidRPr="001F4E63">
        <w:t xml:space="preserve">practice. </w:t>
      </w:r>
    </w:p>
    <w:p w14:paraId="137766FD" w14:textId="77777777" w:rsidR="00573181" w:rsidRPr="001F4E63"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pPr>
      <w:r w:rsidRPr="001F4E63">
        <w:t xml:space="preserve">Dianne advised she was aware Robert had a behaviour support plan, but that she had used the drawstring strategy shown to her by more senior disability workers at the day placement. </w:t>
      </w:r>
    </w:p>
    <w:p w14:paraId="66B6A936" w14:textId="77777777" w:rsidR="00573181" w:rsidRPr="001F4E63"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rPr>
          <w:rFonts w:ascii="VIC" w:hAnsi="VIC" w:cs="VIC"/>
          <w:color w:val="000002"/>
          <w:spacing w:val="-2"/>
          <w:sz w:val="19"/>
          <w:szCs w:val="19"/>
          <w:lang w:val="en-GB" w:eastAsia="en-AU"/>
        </w:rPr>
      </w:pPr>
      <w:r w:rsidRPr="001F4E63">
        <w:t>We contacted the disability service provider to request a copy of Robert’s behaviour support plan. Dianne’s drawstring strategy was not listed in the plan, but other strategies to reduce the likelihood of Robert pulling down</w:t>
      </w:r>
      <w:r w:rsidRPr="001F4E63">
        <w:rPr>
          <w:rFonts w:ascii="VIC" w:hAnsi="VIC" w:cs="VIC"/>
          <w:color w:val="000002"/>
          <w:spacing w:val="-2"/>
          <w:sz w:val="19"/>
          <w:szCs w:val="19"/>
          <w:lang w:val="en-GB" w:eastAsia="en-AU"/>
        </w:rPr>
        <w:t xml:space="preserve"> his pants were listed.</w:t>
      </w:r>
    </w:p>
    <w:p w14:paraId="08866A64" w14:textId="77777777" w:rsidR="00573181" w:rsidRPr="001F4E63" w:rsidRDefault="00573181" w:rsidP="00573181">
      <w:pPr>
        <w:pStyle w:val="Heading3"/>
        <w:pBdr>
          <w:top w:val="single" w:sz="4" w:space="8" w:color="auto"/>
          <w:left w:val="single" w:sz="4" w:space="9" w:color="auto"/>
          <w:bottom w:val="single" w:sz="4" w:space="8" w:color="auto"/>
          <w:right w:val="single" w:sz="4" w:space="9" w:color="auto"/>
        </w:pBdr>
        <w:spacing w:line="240" w:lineRule="auto"/>
        <w:ind w:left="170" w:right="170"/>
        <w:rPr>
          <w:lang w:val="en-GB" w:eastAsia="en-AU"/>
        </w:rPr>
      </w:pPr>
      <w:r w:rsidRPr="001F4E63">
        <w:t>Outcome</w:t>
      </w:r>
    </w:p>
    <w:p w14:paraId="27AC35C7" w14:textId="77777777" w:rsidR="00573181" w:rsidRPr="001F4E63"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pPr>
      <w:r w:rsidRPr="001F4E63">
        <w:rPr>
          <w:lang w:val="en-GB" w:eastAsia="en-AU"/>
        </w:rPr>
        <w:t xml:space="preserve">The complaint was settled by agreement with Dianne under the agreement that her future practice include asking a supervisor or </w:t>
      </w:r>
      <w:r w:rsidRPr="001F4E63">
        <w:t xml:space="preserve">manager if a person with disability has a support plan and to implement the plan when providing supports and services. </w:t>
      </w:r>
    </w:p>
    <w:p w14:paraId="1497D6A8" w14:textId="77777777" w:rsidR="00573181"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rPr>
          <w:lang w:val="en-GB" w:eastAsia="en-AU"/>
        </w:rPr>
      </w:pPr>
      <w:r w:rsidRPr="001F4E63">
        <w:t>In addition, Dianne was asked to raise ob</w:t>
      </w:r>
      <w:r w:rsidRPr="001F4E63">
        <w:rPr>
          <w:lang w:val="en-GB" w:eastAsia="en-AU"/>
        </w:rPr>
        <w:t>served practices of other disability workers that do not follow a person with disability’s support plan(s) with her supervisor in writing or to make a notification to the Commission.</w:t>
      </w:r>
    </w:p>
    <w:p w14:paraId="2012A9D3" w14:textId="77777777" w:rsidR="00573181" w:rsidRDefault="00573181" w:rsidP="00573181">
      <w:pPr>
        <w:pStyle w:val="FootnoteText"/>
        <w:pBdr>
          <w:top w:val="single" w:sz="4" w:space="8" w:color="auto"/>
          <w:left w:val="single" w:sz="4" w:space="9" w:color="auto"/>
          <w:bottom w:val="single" w:sz="4" w:space="8" w:color="auto"/>
          <w:right w:val="single" w:sz="4" w:space="9" w:color="auto"/>
        </w:pBdr>
        <w:spacing w:line="240" w:lineRule="auto"/>
        <w:ind w:left="170" w:right="170"/>
      </w:pPr>
      <w:r w:rsidRPr="000D7461">
        <w:rPr>
          <w:rStyle w:val="Hyperlink"/>
          <w:color w:val="auto"/>
          <w:u w:val="none"/>
        </w:rPr>
        <w:t xml:space="preserve">Please note: This </w:t>
      </w:r>
      <w:r w:rsidRPr="000A68E3">
        <w:rPr>
          <w:rStyle w:val="Hyperlink"/>
          <w:color w:val="auto"/>
          <w:u w:val="none"/>
        </w:rPr>
        <w:t>case</w:t>
      </w:r>
      <w:r w:rsidRPr="000D7461">
        <w:rPr>
          <w:rStyle w:val="Hyperlink"/>
          <w:color w:val="auto"/>
          <w:u w:val="none"/>
        </w:rPr>
        <w:t xml:space="preserve"> study shows a type of matter the Commission responded to in 2022–23. Pseudonyms are used and some details have been changed to protect the anonymity of the participants.</w:t>
      </w:r>
    </w:p>
    <w:p w14:paraId="4128B70C" w14:textId="77777777" w:rsidR="00573181" w:rsidRPr="00573181" w:rsidRDefault="00573181" w:rsidP="00573181">
      <w:pPr>
        <w:pStyle w:val="VDWCbody"/>
      </w:pPr>
    </w:p>
    <w:p w14:paraId="0709BF60" w14:textId="321DED63" w:rsidR="00573181" w:rsidRPr="001F4E63" w:rsidRDefault="00573181" w:rsidP="00573181">
      <w:pPr>
        <w:pStyle w:val="Heading2"/>
        <w:pBdr>
          <w:top w:val="single" w:sz="4" w:space="8" w:color="auto"/>
          <w:left w:val="single" w:sz="4" w:space="9" w:color="auto"/>
          <w:bottom w:val="single" w:sz="4" w:space="8" w:color="auto"/>
          <w:right w:val="single" w:sz="4" w:space="9" w:color="auto"/>
        </w:pBdr>
        <w:spacing w:line="240" w:lineRule="auto"/>
        <w:ind w:left="170" w:right="170"/>
      </w:pPr>
      <w:r w:rsidRPr="001F4E63">
        <w:t>Case study</w:t>
      </w:r>
      <w:r>
        <w:t xml:space="preserve">: </w:t>
      </w:r>
      <w:r w:rsidRPr="001F4E63">
        <w:t>Prohibition order against an unregistered disability worker</w:t>
      </w:r>
    </w:p>
    <w:p w14:paraId="1BFF7070" w14:textId="77777777" w:rsidR="00573181" w:rsidRPr="001F4E63" w:rsidRDefault="00573181" w:rsidP="00573181">
      <w:pPr>
        <w:pStyle w:val="Heading3"/>
        <w:pBdr>
          <w:top w:val="single" w:sz="4" w:space="8" w:color="auto"/>
          <w:left w:val="single" w:sz="4" w:space="9" w:color="auto"/>
          <w:bottom w:val="single" w:sz="4" w:space="8" w:color="auto"/>
          <w:right w:val="single" w:sz="4" w:space="9" w:color="auto"/>
        </w:pBdr>
        <w:spacing w:line="240" w:lineRule="auto"/>
        <w:ind w:left="170" w:right="170"/>
        <w:rPr>
          <w:lang w:val="en-GB" w:eastAsia="en-AU"/>
        </w:rPr>
      </w:pPr>
      <w:r w:rsidRPr="001F4E63">
        <w:t>Situation</w:t>
      </w:r>
      <w:r w:rsidRPr="001F4E63">
        <w:rPr>
          <w:lang w:val="en-GB" w:eastAsia="en-AU"/>
        </w:rPr>
        <w:t xml:space="preserve"> </w:t>
      </w:r>
    </w:p>
    <w:p w14:paraId="318932C2" w14:textId="77777777" w:rsidR="00573181" w:rsidRPr="001F4E63"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rPr>
          <w:lang w:val="en-GB" w:eastAsia="en-AU"/>
        </w:rPr>
      </w:pPr>
      <w:r w:rsidRPr="001F4E63">
        <w:rPr>
          <w:lang w:val="en-GB" w:eastAsia="en-AU"/>
        </w:rPr>
        <w:t xml:space="preserve">We were advised that an unregistered disability worker had received an NDIS Exclusion. The basis for the exclusion was that the worker had been charged with criminal offences relating to sexual misconduct against a person with disability. </w:t>
      </w:r>
    </w:p>
    <w:p w14:paraId="776D0D8C" w14:textId="77777777" w:rsidR="00573181" w:rsidRPr="001F4E63" w:rsidRDefault="00573181" w:rsidP="00573181">
      <w:pPr>
        <w:pStyle w:val="Heading3"/>
        <w:pBdr>
          <w:top w:val="single" w:sz="4" w:space="8" w:color="auto"/>
          <w:left w:val="single" w:sz="4" w:space="9" w:color="auto"/>
          <w:bottom w:val="single" w:sz="4" w:space="8" w:color="auto"/>
          <w:right w:val="single" w:sz="4" w:space="9" w:color="auto"/>
        </w:pBdr>
        <w:spacing w:line="240" w:lineRule="auto"/>
        <w:ind w:left="170" w:right="170"/>
        <w:rPr>
          <w:lang w:val="en-GB" w:eastAsia="en-AU"/>
        </w:rPr>
      </w:pPr>
      <w:r w:rsidRPr="001F4E63">
        <w:rPr>
          <w:lang w:val="en-GB" w:eastAsia="en-AU"/>
        </w:rPr>
        <w:t xml:space="preserve">What we </w:t>
      </w:r>
      <w:r w:rsidRPr="001F4E63">
        <w:t>did</w:t>
      </w:r>
    </w:p>
    <w:p w14:paraId="2DADA23B" w14:textId="77777777" w:rsidR="00573181" w:rsidRPr="001F4E63"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pPr>
      <w:r w:rsidRPr="001F4E63">
        <w:rPr>
          <w:lang w:val="en-GB" w:eastAsia="en-AU"/>
        </w:rPr>
        <w:t xml:space="preserve">We obtained a criminal history report that confirmed the charges against the worker. The charges were for prescribed offences under the </w:t>
      </w:r>
      <w:r w:rsidRPr="001F4E63">
        <w:t>Disability Services Safeguards Act and therefore we initiated an investigation.</w:t>
      </w:r>
    </w:p>
    <w:p w14:paraId="79357A56" w14:textId="77777777" w:rsidR="00573181" w:rsidRPr="001F4E63"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pPr>
      <w:r w:rsidRPr="001F4E63">
        <w:t xml:space="preserve">At the same time, the Commissioner made an interim prohibition order against the worker because the worker had received an exclusion and the Commissioner’s assessment was that they posed a serious risk to the health, safety and welfare of the public. The interim prohibition order prohibited the worker from providing all disability services in Victoria for </w:t>
      </w:r>
      <w:r w:rsidRPr="001F4E63">
        <w:br/>
      </w:r>
      <w:r w:rsidRPr="001F4E63">
        <w:lastRenderedPageBreak/>
        <w:t xml:space="preserve">12 weeks, which is the maximum period allowed under the Act regardless of how they were funded or whether they were provided while working in disability, aged care, health or in another sector. </w:t>
      </w:r>
    </w:p>
    <w:p w14:paraId="13A32B55" w14:textId="77777777" w:rsidR="00573181" w:rsidRPr="001F4E63"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rPr>
          <w:lang w:val="en-GB" w:eastAsia="en-AU"/>
        </w:rPr>
      </w:pPr>
      <w:r w:rsidRPr="001F4E63">
        <w:t>Throughout the investigation, we monitor</w:t>
      </w:r>
      <w:r w:rsidRPr="001F4E63">
        <w:rPr>
          <w:lang w:val="en-GB" w:eastAsia="en-AU"/>
        </w:rPr>
        <w:t xml:space="preserve">ed the criminal proceeding, obtaining information from Victoria Police and observing court hearings. While this investigation was underway, the Commissioner continued the interim prohibition orders against the worker. The worker was convicted of the criminal offences and we prepared a draft investigation report. After inviting the worker to comment, we finalised the report, finding that the worker had committed prescribed offences. </w:t>
      </w:r>
    </w:p>
    <w:p w14:paraId="75C2198B" w14:textId="77777777" w:rsidR="00573181" w:rsidRPr="001F4E63" w:rsidRDefault="00573181" w:rsidP="00573181">
      <w:pPr>
        <w:pStyle w:val="Heading3"/>
        <w:pBdr>
          <w:top w:val="single" w:sz="4" w:space="8" w:color="auto"/>
          <w:left w:val="single" w:sz="4" w:space="9" w:color="auto"/>
          <w:bottom w:val="single" w:sz="4" w:space="8" w:color="auto"/>
          <w:right w:val="single" w:sz="4" w:space="9" w:color="auto"/>
        </w:pBdr>
        <w:spacing w:line="240" w:lineRule="auto"/>
        <w:ind w:left="170" w:right="170"/>
      </w:pPr>
      <w:r w:rsidRPr="001F4E63">
        <w:t xml:space="preserve">Outcome </w:t>
      </w:r>
    </w:p>
    <w:p w14:paraId="325AD625" w14:textId="77777777" w:rsidR="00573181" w:rsidRPr="001F4E63"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rPr>
          <w:lang w:val="en-GB" w:eastAsia="en-AU"/>
        </w:rPr>
      </w:pPr>
      <w:r w:rsidRPr="001F4E63">
        <w:rPr>
          <w:lang w:val="en-GB" w:eastAsia="en-AU"/>
        </w:rPr>
        <w:t xml:space="preserve">The Commissioner reviewed the matter and decided to begin a show cause process for a prohibition order. After being invited to respond to the proposed prohibition order, the worker made a submission. Ultimately the Commissioner determined that it remained appropriate to make a prohibition order against the worker because they had been convicted of a prescribed offence and posed a serious risk to the health, safety or welfare of the public. The Commissioner made a prohibition order permanently prohibiting the worker from providing disability services in Victoria. </w:t>
      </w:r>
    </w:p>
    <w:p w14:paraId="230D9ABD" w14:textId="77777777" w:rsidR="00573181" w:rsidRDefault="00573181" w:rsidP="00573181">
      <w:pPr>
        <w:pStyle w:val="FootnoteText"/>
        <w:pBdr>
          <w:top w:val="single" w:sz="4" w:space="8" w:color="auto"/>
          <w:left w:val="single" w:sz="4" w:space="9" w:color="auto"/>
          <w:bottom w:val="single" w:sz="4" w:space="8" w:color="auto"/>
          <w:right w:val="single" w:sz="4" w:space="9" w:color="auto"/>
        </w:pBdr>
        <w:spacing w:line="240" w:lineRule="auto"/>
        <w:ind w:left="170" w:right="170"/>
        <w:rPr>
          <w:rStyle w:val="Hyperlink"/>
          <w:color w:val="auto"/>
          <w:u w:val="none"/>
        </w:rPr>
      </w:pPr>
      <w:r w:rsidRPr="000D7461">
        <w:rPr>
          <w:rStyle w:val="Hyperlink"/>
          <w:color w:val="auto"/>
          <w:u w:val="none"/>
        </w:rPr>
        <w:t xml:space="preserve">Please note: This case study shows a type of matter the Commission responded to </w:t>
      </w:r>
      <w:r w:rsidRPr="000A68E3">
        <w:rPr>
          <w:rStyle w:val="Hyperlink"/>
          <w:color w:val="auto"/>
          <w:u w:val="none"/>
        </w:rPr>
        <w:t>in</w:t>
      </w:r>
      <w:r w:rsidRPr="000D7461">
        <w:rPr>
          <w:rStyle w:val="Hyperlink"/>
          <w:color w:val="auto"/>
          <w:u w:val="none"/>
        </w:rPr>
        <w:t xml:space="preserve"> 2022–23. Pseudonyms are used and some details have been changed to protect the anonymity of the participants. </w:t>
      </w:r>
    </w:p>
    <w:p w14:paraId="7701054A" w14:textId="77777777" w:rsidR="00573181" w:rsidRPr="00573181" w:rsidRDefault="00573181" w:rsidP="00573181">
      <w:pPr>
        <w:pStyle w:val="VDWCbody"/>
        <w:rPr>
          <w:rStyle w:val="Hyperlink"/>
          <w:color w:val="auto"/>
          <w:u w:val="none"/>
        </w:rPr>
      </w:pPr>
    </w:p>
    <w:p w14:paraId="6AFFB7D6" w14:textId="77777777" w:rsidR="00573181" w:rsidRDefault="00573181" w:rsidP="00573181">
      <w:pPr>
        <w:pStyle w:val="Heading2"/>
        <w:pBdr>
          <w:top w:val="single" w:sz="4" w:space="8" w:color="auto"/>
          <w:left w:val="single" w:sz="4" w:space="9" w:color="auto"/>
          <w:bottom w:val="single" w:sz="4" w:space="8" w:color="auto"/>
          <w:right w:val="single" w:sz="4" w:space="9" w:color="auto"/>
        </w:pBdr>
        <w:spacing w:line="240" w:lineRule="auto"/>
        <w:ind w:left="170" w:right="170"/>
      </w:pPr>
      <w:r>
        <w:t>Case study: Interim prohibition order against an unregistered disability worker</w:t>
      </w:r>
    </w:p>
    <w:p w14:paraId="6F3C6FF2" w14:textId="77777777" w:rsidR="00573181" w:rsidRPr="00913736"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pPr>
      <w:r w:rsidRPr="00913736">
        <w:t>We received a complaint from the family of a service user alleging physical assault by an unregistered disability worker. The worker was a sole trader who advertised their services on an online platform for independent disability support workers. The service user engaged the worker privately and the services were not NDIS-funded.</w:t>
      </w:r>
    </w:p>
    <w:p w14:paraId="7C9F83A2" w14:textId="77777777" w:rsidR="00573181"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pPr>
      <w:r w:rsidRPr="00913736">
        <w:t>Victoria Police</w:t>
      </w:r>
      <w:r>
        <w:t xml:space="preserve"> charged the worker with criminal offences relating to the alleged assault.</w:t>
      </w:r>
    </w:p>
    <w:p w14:paraId="0E89CD46" w14:textId="77777777" w:rsidR="00573181" w:rsidRPr="00913736" w:rsidRDefault="00573181" w:rsidP="00573181">
      <w:pPr>
        <w:pStyle w:val="Heading3"/>
        <w:pBdr>
          <w:top w:val="single" w:sz="4" w:space="8" w:color="auto"/>
          <w:left w:val="single" w:sz="4" w:space="9" w:color="auto"/>
          <w:bottom w:val="single" w:sz="4" w:space="8" w:color="auto"/>
          <w:right w:val="single" w:sz="4" w:space="9" w:color="auto"/>
        </w:pBdr>
        <w:spacing w:line="240" w:lineRule="auto"/>
        <w:ind w:left="170" w:right="170"/>
      </w:pPr>
      <w:r w:rsidRPr="00913736">
        <w:t>What we did</w:t>
      </w:r>
    </w:p>
    <w:p w14:paraId="5794ADCD" w14:textId="77777777" w:rsidR="00573181" w:rsidRPr="00913736"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pPr>
      <w:r>
        <w:t xml:space="preserve"> </w:t>
      </w:r>
      <w:r w:rsidRPr="00913736">
        <w:t xml:space="preserve">We decided to conduct an investigation into the complaint because we reasonably believed that there may have been a failure by the worker to comply with clause 6 of the Disability Service Safeguards Code of Conduct: Take all reasonable steps to prevent and respond to all forms of violence against, and exploitation, neglect and abuse of, people with disability. </w:t>
      </w:r>
    </w:p>
    <w:p w14:paraId="7DDC743A" w14:textId="77777777" w:rsidR="00573181" w:rsidRPr="00913736" w:rsidRDefault="00573181" w:rsidP="00573181">
      <w:pPr>
        <w:pStyle w:val="Heading3"/>
        <w:pBdr>
          <w:top w:val="single" w:sz="4" w:space="8" w:color="auto"/>
          <w:left w:val="single" w:sz="4" w:space="9" w:color="auto"/>
          <w:bottom w:val="single" w:sz="4" w:space="8" w:color="auto"/>
          <w:right w:val="single" w:sz="4" w:space="9" w:color="auto"/>
        </w:pBdr>
        <w:spacing w:line="240" w:lineRule="auto"/>
        <w:ind w:left="170" w:right="170"/>
      </w:pPr>
      <w:r w:rsidRPr="00913736">
        <w:t>Outcome</w:t>
      </w:r>
    </w:p>
    <w:p w14:paraId="0D63BE59" w14:textId="77777777" w:rsidR="00573181"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pPr>
      <w:r>
        <w:t xml:space="preserve">Pending the court outcome and to protect the community, the Commissioner decided to make an interim prohibition order against the worker prohibiting them from providing all disability services in Victoria for 12 weeks. The basis for the order was that having considered the criminal charges and the information provided by the family, the Commissioner reasonably believed that the worker had failed to comply with </w:t>
      </w:r>
      <w:r w:rsidRPr="00913736">
        <w:t>clause</w:t>
      </w:r>
      <w:r>
        <w:t xml:space="preserve"> 6 of the Code of Conduct and that the worker posed a serious risk to the health, safety and welfare of the public. </w:t>
      </w:r>
    </w:p>
    <w:p w14:paraId="468A17C0" w14:textId="77777777" w:rsidR="00573181" w:rsidRDefault="00573181" w:rsidP="00573181">
      <w:pPr>
        <w:pStyle w:val="VDWCbody"/>
        <w:pBdr>
          <w:top w:val="single" w:sz="4" w:space="8" w:color="auto"/>
          <w:left w:val="single" w:sz="4" w:space="9" w:color="auto"/>
          <w:bottom w:val="single" w:sz="4" w:space="8" w:color="auto"/>
          <w:right w:val="single" w:sz="4" w:space="9" w:color="auto"/>
        </w:pBdr>
        <w:spacing w:line="240" w:lineRule="auto"/>
        <w:ind w:left="170" w:right="170"/>
      </w:pPr>
      <w:r>
        <w:t xml:space="preserve">We took steps to ensure the worker understood the effect of the interim prohibition order and did not continue </w:t>
      </w:r>
      <w:r w:rsidRPr="00913736">
        <w:t>working</w:t>
      </w:r>
      <w:r>
        <w:t>. We contacted the worker and explained that they could not work as a disability worker and that contravening an interim prohibition order is an offence, the penalty for which is 240 penalty units ($44,381 in 2022-23), two years’ imprisonment, or both.</w:t>
      </w:r>
    </w:p>
    <w:p w14:paraId="13C20B02" w14:textId="77777777" w:rsidR="00573181" w:rsidRDefault="00573181" w:rsidP="00573181">
      <w:pPr>
        <w:pStyle w:val="FootnoteText"/>
        <w:pBdr>
          <w:top w:val="single" w:sz="4" w:space="8" w:color="auto"/>
          <w:left w:val="single" w:sz="4" w:space="9" w:color="auto"/>
          <w:bottom w:val="single" w:sz="4" w:space="8" w:color="auto"/>
          <w:right w:val="single" w:sz="4" w:space="9" w:color="auto"/>
        </w:pBdr>
        <w:spacing w:line="240" w:lineRule="auto"/>
        <w:ind w:left="170" w:right="170"/>
        <w:rPr>
          <w:rStyle w:val="Hyperlink"/>
          <w:color w:val="auto"/>
          <w:u w:val="none"/>
        </w:rPr>
      </w:pPr>
      <w:r w:rsidRPr="00BD0E95">
        <w:rPr>
          <w:rStyle w:val="Hyperlink"/>
          <w:color w:val="auto"/>
          <w:u w:val="none"/>
        </w:rPr>
        <w:lastRenderedPageBreak/>
        <w:t xml:space="preserve">Please note: This case study shows a type of matter the Commission responded to in 2022–23. Pseudonyms are </w:t>
      </w:r>
      <w:r w:rsidRPr="00206ED0">
        <w:rPr>
          <w:rStyle w:val="Hyperlink"/>
          <w:color w:val="auto"/>
          <w:u w:val="none"/>
        </w:rPr>
        <w:t>used</w:t>
      </w:r>
      <w:r w:rsidRPr="00BD0E95">
        <w:rPr>
          <w:rStyle w:val="Hyperlink"/>
          <w:color w:val="auto"/>
          <w:u w:val="none"/>
        </w:rPr>
        <w:t xml:space="preserve"> and some details have been changed to protect the anonymity of the participants. </w:t>
      </w:r>
    </w:p>
    <w:p w14:paraId="27F779A9" w14:textId="77777777" w:rsidR="00573181" w:rsidRPr="00573181" w:rsidRDefault="00573181" w:rsidP="00573181">
      <w:pPr>
        <w:pStyle w:val="VDWCbody"/>
        <w:rPr>
          <w:rStyle w:val="Hyperlink"/>
          <w:color w:val="auto"/>
          <w:u w:val="none"/>
        </w:rPr>
      </w:pPr>
    </w:p>
    <w:p w14:paraId="257FA1D0" w14:textId="77777777" w:rsidR="00573181" w:rsidRPr="00D837A0" w:rsidRDefault="00573181" w:rsidP="00573181">
      <w:pPr>
        <w:pStyle w:val="Heading2"/>
        <w:pBdr>
          <w:top w:val="single" w:sz="4" w:space="9" w:color="auto"/>
          <w:left w:val="single" w:sz="4" w:space="9" w:color="auto"/>
          <w:bottom w:val="single" w:sz="4" w:space="9" w:color="auto"/>
          <w:right w:val="single" w:sz="4" w:space="9" w:color="auto"/>
        </w:pBdr>
        <w:spacing w:line="240" w:lineRule="auto"/>
        <w:ind w:left="170" w:right="170"/>
      </w:pPr>
      <w:r w:rsidRPr="00D837A0">
        <w:t>Case study</w:t>
      </w:r>
      <w:r>
        <w:t xml:space="preserve">: </w:t>
      </w:r>
      <w:r w:rsidRPr="00D837A0">
        <w:t>Notification from an employer</w:t>
      </w:r>
    </w:p>
    <w:p w14:paraId="2C6F7823" w14:textId="77777777" w:rsidR="00573181" w:rsidRPr="00D837A0" w:rsidRDefault="00573181" w:rsidP="00573181">
      <w:pPr>
        <w:pStyle w:val="Heading3"/>
        <w:pBdr>
          <w:top w:val="single" w:sz="4" w:space="9" w:color="auto"/>
          <w:left w:val="single" w:sz="4" w:space="9" w:color="auto"/>
          <w:bottom w:val="single" w:sz="4" w:space="9" w:color="auto"/>
          <w:right w:val="single" w:sz="4" w:space="9" w:color="auto"/>
        </w:pBdr>
        <w:spacing w:line="240" w:lineRule="auto"/>
        <w:ind w:left="170" w:right="170"/>
        <w:rPr>
          <w:lang w:val="en-GB" w:eastAsia="en-AU"/>
        </w:rPr>
      </w:pPr>
      <w:r w:rsidRPr="00D837A0">
        <w:t>Notification</w:t>
      </w:r>
      <w:r w:rsidRPr="00D837A0">
        <w:rPr>
          <w:lang w:val="en-GB" w:eastAsia="en-AU"/>
        </w:rPr>
        <w:t xml:space="preserve"> </w:t>
      </w:r>
    </w:p>
    <w:p w14:paraId="4B60ACCF" w14:textId="77777777" w:rsidR="00573181" w:rsidRPr="00D837A0" w:rsidRDefault="00573181" w:rsidP="00573181">
      <w:pPr>
        <w:pStyle w:val="VDWCbody"/>
        <w:pBdr>
          <w:top w:val="single" w:sz="4" w:space="9" w:color="auto"/>
          <w:left w:val="single" w:sz="4" w:space="9" w:color="auto"/>
          <w:bottom w:val="single" w:sz="4" w:space="9" w:color="auto"/>
          <w:right w:val="single" w:sz="4" w:space="9" w:color="auto"/>
        </w:pBdr>
        <w:spacing w:line="240" w:lineRule="auto"/>
        <w:ind w:left="170" w:right="170"/>
      </w:pPr>
      <w:r w:rsidRPr="00D837A0">
        <w:t xml:space="preserve">We received a notification from an employer about the conduct of an unregistered disability worker, Thomas. The nature of the allegation was that Thomas had transferred a service user, Lisa, from a shower chair to her wheelchair using a freestanding hoist by himself. </w:t>
      </w:r>
    </w:p>
    <w:p w14:paraId="56D24FB9" w14:textId="77777777" w:rsidR="00573181" w:rsidRPr="00D837A0" w:rsidRDefault="00573181" w:rsidP="00573181">
      <w:pPr>
        <w:pStyle w:val="Heading3"/>
        <w:pBdr>
          <w:top w:val="single" w:sz="4" w:space="9" w:color="auto"/>
          <w:left w:val="single" w:sz="4" w:space="9" w:color="auto"/>
          <w:bottom w:val="single" w:sz="4" w:space="9" w:color="auto"/>
          <w:right w:val="single" w:sz="4" w:space="9" w:color="auto"/>
        </w:pBdr>
        <w:spacing w:line="240" w:lineRule="auto"/>
        <w:ind w:left="170" w:right="170"/>
      </w:pPr>
      <w:r w:rsidRPr="00D837A0">
        <w:t>What we did</w:t>
      </w:r>
    </w:p>
    <w:p w14:paraId="5D4953D5" w14:textId="77777777" w:rsidR="00573181" w:rsidRPr="00D837A0" w:rsidRDefault="00573181" w:rsidP="00573181">
      <w:pPr>
        <w:pStyle w:val="VDWCbody"/>
        <w:pBdr>
          <w:top w:val="single" w:sz="4" w:space="9" w:color="auto"/>
          <w:left w:val="single" w:sz="4" w:space="9" w:color="auto"/>
          <w:bottom w:val="single" w:sz="4" w:space="9" w:color="auto"/>
          <w:right w:val="single" w:sz="4" w:space="9" w:color="auto"/>
        </w:pBdr>
        <w:spacing w:line="240" w:lineRule="auto"/>
        <w:ind w:left="170" w:right="170"/>
      </w:pPr>
      <w:r w:rsidRPr="00D837A0">
        <w:t xml:space="preserve">We advised Thomas of the alleged notifiable conduct practices being reported against him. </w:t>
      </w:r>
    </w:p>
    <w:p w14:paraId="6121F43C" w14:textId="77777777" w:rsidR="00573181" w:rsidRPr="00D837A0" w:rsidRDefault="00573181" w:rsidP="00573181">
      <w:pPr>
        <w:pStyle w:val="VDWCbody"/>
        <w:pBdr>
          <w:top w:val="single" w:sz="4" w:space="9" w:color="auto"/>
          <w:left w:val="single" w:sz="4" w:space="9" w:color="auto"/>
          <w:bottom w:val="single" w:sz="4" w:space="9" w:color="auto"/>
          <w:right w:val="single" w:sz="4" w:space="9" w:color="auto"/>
        </w:pBdr>
        <w:spacing w:line="240" w:lineRule="auto"/>
        <w:ind w:left="170" w:right="170"/>
      </w:pPr>
      <w:r w:rsidRPr="00D837A0">
        <w:t xml:space="preserve">Thomas acknowledged transferring Lisa independently using the freestanding hoist, citing staffing issues as the reason. </w:t>
      </w:r>
    </w:p>
    <w:p w14:paraId="6EA3842D" w14:textId="77777777" w:rsidR="00573181" w:rsidRPr="00D837A0" w:rsidRDefault="00573181" w:rsidP="00573181">
      <w:pPr>
        <w:pStyle w:val="VDWCbody"/>
        <w:pBdr>
          <w:top w:val="single" w:sz="4" w:space="9" w:color="auto"/>
          <w:left w:val="single" w:sz="4" w:space="9" w:color="auto"/>
          <w:bottom w:val="single" w:sz="4" w:space="9" w:color="auto"/>
          <w:right w:val="single" w:sz="4" w:space="9" w:color="auto"/>
        </w:pBdr>
        <w:spacing w:line="240" w:lineRule="auto"/>
        <w:ind w:left="170" w:right="170"/>
      </w:pPr>
      <w:r w:rsidRPr="00D837A0">
        <w:t xml:space="preserve">We obtained a copy of Lisa’s manual handling plan, which advised all transfers were to be carried out by two disability workers when using a freestanding hoist. </w:t>
      </w:r>
    </w:p>
    <w:p w14:paraId="12129F26" w14:textId="77777777" w:rsidR="00573181" w:rsidRPr="00D837A0" w:rsidRDefault="00573181" w:rsidP="00573181">
      <w:pPr>
        <w:pStyle w:val="Heading3"/>
        <w:pBdr>
          <w:top w:val="single" w:sz="4" w:space="9" w:color="auto"/>
          <w:left w:val="single" w:sz="4" w:space="9" w:color="auto"/>
          <w:bottom w:val="single" w:sz="4" w:space="9" w:color="auto"/>
          <w:right w:val="single" w:sz="4" w:space="9" w:color="auto"/>
        </w:pBdr>
        <w:spacing w:line="240" w:lineRule="auto"/>
        <w:ind w:left="170" w:right="170"/>
      </w:pPr>
      <w:r w:rsidRPr="00D837A0">
        <w:t xml:space="preserve">Outcome </w:t>
      </w:r>
    </w:p>
    <w:p w14:paraId="6F701E63" w14:textId="77777777" w:rsidR="00573181" w:rsidRPr="00D837A0" w:rsidRDefault="00573181" w:rsidP="00573181">
      <w:pPr>
        <w:pStyle w:val="VDWCbody"/>
        <w:pBdr>
          <w:top w:val="single" w:sz="4" w:space="9" w:color="auto"/>
          <w:left w:val="single" w:sz="4" w:space="9" w:color="auto"/>
          <w:bottom w:val="single" w:sz="4" w:space="9" w:color="auto"/>
          <w:right w:val="single" w:sz="4" w:space="9" w:color="auto"/>
        </w:pBdr>
        <w:spacing w:line="240" w:lineRule="auto"/>
        <w:ind w:left="170" w:right="170"/>
      </w:pPr>
      <w:r w:rsidRPr="00D837A0">
        <w:t>Thomas was counselled to educate him of his obligations and practices as a disability worker under the Code of Conduct:</w:t>
      </w:r>
    </w:p>
    <w:p w14:paraId="3B4AB4E6" w14:textId="77777777" w:rsidR="00573181" w:rsidRPr="00D837A0" w:rsidRDefault="00573181" w:rsidP="00573181">
      <w:pPr>
        <w:pStyle w:val="VDWCbody"/>
        <w:pBdr>
          <w:top w:val="single" w:sz="4" w:space="9" w:color="auto"/>
          <w:left w:val="single" w:sz="4" w:space="9" w:color="auto"/>
          <w:bottom w:val="single" w:sz="4" w:space="9" w:color="auto"/>
          <w:right w:val="single" w:sz="4" w:space="9" w:color="auto"/>
        </w:pBdr>
        <w:spacing w:line="240" w:lineRule="auto"/>
        <w:ind w:left="170" w:right="170"/>
      </w:pPr>
      <w:r w:rsidRPr="00D837A0">
        <w:rPr>
          <w:b/>
          <w:bCs/>
        </w:rPr>
        <w:t>Clause 3:</w:t>
      </w:r>
      <w:r w:rsidRPr="00D837A0">
        <w:t xml:space="preserve"> Provide support and services in a safe and competent manner with care and skill</w:t>
      </w:r>
    </w:p>
    <w:p w14:paraId="3C0ABBFD" w14:textId="77777777" w:rsidR="00573181" w:rsidRPr="00D837A0" w:rsidRDefault="00573181" w:rsidP="00573181">
      <w:pPr>
        <w:pStyle w:val="VDWCbody"/>
        <w:pBdr>
          <w:top w:val="single" w:sz="4" w:space="9" w:color="auto"/>
          <w:left w:val="single" w:sz="4" w:space="9" w:color="auto"/>
          <w:bottom w:val="single" w:sz="4" w:space="9" w:color="auto"/>
          <w:right w:val="single" w:sz="4" w:space="9" w:color="auto"/>
        </w:pBdr>
        <w:spacing w:line="240" w:lineRule="auto"/>
        <w:ind w:left="170" w:right="170"/>
      </w:pPr>
      <w:r w:rsidRPr="00D837A0">
        <w:rPr>
          <w:b/>
          <w:bCs/>
        </w:rPr>
        <w:t>Clause 5:</w:t>
      </w:r>
      <w:r w:rsidRPr="00D837A0">
        <w:t xml:space="preserve"> Promptly take steps to raise and act on concerns about matters that may impact the quality and safety of supports and services provided to people with disability</w:t>
      </w:r>
    </w:p>
    <w:p w14:paraId="02DAA9FD" w14:textId="77777777" w:rsidR="00573181" w:rsidRPr="00D837A0" w:rsidRDefault="00573181" w:rsidP="00573181">
      <w:pPr>
        <w:pStyle w:val="VDWCbody"/>
        <w:pBdr>
          <w:top w:val="single" w:sz="4" w:space="9" w:color="auto"/>
          <w:left w:val="single" w:sz="4" w:space="9" w:color="auto"/>
          <w:bottom w:val="single" w:sz="4" w:space="9" w:color="auto"/>
          <w:right w:val="single" w:sz="4" w:space="9" w:color="auto"/>
        </w:pBdr>
        <w:spacing w:line="240" w:lineRule="auto"/>
        <w:ind w:left="170" w:right="170"/>
      </w:pPr>
      <w:r w:rsidRPr="00D837A0">
        <w:rPr>
          <w:b/>
          <w:bCs/>
        </w:rPr>
        <w:t>Clause 6:</w:t>
      </w:r>
      <w:r w:rsidRPr="00D837A0">
        <w:t xml:space="preserve"> Take all reasonable steps to prevent and respond to all forms of violence against, and exploitation, neglect and abuse of people with disability. </w:t>
      </w:r>
    </w:p>
    <w:p w14:paraId="19B7F08E" w14:textId="77777777" w:rsidR="00573181" w:rsidRDefault="00573181" w:rsidP="00573181">
      <w:pPr>
        <w:pStyle w:val="VDWCbody"/>
        <w:pBdr>
          <w:top w:val="single" w:sz="4" w:space="9" w:color="auto"/>
          <w:left w:val="single" w:sz="4" w:space="9" w:color="auto"/>
          <w:bottom w:val="single" w:sz="4" w:space="9" w:color="auto"/>
          <w:right w:val="single" w:sz="4" w:space="9" w:color="auto"/>
        </w:pBdr>
        <w:spacing w:line="240" w:lineRule="auto"/>
        <w:ind w:left="170" w:right="170"/>
      </w:pPr>
      <w:r w:rsidRPr="00D837A0">
        <w:t>The decision to counsel Thomas was made based on the available evidence that showed he had failed to follow Lisa’s manual handing plan and did not seek guidance from a supervisor or manager if there were not enough staff to implement Lisa’s manual handling plan.</w:t>
      </w:r>
    </w:p>
    <w:p w14:paraId="202A644B" w14:textId="155665FE" w:rsidR="00573181" w:rsidRDefault="00573181" w:rsidP="00573181">
      <w:pPr>
        <w:pStyle w:val="FootnoteText"/>
        <w:pBdr>
          <w:top w:val="single" w:sz="4" w:space="9" w:color="auto"/>
          <w:left w:val="single" w:sz="4" w:space="9" w:color="auto"/>
          <w:bottom w:val="single" w:sz="4" w:space="9" w:color="auto"/>
          <w:right w:val="single" w:sz="4" w:space="9" w:color="auto"/>
        </w:pBdr>
        <w:ind w:left="170" w:right="170"/>
      </w:pPr>
      <w:r w:rsidRPr="00BD0E95">
        <w:rPr>
          <w:rStyle w:val="Hyperlink"/>
          <w:color w:val="auto"/>
          <w:u w:val="none"/>
        </w:rPr>
        <w:t xml:space="preserve">Please note: This </w:t>
      </w:r>
      <w:r w:rsidRPr="002940D5">
        <w:rPr>
          <w:rStyle w:val="Hyperlink"/>
          <w:color w:val="auto"/>
          <w:u w:val="none"/>
        </w:rPr>
        <w:t>case</w:t>
      </w:r>
      <w:r w:rsidRPr="00BD0E95">
        <w:rPr>
          <w:rStyle w:val="Hyperlink"/>
          <w:color w:val="auto"/>
          <w:u w:val="none"/>
        </w:rPr>
        <w:t xml:space="preserve"> study shows a type of matter the Commission responded to in 2022–23. </w:t>
      </w:r>
      <w:r w:rsidRPr="00573181">
        <w:rPr>
          <w:rStyle w:val="Hyperlink"/>
          <w:color w:val="auto"/>
          <w:u w:val="none"/>
        </w:rPr>
        <w:t>Pseudonyms</w:t>
      </w:r>
      <w:r w:rsidRPr="00BD0E95">
        <w:rPr>
          <w:rStyle w:val="Hyperlink"/>
          <w:color w:val="auto"/>
          <w:u w:val="none"/>
        </w:rPr>
        <w:t xml:space="preserve"> are used and some details have been changed to protect the anonymity of the participants.</w:t>
      </w:r>
    </w:p>
    <w:p w14:paraId="64D2A807" w14:textId="6B7CD9BE" w:rsidR="00A61412" w:rsidRPr="00CC2F15" w:rsidRDefault="00A61412" w:rsidP="00CC2F15">
      <w:pPr>
        <w:pStyle w:val="FootnoteText"/>
        <w:rPr>
          <w:color w:val="1D1937"/>
          <w:sz w:val="44"/>
          <w:szCs w:val="44"/>
        </w:rPr>
      </w:pPr>
    </w:p>
    <w:sectPr w:rsidR="00A61412" w:rsidRPr="00CC2F15" w:rsidSect="00CC2F15">
      <w:type w:val="evenPage"/>
      <w:pgSz w:w="11906" w:h="16838"/>
      <w:pgMar w:top="1701" w:right="1304" w:bottom="1247" w:left="1304" w:header="454" w:footer="45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0CF4" w14:textId="77777777" w:rsidR="00D746D9" w:rsidRDefault="00D746D9">
      <w:r>
        <w:separator/>
      </w:r>
    </w:p>
  </w:endnote>
  <w:endnote w:type="continuationSeparator" w:id="0">
    <w:p w14:paraId="25D97905" w14:textId="77777777" w:rsidR="00D746D9" w:rsidRDefault="00D746D9">
      <w:r>
        <w:continuationSeparator/>
      </w:r>
    </w:p>
  </w:endnote>
  <w:endnote w:type="continuationNotice" w:id="1">
    <w:p w14:paraId="7CA8C554" w14:textId="77777777" w:rsidR="00D746D9" w:rsidRDefault="00D74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Sylfaen"/>
    <w:panose1 w:val="00000500000000020000"/>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Regular">
    <w:altName w:val="Calibri"/>
    <w:panose1 w:val="00000500000000000000"/>
    <w:charset w:val="4D"/>
    <w:family w:val="auto"/>
    <w:notTrueType/>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VIC-SemiBold">
    <w:altName w:val="Calibri"/>
    <w:panose1 w:val="00000700000000000000"/>
    <w:charset w:val="4D"/>
    <w:family w:val="auto"/>
    <w:notTrueType/>
    <w:pitch w:val="default"/>
    <w:sig w:usb0="00000003" w:usb1="00000000" w:usb2="00000000" w:usb3="00000000" w:csb0="00000001" w:csb1="00000000"/>
  </w:font>
  <w:font w:name="VIC-Italic">
    <w:altName w:val="Calibri"/>
    <w:panose1 w:val="00000500000000000000"/>
    <w:charset w:val="4D"/>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3F9A" w14:textId="76968AC2" w:rsidR="005A0326" w:rsidRPr="0051568D" w:rsidRDefault="00CC2F15" w:rsidP="005A0326">
    <w:pPr>
      <w:pStyle w:val="Header"/>
    </w:pPr>
    <w:r w:rsidRPr="00CC2F15">
      <w:t>2022–23 At a glance</w:t>
    </w:r>
    <w:r>
      <w:t xml:space="preserve">: VDWC </w:t>
    </w:r>
    <w:r w:rsidR="00201E5C">
      <w:t xml:space="preserve">and DRVB </w:t>
    </w:r>
    <w:r>
      <w:t>summary</w:t>
    </w:r>
    <w:r w:rsidR="005A0326">
      <w:t xml:space="preserve"> </w:t>
    </w:r>
    <w:r>
      <w:t>a</w:t>
    </w:r>
    <w:r w:rsidR="005A0326">
      <w:t xml:space="preserve">nnual report – </w:t>
    </w:r>
    <w:r w:rsidR="005A0326" w:rsidRPr="00235E7E">
      <w:t>accessible</w:t>
    </w:r>
    <w:r w:rsidR="005A0326">
      <w:ptab w:relativeTo="margin" w:alignment="right" w:leader="none"/>
    </w:r>
    <w:r w:rsidR="005A0326">
      <w:t xml:space="preserve">Page </w:t>
    </w:r>
    <w:r w:rsidR="005A0326" w:rsidRPr="00DE6C85">
      <w:rPr>
        <w:b/>
        <w:bCs/>
      </w:rPr>
      <w:fldChar w:fldCharType="begin"/>
    </w:r>
    <w:r w:rsidR="005A0326" w:rsidRPr="00DE6C85">
      <w:rPr>
        <w:b/>
        <w:bCs/>
      </w:rPr>
      <w:instrText xml:space="preserve"> PAGE </w:instrText>
    </w:r>
    <w:r w:rsidR="005A0326" w:rsidRPr="00DE6C85">
      <w:rPr>
        <w:b/>
        <w:bCs/>
      </w:rPr>
      <w:fldChar w:fldCharType="separate"/>
    </w:r>
    <w:r w:rsidR="005A0326">
      <w:rPr>
        <w:b/>
        <w:bCs/>
      </w:rPr>
      <w:t>3</w:t>
    </w:r>
    <w:r w:rsidR="005A0326" w:rsidRPr="00DE6C85">
      <w:rPr>
        <w:b/>
        <w:bCs/>
      </w:rPr>
      <w:fldChar w:fldCharType="end"/>
    </w:r>
  </w:p>
  <w:p w14:paraId="4FDFAA66" w14:textId="01B3B8DC" w:rsidR="00B91EAC" w:rsidRDefault="00B91EAC" w:rsidP="00FD0C95">
    <w:pPr>
      <w:pStyle w:val="VDW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1B30" w14:textId="67ED8E8A" w:rsidR="00B91EAC" w:rsidRDefault="00CC2F15" w:rsidP="009E71DD">
    <w:pPr>
      <w:pStyle w:val="Header"/>
    </w:pPr>
    <w:r w:rsidRPr="00CC2F15">
      <w:t>2022–23 At a glance</w:t>
    </w:r>
    <w:r>
      <w:t xml:space="preserve">: VDWC </w:t>
    </w:r>
    <w:r w:rsidR="00201E5C">
      <w:t xml:space="preserve">and DRVB </w:t>
    </w:r>
    <w:r>
      <w:t xml:space="preserve">summary annual report – </w:t>
    </w:r>
    <w:r w:rsidRPr="00235E7E">
      <w:t>accessible</w:t>
    </w:r>
    <w:r>
      <w:t xml:space="preserve"> </w:t>
    </w:r>
    <w:r w:rsidR="009E71DD">
      <w:ptab w:relativeTo="margin" w:alignment="right" w:leader="none"/>
    </w:r>
    <w:r w:rsidR="009E71DD">
      <w:t xml:space="preserve">Page </w:t>
    </w:r>
    <w:r w:rsidR="009E71DD" w:rsidRPr="00DE6C85">
      <w:rPr>
        <w:b/>
        <w:bCs/>
      </w:rPr>
      <w:fldChar w:fldCharType="begin"/>
    </w:r>
    <w:r w:rsidR="009E71DD" w:rsidRPr="00DE6C85">
      <w:rPr>
        <w:b/>
        <w:bCs/>
      </w:rPr>
      <w:instrText xml:space="preserve"> PAGE </w:instrText>
    </w:r>
    <w:r w:rsidR="009E71DD" w:rsidRPr="00DE6C85">
      <w:rPr>
        <w:b/>
        <w:bCs/>
      </w:rPr>
      <w:fldChar w:fldCharType="separate"/>
    </w:r>
    <w:r w:rsidR="009E71DD">
      <w:rPr>
        <w:b/>
        <w:bCs/>
      </w:rPr>
      <w:t>2</w:t>
    </w:r>
    <w:r w:rsidR="009E71DD" w:rsidRPr="00DE6C8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1598" w14:textId="77777777" w:rsidR="00D746D9" w:rsidRDefault="00D746D9">
      <w:r>
        <w:separator/>
      </w:r>
    </w:p>
  </w:footnote>
  <w:footnote w:type="continuationSeparator" w:id="0">
    <w:p w14:paraId="27893FF2" w14:textId="77777777" w:rsidR="00D746D9" w:rsidRDefault="00D746D9">
      <w:r>
        <w:continuationSeparator/>
      </w:r>
    </w:p>
  </w:footnote>
  <w:footnote w:type="continuationNotice" w:id="1">
    <w:p w14:paraId="2175CD40" w14:textId="77777777" w:rsidR="00D746D9" w:rsidRDefault="00D74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CF83" w14:textId="77777777" w:rsidR="000765D4" w:rsidRPr="005A0326" w:rsidRDefault="000765D4" w:rsidP="005A0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F761D17"/>
    <w:multiLevelType w:val="hybridMultilevel"/>
    <w:tmpl w:val="6026FE8C"/>
    <w:lvl w:ilvl="0" w:tplc="D576C770">
      <w:start w:val="1"/>
      <w:numFmt w:val="bullet"/>
      <w:pStyle w:val="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230D2"/>
    <w:multiLevelType w:val="hybridMultilevel"/>
    <w:tmpl w:val="E3D0663C"/>
    <w:lvl w:ilvl="0" w:tplc="3EBC1FCA">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B73697"/>
    <w:multiLevelType w:val="multilevel"/>
    <w:tmpl w:val="D6EEEA92"/>
    <w:styleLink w:val="ZZNumbersdigit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5A0B23"/>
    <w:multiLevelType w:val="hybridMultilevel"/>
    <w:tmpl w:val="F7D65764"/>
    <w:lvl w:ilvl="0" w:tplc="33BE7A82">
      <w:start w:val="1"/>
      <w:numFmt w:val="bullet"/>
      <w:pStyle w:val="VDWCtablebullettick"/>
      <w:lvlText w:val="ü"/>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0A1E7498"/>
    <w:styleLink w:val="ZZBullets1"/>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B4D0DAF"/>
    <w:multiLevelType w:val="multilevel"/>
    <w:tmpl w:val="46464098"/>
    <w:styleLink w:val="ZZQuotebullets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6DDAA9AA"/>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5E07F4E"/>
    <w:multiLevelType w:val="multilevel"/>
    <w:tmpl w:val="33E085CA"/>
    <w:styleLink w:val="ZZNumberslowerroman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E83FAA"/>
    <w:multiLevelType w:val="multilevel"/>
    <w:tmpl w:val="4886AEA4"/>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C916E9"/>
    <w:multiLevelType w:val="hybridMultilevel"/>
    <w:tmpl w:val="28E08214"/>
    <w:styleLink w:val="ZZTablebullet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395631"/>
    <w:multiLevelType w:val="multilevel"/>
    <w:tmpl w:val="B246AC1A"/>
    <w:styleLink w:val="ZZNumbersloweralpha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907431">
    <w:abstractNumId w:val="9"/>
  </w:num>
  <w:num w:numId="2" w16cid:durableId="1465928201">
    <w:abstractNumId w:val="5"/>
  </w:num>
  <w:num w:numId="3" w16cid:durableId="1961036659">
    <w:abstractNumId w:val="0"/>
  </w:num>
  <w:num w:numId="4" w16cid:durableId="1211845559">
    <w:abstractNumId w:val="6"/>
  </w:num>
  <w:num w:numId="5" w16cid:durableId="1523590114">
    <w:abstractNumId w:val="10"/>
  </w:num>
  <w:num w:numId="6" w16cid:durableId="1891571322">
    <w:abstractNumId w:val="8"/>
  </w:num>
  <w:num w:numId="7" w16cid:durableId="378626560">
    <w:abstractNumId w:val="3"/>
  </w:num>
  <w:num w:numId="8" w16cid:durableId="930813946">
    <w:abstractNumId w:val="15"/>
  </w:num>
  <w:num w:numId="9" w16cid:durableId="1993220419">
    <w:abstractNumId w:val="11"/>
  </w:num>
  <w:num w:numId="10" w16cid:durableId="1047069645">
    <w:abstractNumId w:val="7"/>
  </w:num>
  <w:num w:numId="11" w16cid:durableId="763918550">
    <w:abstractNumId w:val="14"/>
  </w:num>
  <w:num w:numId="12" w16cid:durableId="560530245">
    <w:abstractNumId w:val="13"/>
  </w:num>
  <w:num w:numId="13" w16cid:durableId="971904621">
    <w:abstractNumId w:val="16"/>
  </w:num>
  <w:num w:numId="14" w16cid:durableId="1653289130">
    <w:abstractNumId w:val="1"/>
  </w:num>
  <w:num w:numId="15" w16cid:durableId="1779833754">
    <w:abstractNumId w:val="2"/>
  </w:num>
  <w:num w:numId="16" w16cid:durableId="516432862">
    <w:abstractNumId w:val="12"/>
  </w:num>
  <w:num w:numId="17" w16cid:durableId="5360885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A7"/>
    <w:rsid w:val="0000211C"/>
    <w:rsid w:val="00002990"/>
    <w:rsid w:val="0000469C"/>
    <w:rsid w:val="000048AC"/>
    <w:rsid w:val="00004CDB"/>
    <w:rsid w:val="00005CB8"/>
    <w:rsid w:val="0000641F"/>
    <w:rsid w:val="000067A2"/>
    <w:rsid w:val="00011BC8"/>
    <w:rsid w:val="00012563"/>
    <w:rsid w:val="00014FC4"/>
    <w:rsid w:val="00017BD5"/>
    <w:rsid w:val="00020AAB"/>
    <w:rsid w:val="00021D11"/>
    <w:rsid w:val="00022036"/>
    <w:rsid w:val="000223A4"/>
    <w:rsid w:val="00022E60"/>
    <w:rsid w:val="00026C19"/>
    <w:rsid w:val="000272D4"/>
    <w:rsid w:val="00027510"/>
    <w:rsid w:val="00031263"/>
    <w:rsid w:val="000329DC"/>
    <w:rsid w:val="00033618"/>
    <w:rsid w:val="00033A2A"/>
    <w:rsid w:val="00034CF8"/>
    <w:rsid w:val="00035CBD"/>
    <w:rsid w:val="000400C8"/>
    <w:rsid w:val="00040D4D"/>
    <w:rsid w:val="000425B8"/>
    <w:rsid w:val="0004308E"/>
    <w:rsid w:val="00043954"/>
    <w:rsid w:val="00043AAF"/>
    <w:rsid w:val="00044A78"/>
    <w:rsid w:val="00047590"/>
    <w:rsid w:val="00047989"/>
    <w:rsid w:val="00050715"/>
    <w:rsid w:val="00051012"/>
    <w:rsid w:val="000518AB"/>
    <w:rsid w:val="00053EA6"/>
    <w:rsid w:val="00053F95"/>
    <w:rsid w:val="0005587D"/>
    <w:rsid w:val="00055B60"/>
    <w:rsid w:val="000561B3"/>
    <w:rsid w:val="00056F4C"/>
    <w:rsid w:val="00060E93"/>
    <w:rsid w:val="00063769"/>
    <w:rsid w:val="00064197"/>
    <w:rsid w:val="00064338"/>
    <w:rsid w:val="00064936"/>
    <w:rsid w:val="00065664"/>
    <w:rsid w:val="00065F79"/>
    <w:rsid w:val="00070E2B"/>
    <w:rsid w:val="00071A89"/>
    <w:rsid w:val="00072B92"/>
    <w:rsid w:val="000734F8"/>
    <w:rsid w:val="00073656"/>
    <w:rsid w:val="000736B8"/>
    <w:rsid w:val="00073BF3"/>
    <w:rsid w:val="0007402E"/>
    <w:rsid w:val="00074448"/>
    <w:rsid w:val="00074C40"/>
    <w:rsid w:val="000765D4"/>
    <w:rsid w:val="000772C2"/>
    <w:rsid w:val="000809CC"/>
    <w:rsid w:val="00081696"/>
    <w:rsid w:val="000817CB"/>
    <w:rsid w:val="00084E20"/>
    <w:rsid w:val="000873EF"/>
    <w:rsid w:val="0009242D"/>
    <w:rsid w:val="000924B8"/>
    <w:rsid w:val="000929DC"/>
    <w:rsid w:val="00094BAC"/>
    <w:rsid w:val="00095BF3"/>
    <w:rsid w:val="00097D33"/>
    <w:rsid w:val="00097DB6"/>
    <w:rsid w:val="000A0B7A"/>
    <w:rsid w:val="000A1282"/>
    <w:rsid w:val="000A1B81"/>
    <w:rsid w:val="000A291F"/>
    <w:rsid w:val="000A4A68"/>
    <w:rsid w:val="000A68E3"/>
    <w:rsid w:val="000A7998"/>
    <w:rsid w:val="000A7C64"/>
    <w:rsid w:val="000B0D61"/>
    <w:rsid w:val="000B2572"/>
    <w:rsid w:val="000B2764"/>
    <w:rsid w:val="000B3792"/>
    <w:rsid w:val="000B5D84"/>
    <w:rsid w:val="000B62B5"/>
    <w:rsid w:val="000B6AB8"/>
    <w:rsid w:val="000C02FB"/>
    <w:rsid w:val="000C0914"/>
    <w:rsid w:val="000C0A1D"/>
    <w:rsid w:val="000C0A50"/>
    <w:rsid w:val="000C0A63"/>
    <w:rsid w:val="000C0DB3"/>
    <w:rsid w:val="000C0FFE"/>
    <w:rsid w:val="000C1A43"/>
    <w:rsid w:val="000C29DD"/>
    <w:rsid w:val="000C449C"/>
    <w:rsid w:val="000C44AF"/>
    <w:rsid w:val="000C4C0F"/>
    <w:rsid w:val="000C5B70"/>
    <w:rsid w:val="000C5D91"/>
    <w:rsid w:val="000C5E38"/>
    <w:rsid w:val="000C6242"/>
    <w:rsid w:val="000C643F"/>
    <w:rsid w:val="000C66A7"/>
    <w:rsid w:val="000C68DB"/>
    <w:rsid w:val="000C6B92"/>
    <w:rsid w:val="000C70EB"/>
    <w:rsid w:val="000C7468"/>
    <w:rsid w:val="000C7C76"/>
    <w:rsid w:val="000D0E83"/>
    <w:rsid w:val="000D212B"/>
    <w:rsid w:val="000D2565"/>
    <w:rsid w:val="000D2C32"/>
    <w:rsid w:val="000D5A36"/>
    <w:rsid w:val="000D6637"/>
    <w:rsid w:val="000D7461"/>
    <w:rsid w:val="000E0E87"/>
    <w:rsid w:val="000E1F35"/>
    <w:rsid w:val="000E2B85"/>
    <w:rsid w:val="000E626A"/>
    <w:rsid w:val="000E6F72"/>
    <w:rsid w:val="000F0478"/>
    <w:rsid w:val="000F04B3"/>
    <w:rsid w:val="000F0A50"/>
    <w:rsid w:val="000F0F6A"/>
    <w:rsid w:val="000F263B"/>
    <w:rsid w:val="000F2DB2"/>
    <w:rsid w:val="000F3FB3"/>
    <w:rsid w:val="000F4277"/>
    <w:rsid w:val="000F5B60"/>
    <w:rsid w:val="000F7CEE"/>
    <w:rsid w:val="000F7DC5"/>
    <w:rsid w:val="00102830"/>
    <w:rsid w:val="00103D5E"/>
    <w:rsid w:val="00104643"/>
    <w:rsid w:val="00104EA7"/>
    <w:rsid w:val="00104FC7"/>
    <w:rsid w:val="00105FAD"/>
    <w:rsid w:val="00106615"/>
    <w:rsid w:val="0010661E"/>
    <w:rsid w:val="00106731"/>
    <w:rsid w:val="001077DD"/>
    <w:rsid w:val="00107847"/>
    <w:rsid w:val="00107EEE"/>
    <w:rsid w:val="0011155B"/>
    <w:rsid w:val="00111628"/>
    <w:rsid w:val="00111A6A"/>
    <w:rsid w:val="00112836"/>
    <w:rsid w:val="00112A09"/>
    <w:rsid w:val="001147D8"/>
    <w:rsid w:val="00114EF4"/>
    <w:rsid w:val="0011628C"/>
    <w:rsid w:val="00116FC3"/>
    <w:rsid w:val="0012097F"/>
    <w:rsid w:val="00121BF1"/>
    <w:rsid w:val="00121DE5"/>
    <w:rsid w:val="0012220D"/>
    <w:rsid w:val="00122A01"/>
    <w:rsid w:val="00124E9E"/>
    <w:rsid w:val="00126061"/>
    <w:rsid w:val="00126AA1"/>
    <w:rsid w:val="00127A8B"/>
    <w:rsid w:val="00133F33"/>
    <w:rsid w:val="00134BE5"/>
    <w:rsid w:val="001356AB"/>
    <w:rsid w:val="00137F65"/>
    <w:rsid w:val="001401AC"/>
    <w:rsid w:val="001405B4"/>
    <w:rsid w:val="00141255"/>
    <w:rsid w:val="001412D1"/>
    <w:rsid w:val="001420E2"/>
    <w:rsid w:val="001423E3"/>
    <w:rsid w:val="001428B4"/>
    <w:rsid w:val="0014350F"/>
    <w:rsid w:val="00143E90"/>
    <w:rsid w:val="001441FA"/>
    <w:rsid w:val="001454A5"/>
    <w:rsid w:val="00146DEA"/>
    <w:rsid w:val="0014731F"/>
    <w:rsid w:val="001475EA"/>
    <w:rsid w:val="001504F5"/>
    <w:rsid w:val="0015051E"/>
    <w:rsid w:val="001506F0"/>
    <w:rsid w:val="001517BD"/>
    <w:rsid w:val="001526D5"/>
    <w:rsid w:val="001542D3"/>
    <w:rsid w:val="00154FED"/>
    <w:rsid w:val="001571A1"/>
    <w:rsid w:val="00160A30"/>
    <w:rsid w:val="00161835"/>
    <w:rsid w:val="00170261"/>
    <w:rsid w:val="00170BB0"/>
    <w:rsid w:val="001722F4"/>
    <w:rsid w:val="0017248D"/>
    <w:rsid w:val="00173626"/>
    <w:rsid w:val="00173912"/>
    <w:rsid w:val="00174ACC"/>
    <w:rsid w:val="0017614A"/>
    <w:rsid w:val="001802B2"/>
    <w:rsid w:val="0018177B"/>
    <w:rsid w:val="001817CD"/>
    <w:rsid w:val="0018235E"/>
    <w:rsid w:val="001834B7"/>
    <w:rsid w:val="0018375C"/>
    <w:rsid w:val="001838EF"/>
    <w:rsid w:val="001841CB"/>
    <w:rsid w:val="00184866"/>
    <w:rsid w:val="001853B7"/>
    <w:rsid w:val="00186D52"/>
    <w:rsid w:val="0018768C"/>
    <w:rsid w:val="00187D69"/>
    <w:rsid w:val="00192BA0"/>
    <w:rsid w:val="00193295"/>
    <w:rsid w:val="00195070"/>
    <w:rsid w:val="00195074"/>
    <w:rsid w:val="001963EF"/>
    <w:rsid w:val="00196B72"/>
    <w:rsid w:val="00197303"/>
    <w:rsid w:val="00197D52"/>
    <w:rsid w:val="001A17EA"/>
    <w:rsid w:val="001A1D17"/>
    <w:rsid w:val="001A22AA"/>
    <w:rsid w:val="001A311B"/>
    <w:rsid w:val="001A39E8"/>
    <w:rsid w:val="001A4914"/>
    <w:rsid w:val="001A63D3"/>
    <w:rsid w:val="001A6D7D"/>
    <w:rsid w:val="001A7A18"/>
    <w:rsid w:val="001B0A86"/>
    <w:rsid w:val="001B1565"/>
    <w:rsid w:val="001B166D"/>
    <w:rsid w:val="001B1DDB"/>
    <w:rsid w:val="001B28B5"/>
    <w:rsid w:val="001B2975"/>
    <w:rsid w:val="001B45C7"/>
    <w:rsid w:val="001B6E32"/>
    <w:rsid w:val="001B79B1"/>
    <w:rsid w:val="001B7DCA"/>
    <w:rsid w:val="001C00C0"/>
    <w:rsid w:val="001C041A"/>
    <w:rsid w:val="001C08A9"/>
    <w:rsid w:val="001C122D"/>
    <w:rsid w:val="001C1768"/>
    <w:rsid w:val="001C241F"/>
    <w:rsid w:val="001C2B08"/>
    <w:rsid w:val="001C606D"/>
    <w:rsid w:val="001D2130"/>
    <w:rsid w:val="001D22C8"/>
    <w:rsid w:val="001D2A82"/>
    <w:rsid w:val="001D483B"/>
    <w:rsid w:val="001D4DB9"/>
    <w:rsid w:val="001D52BF"/>
    <w:rsid w:val="001D569B"/>
    <w:rsid w:val="001D6D65"/>
    <w:rsid w:val="001D7C9A"/>
    <w:rsid w:val="001E0365"/>
    <w:rsid w:val="001E0947"/>
    <w:rsid w:val="001E0EA3"/>
    <w:rsid w:val="001E26D3"/>
    <w:rsid w:val="001E2B55"/>
    <w:rsid w:val="001E37C6"/>
    <w:rsid w:val="001E3F3D"/>
    <w:rsid w:val="001E4995"/>
    <w:rsid w:val="001E52AD"/>
    <w:rsid w:val="001E6B6F"/>
    <w:rsid w:val="001E6BEB"/>
    <w:rsid w:val="001E71C0"/>
    <w:rsid w:val="001E7A42"/>
    <w:rsid w:val="001F090C"/>
    <w:rsid w:val="001F09DC"/>
    <w:rsid w:val="001F16C0"/>
    <w:rsid w:val="001F1A00"/>
    <w:rsid w:val="001F3CAD"/>
    <w:rsid w:val="001F3CB7"/>
    <w:rsid w:val="001F43E6"/>
    <w:rsid w:val="001F4E63"/>
    <w:rsid w:val="001F60BC"/>
    <w:rsid w:val="001F6E80"/>
    <w:rsid w:val="00201E5C"/>
    <w:rsid w:val="0020203C"/>
    <w:rsid w:val="002037EC"/>
    <w:rsid w:val="00203CA2"/>
    <w:rsid w:val="002044C0"/>
    <w:rsid w:val="002052AA"/>
    <w:rsid w:val="00206404"/>
    <w:rsid w:val="00206ED0"/>
    <w:rsid w:val="002115C6"/>
    <w:rsid w:val="0021185A"/>
    <w:rsid w:val="00212964"/>
    <w:rsid w:val="002132A2"/>
    <w:rsid w:val="00213772"/>
    <w:rsid w:val="0021424D"/>
    <w:rsid w:val="00214AC1"/>
    <w:rsid w:val="00214B87"/>
    <w:rsid w:val="0021508C"/>
    <w:rsid w:val="00215C20"/>
    <w:rsid w:val="00215D68"/>
    <w:rsid w:val="0021723B"/>
    <w:rsid w:val="00217E00"/>
    <w:rsid w:val="00220749"/>
    <w:rsid w:val="002208DA"/>
    <w:rsid w:val="0022129C"/>
    <w:rsid w:val="00222A51"/>
    <w:rsid w:val="0022422C"/>
    <w:rsid w:val="00224FB1"/>
    <w:rsid w:val="00226006"/>
    <w:rsid w:val="002266E1"/>
    <w:rsid w:val="0022724E"/>
    <w:rsid w:val="00230666"/>
    <w:rsid w:val="002309FC"/>
    <w:rsid w:val="00231153"/>
    <w:rsid w:val="00231261"/>
    <w:rsid w:val="00231BF3"/>
    <w:rsid w:val="002324A7"/>
    <w:rsid w:val="0023252E"/>
    <w:rsid w:val="00233BEF"/>
    <w:rsid w:val="0023552A"/>
    <w:rsid w:val="0023581C"/>
    <w:rsid w:val="0024002F"/>
    <w:rsid w:val="00240D02"/>
    <w:rsid w:val="00241BC0"/>
    <w:rsid w:val="00241C00"/>
    <w:rsid w:val="00241C31"/>
    <w:rsid w:val="002504F7"/>
    <w:rsid w:val="0025341B"/>
    <w:rsid w:val="002536AC"/>
    <w:rsid w:val="00254506"/>
    <w:rsid w:val="0025524F"/>
    <w:rsid w:val="002555D4"/>
    <w:rsid w:val="00255640"/>
    <w:rsid w:val="00255D3C"/>
    <w:rsid w:val="00256E7C"/>
    <w:rsid w:val="00257384"/>
    <w:rsid w:val="00260640"/>
    <w:rsid w:val="0026099A"/>
    <w:rsid w:val="002664D5"/>
    <w:rsid w:val="002679D5"/>
    <w:rsid w:val="002702BE"/>
    <w:rsid w:val="002714FD"/>
    <w:rsid w:val="00273007"/>
    <w:rsid w:val="00273784"/>
    <w:rsid w:val="00274BD3"/>
    <w:rsid w:val="002753EC"/>
    <w:rsid w:val="0027591F"/>
    <w:rsid w:val="00275F94"/>
    <w:rsid w:val="00277D12"/>
    <w:rsid w:val="00277EF1"/>
    <w:rsid w:val="002809CF"/>
    <w:rsid w:val="00281B9C"/>
    <w:rsid w:val="00282424"/>
    <w:rsid w:val="00283536"/>
    <w:rsid w:val="0028491A"/>
    <w:rsid w:val="00284C9B"/>
    <w:rsid w:val="0028671B"/>
    <w:rsid w:val="002869E3"/>
    <w:rsid w:val="00290E3E"/>
    <w:rsid w:val="00291211"/>
    <w:rsid w:val="002917C8"/>
    <w:rsid w:val="002930B0"/>
    <w:rsid w:val="002940D5"/>
    <w:rsid w:val="002950BE"/>
    <w:rsid w:val="00295E1C"/>
    <w:rsid w:val="0029727D"/>
    <w:rsid w:val="002977C0"/>
    <w:rsid w:val="00297F9E"/>
    <w:rsid w:val="002A05C1"/>
    <w:rsid w:val="002A0C9D"/>
    <w:rsid w:val="002A141B"/>
    <w:rsid w:val="002A26B6"/>
    <w:rsid w:val="002A35EB"/>
    <w:rsid w:val="002A3B4F"/>
    <w:rsid w:val="002A448B"/>
    <w:rsid w:val="002A5CEB"/>
    <w:rsid w:val="002A6531"/>
    <w:rsid w:val="002A6A4E"/>
    <w:rsid w:val="002A767E"/>
    <w:rsid w:val="002B08A7"/>
    <w:rsid w:val="002B0EEE"/>
    <w:rsid w:val="002B109B"/>
    <w:rsid w:val="002B5183"/>
    <w:rsid w:val="002B5A85"/>
    <w:rsid w:val="002B63A7"/>
    <w:rsid w:val="002B6459"/>
    <w:rsid w:val="002B719B"/>
    <w:rsid w:val="002B740B"/>
    <w:rsid w:val="002C171B"/>
    <w:rsid w:val="002C2A64"/>
    <w:rsid w:val="002C2B4D"/>
    <w:rsid w:val="002C32C9"/>
    <w:rsid w:val="002C3DFF"/>
    <w:rsid w:val="002C5543"/>
    <w:rsid w:val="002C58C7"/>
    <w:rsid w:val="002D0F7F"/>
    <w:rsid w:val="002D2637"/>
    <w:rsid w:val="002E0198"/>
    <w:rsid w:val="002E0625"/>
    <w:rsid w:val="002E1D7C"/>
    <w:rsid w:val="002E37B1"/>
    <w:rsid w:val="002E551C"/>
    <w:rsid w:val="002E63B6"/>
    <w:rsid w:val="002E798F"/>
    <w:rsid w:val="002E7DCE"/>
    <w:rsid w:val="002F12F0"/>
    <w:rsid w:val="002F250B"/>
    <w:rsid w:val="002F449B"/>
    <w:rsid w:val="002F4D86"/>
    <w:rsid w:val="002F5D69"/>
    <w:rsid w:val="002F7A04"/>
    <w:rsid w:val="002F7BBD"/>
    <w:rsid w:val="002F7C77"/>
    <w:rsid w:val="002F7DD2"/>
    <w:rsid w:val="00300864"/>
    <w:rsid w:val="00300CB3"/>
    <w:rsid w:val="0030394B"/>
    <w:rsid w:val="0030420E"/>
    <w:rsid w:val="00304B00"/>
    <w:rsid w:val="00305B60"/>
    <w:rsid w:val="00305F6F"/>
    <w:rsid w:val="0030638F"/>
    <w:rsid w:val="003072C6"/>
    <w:rsid w:val="00307B1F"/>
    <w:rsid w:val="00307C49"/>
    <w:rsid w:val="00310D8E"/>
    <w:rsid w:val="003118AA"/>
    <w:rsid w:val="0031397E"/>
    <w:rsid w:val="003144D4"/>
    <w:rsid w:val="00315BBD"/>
    <w:rsid w:val="00316D5B"/>
    <w:rsid w:val="0031753A"/>
    <w:rsid w:val="00320293"/>
    <w:rsid w:val="003207CC"/>
    <w:rsid w:val="00322CC2"/>
    <w:rsid w:val="00324467"/>
    <w:rsid w:val="003271DC"/>
    <w:rsid w:val="003278D6"/>
    <w:rsid w:val="00331FE0"/>
    <w:rsid w:val="0033223A"/>
    <w:rsid w:val="003329C3"/>
    <w:rsid w:val="00332FA0"/>
    <w:rsid w:val="00334AC7"/>
    <w:rsid w:val="00334B54"/>
    <w:rsid w:val="00335593"/>
    <w:rsid w:val="00335B1D"/>
    <w:rsid w:val="0033739E"/>
    <w:rsid w:val="00337AD9"/>
    <w:rsid w:val="00341D39"/>
    <w:rsid w:val="00343733"/>
    <w:rsid w:val="003465EF"/>
    <w:rsid w:val="00352514"/>
    <w:rsid w:val="003527E7"/>
    <w:rsid w:val="00354BE0"/>
    <w:rsid w:val="00355886"/>
    <w:rsid w:val="003558D7"/>
    <w:rsid w:val="00356814"/>
    <w:rsid w:val="00357A4E"/>
    <w:rsid w:val="00357EBD"/>
    <w:rsid w:val="00363995"/>
    <w:rsid w:val="0036402C"/>
    <w:rsid w:val="00364BB6"/>
    <w:rsid w:val="003676C8"/>
    <w:rsid w:val="00367F93"/>
    <w:rsid w:val="00370D1E"/>
    <w:rsid w:val="00371798"/>
    <w:rsid w:val="003718FF"/>
    <w:rsid w:val="00372471"/>
    <w:rsid w:val="003741AD"/>
    <w:rsid w:val="003766DE"/>
    <w:rsid w:val="00376AB3"/>
    <w:rsid w:val="003778E6"/>
    <w:rsid w:val="00377F92"/>
    <w:rsid w:val="0038019F"/>
    <w:rsid w:val="00380A0E"/>
    <w:rsid w:val="00382071"/>
    <w:rsid w:val="00382C88"/>
    <w:rsid w:val="003834BC"/>
    <w:rsid w:val="003846E7"/>
    <w:rsid w:val="00385854"/>
    <w:rsid w:val="00386FC4"/>
    <w:rsid w:val="00390B85"/>
    <w:rsid w:val="00396654"/>
    <w:rsid w:val="003A2F25"/>
    <w:rsid w:val="003A4558"/>
    <w:rsid w:val="003A6BBB"/>
    <w:rsid w:val="003B0506"/>
    <w:rsid w:val="003B0CC0"/>
    <w:rsid w:val="003B0F83"/>
    <w:rsid w:val="003B2807"/>
    <w:rsid w:val="003B5D96"/>
    <w:rsid w:val="003C04AA"/>
    <w:rsid w:val="003C0540"/>
    <w:rsid w:val="003C1122"/>
    <w:rsid w:val="003C18D7"/>
    <w:rsid w:val="003C1A21"/>
    <w:rsid w:val="003C2E59"/>
    <w:rsid w:val="003C4567"/>
    <w:rsid w:val="003C5175"/>
    <w:rsid w:val="003C6175"/>
    <w:rsid w:val="003C68F2"/>
    <w:rsid w:val="003C6FE5"/>
    <w:rsid w:val="003D0247"/>
    <w:rsid w:val="003D29FB"/>
    <w:rsid w:val="003D376C"/>
    <w:rsid w:val="003D3EA1"/>
    <w:rsid w:val="003D4A46"/>
    <w:rsid w:val="003D4CF7"/>
    <w:rsid w:val="003D57E7"/>
    <w:rsid w:val="003D58B8"/>
    <w:rsid w:val="003D5CFB"/>
    <w:rsid w:val="003D6EC0"/>
    <w:rsid w:val="003D6EC1"/>
    <w:rsid w:val="003D7C1C"/>
    <w:rsid w:val="003D7F8C"/>
    <w:rsid w:val="003E1534"/>
    <w:rsid w:val="003E208E"/>
    <w:rsid w:val="003E2636"/>
    <w:rsid w:val="003E2E12"/>
    <w:rsid w:val="003E36C9"/>
    <w:rsid w:val="003E562C"/>
    <w:rsid w:val="003E61A9"/>
    <w:rsid w:val="003E65E1"/>
    <w:rsid w:val="003E67EE"/>
    <w:rsid w:val="003E7D44"/>
    <w:rsid w:val="003F10F4"/>
    <w:rsid w:val="003F27D4"/>
    <w:rsid w:val="003F3309"/>
    <w:rsid w:val="003F357B"/>
    <w:rsid w:val="003F39CE"/>
    <w:rsid w:val="003F45DA"/>
    <w:rsid w:val="003F5076"/>
    <w:rsid w:val="003F69B1"/>
    <w:rsid w:val="003F6F99"/>
    <w:rsid w:val="003F7C99"/>
    <w:rsid w:val="004000DF"/>
    <w:rsid w:val="00401108"/>
    <w:rsid w:val="00402875"/>
    <w:rsid w:val="00402927"/>
    <w:rsid w:val="00404393"/>
    <w:rsid w:val="004046A0"/>
    <w:rsid w:val="00407993"/>
    <w:rsid w:val="00407BA4"/>
    <w:rsid w:val="00407F8A"/>
    <w:rsid w:val="00410AFD"/>
    <w:rsid w:val="0041150A"/>
    <w:rsid w:val="00411833"/>
    <w:rsid w:val="00412F64"/>
    <w:rsid w:val="00413203"/>
    <w:rsid w:val="00413C3E"/>
    <w:rsid w:val="00417237"/>
    <w:rsid w:val="00417BEB"/>
    <w:rsid w:val="00417CC6"/>
    <w:rsid w:val="00422227"/>
    <w:rsid w:val="00422902"/>
    <w:rsid w:val="00423F89"/>
    <w:rsid w:val="00424ACB"/>
    <w:rsid w:val="00426AE5"/>
    <w:rsid w:val="004279F3"/>
    <w:rsid w:val="00427A05"/>
    <w:rsid w:val="00431035"/>
    <w:rsid w:val="004324FF"/>
    <w:rsid w:val="00432A55"/>
    <w:rsid w:val="00433BA2"/>
    <w:rsid w:val="00434880"/>
    <w:rsid w:val="004372B7"/>
    <w:rsid w:val="00440BF2"/>
    <w:rsid w:val="00441908"/>
    <w:rsid w:val="00441BE5"/>
    <w:rsid w:val="0044260A"/>
    <w:rsid w:val="00444D82"/>
    <w:rsid w:val="004451DA"/>
    <w:rsid w:val="004458B8"/>
    <w:rsid w:val="004508CA"/>
    <w:rsid w:val="00452009"/>
    <w:rsid w:val="00452249"/>
    <w:rsid w:val="0045275D"/>
    <w:rsid w:val="00452876"/>
    <w:rsid w:val="004564C6"/>
    <w:rsid w:val="00456A11"/>
    <w:rsid w:val="004610CC"/>
    <w:rsid w:val="00461963"/>
    <w:rsid w:val="00461B02"/>
    <w:rsid w:val="00461C29"/>
    <w:rsid w:val="00462326"/>
    <w:rsid w:val="00464277"/>
    <w:rsid w:val="00464A9D"/>
    <w:rsid w:val="00464D44"/>
    <w:rsid w:val="00465464"/>
    <w:rsid w:val="00465E87"/>
    <w:rsid w:val="004667E5"/>
    <w:rsid w:val="00473F30"/>
    <w:rsid w:val="00475480"/>
    <w:rsid w:val="00475D9A"/>
    <w:rsid w:val="0047611F"/>
    <w:rsid w:val="0047786A"/>
    <w:rsid w:val="00477A65"/>
    <w:rsid w:val="00477C91"/>
    <w:rsid w:val="00477D8A"/>
    <w:rsid w:val="00480ED6"/>
    <w:rsid w:val="0048140C"/>
    <w:rsid w:val="00482532"/>
    <w:rsid w:val="004827EF"/>
    <w:rsid w:val="00482DB3"/>
    <w:rsid w:val="004832E3"/>
    <w:rsid w:val="0048431E"/>
    <w:rsid w:val="004850D9"/>
    <w:rsid w:val="0048526E"/>
    <w:rsid w:val="004915C1"/>
    <w:rsid w:val="00491948"/>
    <w:rsid w:val="0049200D"/>
    <w:rsid w:val="00492536"/>
    <w:rsid w:val="0049468A"/>
    <w:rsid w:val="004948CA"/>
    <w:rsid w:val="00495EDE"/>
    <w:rsid w:val="00495FD1"/>
    <w:rsid w:val="0049759F"/>
    <w:rsid w:val="004A0236"/>
    <w:rsid w:val="004A10B8"/>
    <w:rsid w:val="004A178B"/>
    <w:rsid w:val="004A369A"/>
    <w:rsid w:val="004A3B3E"/>
    <w:rsid w:val="004A4DB0"/>
    <w:rsid w:val="004A614F"/>
    <w:rsid w:val="004A74A5"/>
    <w:rsid w:val="004B1699"/>
    <w:rsid w:val="004B1CF4"/>
    <w:rsid w:val="004B3E76"/>
    <w:rsid w:val="004B6132"/>
    <w:rsid w:val="004B7E33"/>
    <w:rsid w:val="004C0DEF"/>
    <w:rsid w:val="004C19EB"/>
    <w:rsid w:val="004C2203"/>
    <w:rsid w:val="004C3829"/>
    <w:rsid w:val="004C452C"/>
    <w:rsid w:val="004C5777"/>
    <w:rsid w:val="004C6335"/>
    <w:rsid w:val="004C6BB6"/>
    <w:rsid w:val="004C707E"/>
    <w:rsid w:val="004D0173"/>
    <w:rsid w:val="004D04C2"/>
    <w:rsid w:val="004D07FD"/>
    <w:rsid w:val="004D1056"/>
    <w:rsid w:val="004D286F"/>
    <w:rsid w:val="004D2B7B"/>
    <w:rsid w:val="004D2DAB"/>
    <w:rsid w:val="004D3031"/>
    <w:rsid w:val="004D3577"/>
    <w:rsid w:val="004D4627"/>
    <w:rsid w:val="004D6FDE"/>
    <w:rsid w:val="004D7209"/>
    <w:rsid w:val="004D7B1D"/>
    <w:rsid w:val="004E12E2"/>
    <w:rsid w:val="004E1EDE"/>
    <w:rsid w:val="004E21E2"/>
    <w:rsid w:val="004E26C9"/>
    <w:rsid w:val="004E293F"/>
    <w:rsid w:val="004E380D"/>
    <w:rsid w:val="004E3E25"/>
    <w:rsid w:val="004E4767"/>
    <w:rsid w:val="004E498E"/>
    <w:rsid w:val="004E60CB"/>
    <w:rsid w:val="004E7922"/>
    <w:rsid w:val="004E7FCD"/>
    <w:rsid w:val="004F0797"/>
    <w:rsid w:val="004F08B1"/>
    <w:rsid w:val="004F0DFC"/>
    <w:rsid w:val="004F3441"/>
    <w:rsid w:val="004F41B2"/>
    <w:rsid w:val="004F4A58"/>
    <w:rsid w:val="004F4AFC"/>
    <w:rsid w:val="004F52A5"/>
    <w:rsid w:val="004F5BDC"/>
    <w:rsid w:val="004F6D57"/>
    <w:rsid w:val="004F7C62"/>
    <w:rsid w:val="00500A45"/>
    <w:rsid w:val="00500C8C"/>
    <w:rsid w:val="00501375"/>
    <w:rsid w:val="00501D3B"/>
    <w:rsid w:val="005022C9"/>
    <w:rsid w:val="00502B8F"/>
    <w:rsid w:val="005034A8"/>
    <w:rsid w:val="0050779D"/>
    <w:rsid w:val="005139EA"/>
    <w:rsid w:val="00513A9B"/>
    <w:rsid w:val="00515BE5"/>
    <w:rsid w:val="005165BC"/>
    <w:rsid w:val="00517372"/>
    <w:rsid w:val="005208F8"/>
    <w:rsid w:val="00520A45"/>
    <w:rsid w:val="00520BBB"/>
    <w:rsid w:val="00522595"/>
    <w:rsid w:val="00524310"/>
    <w:rsid w:val="00525456"/>
    <w:rsid w:val="00530452"/>
    <w:rsid w:val="00531272"/>
    <w:rsid w:val="00531332"/>
    <w:rsid w:val="00532236"/>
    <w:rsid w:val="00532A34"/>
    <w:rsid w:val="00532D8E"/>
    <w:rsid w:val="005338EA"/>
    <w:rsid w:val="00533FCD"/>
    <w:rsid w:val="005342FF"/>
    <w:rsid w:val="00535BD2"/>
    <w:rsid w:val="0053606C"/>
    <w:rsid w:val="00536C1D"/>
    <w:rsid w:val="00537524"/>
    <w:rsid w:val="00537AAE"/>
    <w:rsid w:val="00541DFE"/>
    <w:rsid w:val="0054217D"/>
    <w:rsid w:val="00542D56"/>
    <w:rsid w:val="005433AB"/>
    <w:rsid w:val="00543B8F"/>
    <w:rsid w:val="00543E6C"/>
    <w:rsid w:val="00544184"/>
    <w:rsid w:val="005443FA"/>
    <w:rsid w:val="005449D8"/>
    <w:rsid w:val="00546090"/>
    <w:rsid w:val="0055008D"/>
    <w:rsid w:val="00550984"/>
    <w:rsid w:val="00550D6B"/>
    <w:rsid w:val="00551789"/>
    <w:rsid w:val="005528EC"/>
    <w:rsid w:val="00553EA2"/>
    <w:rsid w:val="00553F68"/>
    <w:rsid w:val="005552FD"/>
    <w:rsid w:val="0055718E"/>
    <w:rsid w:val="005600E5"/>
    <w:rsid w:val="00563D33"/>
    <w:rsid w:val="00564E8F"/>
    <w:rsid w:val="0056503B"/>
    <w:rsid w:val="00567889"/>
    <w:rsid w:val="00570819"/>
    <w:rsid w:val="00571051"/>
    <w:rsid w:val="005725D6"/>
    <w:rsid w:val="005727DC"/>
    <w:rsid w:val="005728A4"/>
    <w:rsid w:val="00573181"/>
    <w:rsid w:val="00575474"/>
    <w:rsid w:val="00575F36"/>
    <w:rsid w:val="005763FC"/>
    <w:rsid w:val="00576B88"/>
    <w:rsid w:val="00576EB4"/>
    <w:rsid w:val="00576EE5"/>
    <w:rsid w:val="00577B30"/>
    <w:rsid w:val="00581FFD"/>
    <w:rsid w:val="00582768"/>
    <w:rsid w:val="00582A7D"/>
    <w:rsid w:val="005833E9"/>
    <w:rsid w:val="00583461"/>
    <w:rsid w:val="005856A4"/>
    <w:rsid w:val="00585BD0"/>
    <w:rsid w:val="00585D22"/>
    <w:rsid w:val="0058681C"/>
    <w:rsid w:val="00586DEB"/>
    <w:rsid w:val="0058788D"/>
    <w:rsid w:val="00590730"/>
    <w:rsid w:val="00590996"/>
    <w:rsid w:val="00592AB8"/>
    <w:rsid w:val="00593DF7"/>
    <w:rsid w:val="00594FDE"/>
    <w:rsid w:val="00595578"/>
    <w:rsid w:val="00595A7C"/>
    <w:rsid w:val="00596736"/>
    <w:rsid w:val="00596A03"/>
    <w:rsid w:val="00597874"/>
    <w:rsid w:val="005A0326"/>
    <w:rsid w:val="005A3051"/>
    <w:rsid w:val="005A53FE"/>
    <w:rsid w:val="005A5810"/>
    <w:rsid w:val="005B0278"/>
    <w:rsid w:val="005B14E7"/>
    <w:rsid w:val="005B2780"/>
    <w:rsid w:val="005B2BE9"/>
    <w:rsid w:val="005B2C98"/>
    <w:rsid w:val="005B3064"/>
    <w:rsid w:val="005B5657"/>
    <w:rsid w:val="005B7D22"/>
    <w:rsid w:val="005C029E"/>
    <w:rsid w:val="005C034F"/>
    <w:rsid w:val="005C049E"/>
    <w:rsid w:val="005C0B6C"/>
    <w:rsid w:val="005C0CF8"/>
    <w:rsid w:val="005C1DC9"/>
    <w:rsid w:val="005C3F87"/>
    <w:rsid w:val="005C51BE"/>
    <w:rsid w:val="005C598C"/>
    <w:rsid w:val="005C6B52"/>
    <w:rsid w:val="005D0AD9"/>
    <w:rsid w:val="005D389C"/>
    <w:rsid w:val="005D617B"/>
    <w:rsid w:val="005D6310"/>
    <w:rsid w:val="005D64E9"/>
    <w:rsid w:val="005D6766"/>
    <w:rsid w:val="005D71A1"/>
    <w:rsid w:val="005D7834"/>
    <w:rsid w:val="005D79AC"/>
    <w:rsid w:val="005E085D"/>
    <w:rsid w:val="005E19F8"/>
    <w:rsid w:val="005E29D5"/>
    <w:rsid w:val="005E3613"/>
    <w:rsid w:val="005E369C"/>
    <w:rsid w:val="005E3FA7"/>
    <w:rsid w:val="005E4E9E"/>
    <w:rsid w:val="005E6813"/>
    <w:rsid w:val="005E7963"/>
    <w:rsid w:val="005F218C"/>
    <w:rsid w:val="005F2F6F"/>
    <w:rsid w:val="005F386D"/>
    <w:rsid w:val="005F4523"/>
    <w:rsid w:val="005F4EAC"/>
    <w:rsid w:val="005F59BE"/>
    <w:rsid w:val="005F623F"/>
    <w:rsid w:val="005F79D5"/>
    <w:rsid w:val="00601D4D"/>
    <w:rsid w:val="006021B4"/>
    <w:rsid w:val="006022E4"/>
    <w:rsid w:val="00605B5B"/>
    <w:rsid w:val="006062D8"/>
    <w:rsid w:val="00606827"/>
    <w:rsid w:val="00606C23"/>
    <w:rsid w:val="00607F84"/>
    <w:rsid w:val="006102AD"/>
    <w:rsid w:val="00610F22"/>
    <w:rsid w:val="0061125B"/>
    <w:rsid w:val="00612446"/>
    <w:rsid w:val="006125ED"/>
    <w:rsid w:val="00612625"/>
    <w:rsid w:val="006137DA"/>
    <w:rsid w:val="00613965"/>
    <w:rsid w:val="00620262"/>
    <w:rsid w:val="00621B4C"/>
    <w:rsid w:val="00621BB4"/>
    <w:rsid w:val="00621E2A"/>
    <w:rsid w:val="0062359E"/>
    <w:rsid w:val="00625BE2"/>
    <w:rsid w:val="00627C52"/>
    <w:rsid w:val="00627D04"/>
    <w:rsid w:val="00630937"/>
    <w:rsid w:val="00630F3F"/>
    <w:rsid w:val="00633AF5"/>
    <w:rsid w:val="00636C8B"/>
    <w:rsid w:val="00637E30"/>
    <w:rsid w:val="00646BFC"/>
    <w:rsid w:val="00653B84"/>
    <w:rsid w:val="00653E0D"/>
    <w:rsid w:val="00654F8C"/>
    <w:rsid w:val="00655923"/>
    <w:rsid w:val="0065722A"/>
    <w:rsid w:val="00660625"/>
    <w:rsid w:val="00660E5E"/>
    <w:rsid w:val="00661178"/>
    <w:rsid w:val="00661DDF"/>
    <w:rsid w:val="00662029"/>
    <w:rsid w:val="00664534"/>
    <w:rsid w:val="0066552F"/>
    <w:rsid w:val="00667EFD"/>
    <w:rsid w:val="00667F4E"/>
    <w:rsid w:val="00672347"/>
    <w:rsid w:val="00673BC2"/>
    <w:rsid w:val="0067451A"/>
    <w:rsid w:val="00675C91"/>
    <w:rsid w:val="00676719"/>
    <w:rsid w:val="00676C8E"/>
    <w:rsid w:val="00676EEA"/>
    <w:rsid w:val="00681959"/>
    <w:rsid w:val="00684364"/>
    <w:rsid w:val="00685914"/>
    <w:rsid w:val="006865C8"/>
    <w:rsid w:val="00686B48"/>
    <w:rsid w:val="00687038"/>
    <w:rsid w:val="0068706A"/>
    <w:rsid w:val="0068714E"/>
    <w:rsid w:val="006872F5"/>
    <w:rsid w:val="00687E15"/>
    <w:rsid w:val="00687F4D"/>
    <w:rsid w:val="00690CBD"/>
    <w:rsid w:val="00691D35"/>
    <w:rsid w:val="006929F7"/>
    <w:rsid w:val="0069374A"/>
    <w:rsid w:val="00693A3E"/>
    <w:rsid w:val="00694AB8"/>
    <w:rsid w:val="00695EF7"/>
    <w:rsid w:val="0069608F"/>
    <w:rsid w:val="0069699D"/>
    <w:rsid w:val="00696F0A"/>
    <w:rsid w:val="006A1BFC"/>
    <w:rsid w:val="006A3A97"/>
    <w:rsid w:val="006A4A4A"/>
    <w:rsid w:val="006A516B"/>
    <w:rsid w:val="006A5BBD"/>
    <w:rsid w:val="006A76E6"/>
    <w:rsid w:val="006B03E4"/>
    <w:rsid w:val="006B2C51"/>
    <w:rsid w:val="006B53B7"/>
    <w:rsid w:val="006B6361"/>
    <w:rsid w:val="006B7C4F"/>
    <w:rsid w:val="006C0386"/>
    <w:rsid w:val="006C1F49"/>
    <w:rsid w:val="006C2020"/>
    <w:rsid w:val="006C4F6D"/>
    <w:rsid w:val="006C62F8"/>
    <w:rsid w:val="006C73C9"/>
    <w:rsid w:val="006D24CE"/>
    <w:rsid w:val="006D360C"/>
    <w:rsid w:val="006D4516"/>
    <w:rsid w:val="006D5259"/>
    <w:rsid w:val="006D5AC9"/>
    <w:rsid w:val="006D66ED"/>
    <w:rsid w:val="006E18C1"/>
    <w:rsid w:val="006E46B3"/>
    <w:rsid w:val="006E5A67"/>
    <w:rsid w:val="006E710F"/>
    <w:rsid w:val="006E7207"/>
    <w:rsid w:val="006E786B"/>
    <w:rsid w:val="006E7AA7"/>
    <w:rsid w:val="006F034C"/>
    <w:rsid w:val="006F13F2"/>
    <w:rsid w:val="006F1592"/>
    <w:rsid w:val="006F3E0E"/>
    <w:rsid w:val="006F4120"/>
    <w:rsid w:val="006F616E"/>
    <w:rsid w:val="007002B1"/>
    <w:rsid w:val="00700939"/>
    <w:rsid w:val="0070139C"/>
    <w:rsid w:val="00702005"/>
    <w:rsid w:val="007020B2"/>
    <w:rsid w:val="007026F3"/>
    <w:rsid w:val="00702704"/>
    <w:rsid w:val="007028A1"/>
    <w:rsid w:val="007040F2"/>
    <w:rsid w:val="00704E36"/>
    <w:rsid w:val="00704EB7"/>
    <w:rsid w:val="00705742"/>
    <w:rsid w:val="007061D5"/>
    <w:rsid w:val="00707003"/>
    <w:rsid w:val="007104FE"/>
    <w:rsid w:val="00711B0C"/>
    <w:rsid w:val="007121A2"/>
    <w:rsid w:val="00712973"/>
    <w:rsid w:val="00712E7E"/>
    <w:rsid w:val="00713981"/>
    <w:rsid w:val="007159E1"/>
    <w:rsid w:val="007176D6"/>
    <w:rsid w:val="0072154C"/>
    <w:rsid w:val="00723464"/>
    <w:rsid w:val="007256BB"/>
    <w:rsid w:val="00725D2A"/>
    <w:rsid w:val="00726F81"/>
    <w:rsid w:val="00727D54"/>
    <w:rsid w:val="00730355"/>
    <w:rsid w:val="00731EF2"/>
    <w:rsid w:val="007344C5"/>
    <w:rsid w:val="00734959"/>
    <w:rsid w:val="00734D8D"/>
    <w:rsid w:val="00735137"/>
    <w:rsid w:val="0073520D"/>
    <w:rsid w:val="00735EFE"/>
    <w:rsid w:val="0073615E"/>
    <w:rsid w:val="007431EC"/>
    <w:rsid w:val="007441EA"/>
    <w:rsid w:val="00744242"/>
    <w:rsid w:val="0074555A"/>
    <w:rsid w:val="00747DC4"/>
    <w:rsid w:val="00750142"/>
    <w:rsid w:val="00754341"/>
    <w:rsid w:val="00754F83"/>
    <w:rsid w:val="007572FD"/>
    <w:rsid w:val="00761AA2"/>
    <w:rsid w:val="00761EF3"/>
    <w:rsid w:val="00763357"/>
    <w:rsid w:val="00764184"/>
    <w:rsid w:val="00766570"/>
    <w:rsid w:val="00767E47"/>
    <w:rsid w:val="00770C03"/>
    <w:rsid w:val="00770D6E"/>
    <w:rsid w:val="00771640"/>
    <w:rsid w:val="00771CC1"/>
    <w:rsid w:val="00773ADE"/>
    <w:rsid w:val="007751C6"/>
    <w:rsid w:val="00780226"/>
    <w:rsid w:val="007816B5"/>
    <w:rsid w:val="00781AB4"/>
    <w:rsid w:val="00784E7A"/>
    <w:rsid w:val="00786C07"/>
    <w:rsid w:val="007873B3"/>
    <w:rsid w:val="00787E6A"/>
    <w:rsid w:val="00790BDF"/>
    <w:rsid w:val="007923B7"/>
    <w:rsid w:val="00792616"/>
    <w:rsid w:val="007926BB"/>
    <w:rsid w:val="0079344C"/>
    <w:rsid w:val="00795B58"/>
    <w:rsid w:val="007968AE"/>
    <w:rsid w:val="00797D8E"/>
    <w:rsid w:val="007A014C"/>
    <w:rsid w:val="007A0283"/>
    <w:rsid w:val="007A1D35"/>
    <w:rsid w:val="007A3CA4"/>
    <w:rsid w:val="007A40C0"/>
    <w:rsid w:val="007A43FE"/>
    <w:rsid w:val="007A4962"/>
    <w:rsid w:val="007A51AC"/>
    <w:rsid w:val="007A5EB8"/>
    <w:rsid w:val="007A7296"/>
    <w:rsid w:val="007B256B"/>
    <w:rsid w:val="007B2C7D"/>
    <w:rsid w:val="007B2ECD"/>
    <w:rsid w:val="007B5119"/>
    <w:rsid w:val="007B539D"/>
    <w:rsid w:val="007B54EC"/>
    <w:rsid w:val="007B7329"/>
    <w:rsid w:val="007B796F"/>
    <w:rsid w:val="007C0151"/>
    <w:rsid w:val="007C02C7"/>
    <w:rsid w:val="007C21EE"/>
    <w:rsid w:val="007C404E"/>
    <w:rsid w:val="007C51AD"/>
    <w:rsid w:val="007C6A59"/>
    <w:rsid w:val="007C78A6"/>
    <w:rsid w:val="007D2A39"/>
    <w:rsid w:val="007D3A2E"/>
    <w:rsid w:val="007D3B89"/>
    <w:rsid w:val="007D43A6"/>
    <w:rsid w:val="007D5565"/>
    <w:rsid w:val="007D6652"/>
    <w:rsid w:val="007D7816"/>
    <w:rsid w:val="007D7C38"/>
    <w:rsid w:val="007E08B0"/>
    <w:rsid w:val="007E23B0"/>
    <w:rsid w:val="007E343D"/>
    <w:rsid w:val="007E48C1"/>
    <w:rsid w:val="007E4B0B"/>
    <w:rsid w:val="007E4C95"/>
    <w:rsid w:val="007E65C8"/>
    <w:rsid w:val="007E7E3B"/>
    <w:rsid w:val="007F012C"/>
    <w:rsid w:val="007F1605"/>
    <w:rsid w:val="007F32F2"/>
    <w:rsid w:val="007F35CD"/>
    <w:rsid w:val="007F4383"/>
    <w:rsid w:val="007F46F8"/>
    <w:rsid w:val="007F4CA4"/>
    <w:rsid w:val="007F528C"/>
    <w:rsid w:val="007F5858"/>
    <w:rsid w:val="007F64FD"/>
    <w:rsid w:val="007F6862"/>
    <w:rsid w:val="00800D9C"/>
    <w:rsid w:val="00801601"/>
    <w:rsid w:val="0080169A"/>
    <w:rsid w:val="00802E27"/>
    <w:rsid w:val="008036A7"/>
    <w:rsid w:val="00805FD2"/>
    <w:rsid w:val="0080698F"/>
    <w:rsid w:val="00810301"/>
    <w:rsid w:val="00810991"/>
    <w:rsid w:val="00811DA7"/>
    <w:rsid w:val="00812468"/>
    <w:rsid w:val="00814A9B"/>
    <w:rsid w:val="00814F66"/>
    <w:rsid w:val="00817596"/>
    <w:rsid w:val="008176C5"/>
    <w:rsid w:val="00817C9E"/>
    <w:rsid w:val="008205AF"/>
    <w:rsid w:val="00822041"/>
    <w:rsid w:val="00822100"/>
    <w:rsid w:val="00822115"/>
    <w:rsid w:val="008225E5"/>
    <w:rsid w:val="00822846"/>
    <w:rsid w:val="00823E36"/>
    <w:rsid w:val="0082575E"/>
    <w:rsid w:val="00825A74"/>
    <w:rsid w:val="008262A2"/>
    <w:rsid w:val="0083037C"/>
    <w:rsid w:val="00831053"/>
    <w:rsid w:val="0083147A"/>
    <w:rsid w:val="008314D2"/>
    <w:rsid w:val="00832053"/>
    <w:rsid w:val="0083254D"/>
    <w:rsid w:val="00832E06"/>
    <w:rsid w:val="00833B9E"/>
    <w:rsid w:val="008352FC"/>
    <w:rsid w:val="00836249"/>
    <w:rsid w:val="00836F00"/>
    <w:rsid w:val="008376CC"/>
    <w:rsid w:val="00837C02"/>
    <w:rsid w:val="00842A76"/>
    <w:rsid w:val="00845AEC"/>
    <w:rsid w:val="00846192"/>
    <w:rsid w:val="008473F6"/>
    <w:rsid w:val="00847D6B"/>
    <w:rsid w:val="008500E3"/>
    <w:rsid w:val="008505D7"/>
    <w:rsid w:val="00850806"/>
    <w:rsid w:val="00850D1C"/>
    <w:rsid w:val="00852E6A"/>
    <w:rsid w:val="008548F8"/>
    <w:rsid w:val="00855FB4"/>
    <w:rsid w:val="00856A1B"/>
    <w:rsid w:val="00856CBF"/>
    <w:rsid w:val="00860D7D"/>
    <w:rsid w:val="0086163B"/>
    <w:rsid w:val="008621C3"/>
    <w:rsid w:val="00864D5B"/>
    <w:rsid w:val="00865486"/>
    <w:rsid w:val="008654BA"/>
    <w:rsid w:val="0086658F"/>
    <w:rsid w:val="008669BE"/>
    <w:rsid w:val="00866ADC"/>
    <w:rsid w:val="00866DA1"/>
    <w:rsid w:val="00867DB4"/>
    <w:rsid w:val="0087110F"/>
    <w:rsid w:val="0087302C"/>
    <w:rsid w:val="0087362A"/>
    <w:rsid w:val="008747B8"/>
    <w:rsid w:val="00874A69"/>
    <w:rsid w:val="008753AB"/>
    <w:rsid w:val="00876275"/>
    <w:rsid w:val="008768A2"/>
    <w:rsid w:val="00877FC2"/>
    <w:rsid w:val="00880058"/>
    <w:rsid w:val="00880AC2"/>
    <w:rsid w:val="0088146A"/>
    <w:rsid w:val="00882069"/>
    <w:rsid w:val="0088217A"/>
    <w:rsid w:val="00882B99"/>
    <w:rsid w:val="00883B8E"/>
    <w:rsid w:val="00884E8F"/>
    <w:rsid w:val="00885521"/>
    <w:rsid w:val="00886121"/>
    <w:rsid w:val="00892AB2"/>
    <w:rsid w:val="00892AC2"/>
    <w:rsid w:val="00893570"/>
    <w:rsid w:val="00894EFB"/>
    <w:rsid w:val="00896C19"/>
    <w:rsid w:val="008A2738"/>
    <w:rsid w:val="008A295B"/>
    <w:rsid w:val="008A2DD3"/>
    <w:rsid w:val="008A4207"/>
    <w:rsid w:val="008A4C07"/>
    <w:rsid w:val="008A5B97"/>
    <w:rsid w:val="008A6604"/>
    <w:rsid w:val="008A6C76"/>
    <w:rsid w:val="008B0E60"/>
    <w:rsid w:val="008B0F15"/>
    <w:rsid w:val="008B1C73"/>
    <w:rsid w:val="008B2186"/>
    <w:rsid w:val="008B2776"/>
    <w:rsid w:val="008B3B07"/>
    <w:rsid w:val="008B4211"/>
    <w:rsid w:val="008B51A2"/>
    <w:rsid w:val="008B5482"/>
    <w:rsid w:val="008B5AAC"/>
    <w:rsid w:val="008B5FBD"/>
    <w:rsid w:val="008B6239"/>
    <w:rsid w:val="008B65F2"/>
    <w:rsid w:val="008B6E0D"/>
    <w:rsid w:val="008B7362"/>
    <w:rsid w:val="008C11F4"/>
    <w:rsid w:val="008C1DF5"/>
    <w:rsid w:val="008C1EA0"/>
    <w:rsid w:val="008C2BEC"/>
    <w:rsid w:val="008C4645"/>
    <w:rsid w:val="008C4C68"/>
    <w:rsid w:val="008C4F1C"/>
    <w:rsid w:val="008C6523"/>
    <w:rsid w:val="008C6CD6"/>
    <w:rsid w:val="008C6D0E"/>
    <w:rsid w:val="008C70B8"/>
    <w:rsid w:val="008C7FE8"/>
    <w:rsid w:val="008D0231"/>
    <w:rsid w:val="008D09D2"/>
    <w:rsid w:val="008D0DCE"/>
    <w:rsid w:val="008D1DD0"/>
    <w:rsid w:val="008D39C5"/>
    <w:rsid w:val="008D3D6E"/>
    <w:rsid w:val="008D57AA"/>
    <w:rsid w:val="008D747B"/>
    <w:rsid w:val="008E0008"/>
    <w:rsid w:val="008E03EC"/>
    <w:rsid w:val="008E0DE9"/>
    <w:rsid w:val="008E136E"/>
    <w:rsid w:val="008E15A1"/>
    <w:rsid w:val="008E1D89"/>
    <w:rsid w:val="008E276A"/>
    <w:rsid w:val="008E2DE1"/>
    <w:rsid w:val="008E3D6C"/>
    <w:rsid w:val="008E3E3E"/>
    <w:rsid w:val="008E4D7F"/>
    <w:rsid w:val="008E5FC5"/>
    <w:rsid w:val="008E72EA"/>
    <w:rsid w:val="008F0125"/>
    <w:rsid w:val="008F1110"/>
    <w:rsid w:val="008F4046"/>
    <w:rsid w:val="008F4D2E"/>
    <w:rsid w:val="008F50F0"/>
    <w:rsid w:val="008F5F87"/>
    <w:rsid w:val="008F6593"/>
    <w:rsid w:val="008F69FC"/>
    <w:rsid w:val="008F719F"/>
    <w:rsid w:val="008F7C1B"/>
    <w:rsid w:val="0090011D"/>
    <w:rsid w:val="00900A34"/>
    <w:rsid w:val="00901423"/>
    <w:rsid w:val="00902076"/>
    <w:rsid w:val="00903D17"/>
    <w:rsid w:val="00906132"/>
    <w:rsid w:val="00906AED"/>
    <w:rsid w:val="00907073"/>
    <w:rsid w:val="0090731F"/>
    <w:rsid w:val="0090784E"/>
    <w:rsid w:val="009101E1"/>
    <w:rsid w:val="00910A8D"/>
    <w:rsid w:val="00911845"/>
    <w:rsid w:val="00912D39"/>
    <w:rsid w:val="00913736"/>
    <w:rsid w:val="00915696"/>
    <w:rsid w:val="009208F5"/>
    <w:rsid w:val="00921D0E"/>
    <w:rsid w:val="0092370C"/>
    <w:rsid w:val="009239A1"/>
    <w:rsid w:val="00925258"/>
    <w:rsid w:val="0092647A"/>
    <w:rsid w:val="00927A59"/>
    <w:rsid w:val="00927D51"/>
    <w:rsid w:val="00932272"/>
    <w:rsid w:val="00932862"/>
    <w:rsid w:val="00933308"/>
    <w:rsid w:val="009334F1"/>
    <w:rsid w:val="00933BD7"/>
    <w:rsid w:val="00935868"/>
    <w:rsid w:val="00935D60"/>
    <w:rsid w:val="009360B6"/>
    <w:rsid w:val="0093710F"/>
    <w:rsid w:val="0094358D"/>
    <w:rsid w:val="009438E5"/>
    <w:rsid w:val="009447BB"/>
    <w:rsid w:val="00944C48"/>
    <w:rsid w:val="00944EAD"/>
    <w:rsid w:val="00944ED0"/>
    <w:rsid w:val="00946335"/>
    <w:rsid w:val="009513C4"/>
    <w:rsid w:val="009516E7"/>
    <w:rsid w:val="00951F8E"/>
    <w:rsid w:val="0095418F"/>
    <w:rsid w:val="00954854"/>
    <w:rsid w:val="00955E55"/>
    <w:rsid w:val="009567C5"/>
    <w:rsid w:val="00961C7C"/>
    <w:rsid w:val="00962200"/>
    <w:rsid w:val="0096220D"/>
    <w:rsid w:val="00963E72"/>
    <w:rsid w:val="009646C2"/>
    <w:rsid w:val="00964C53"/>
    <w:rsid w:val="009659CD"/>
    <w:rsid w:val="00966F54"/>
    <w:rsid w:val="00967539"/>
    <w:rsid w:val="00967B39"/>
    <w:rsid w:val="0097191B"/>
    <w:rsid w:val="0097215F"/>
    <w:rsid w:val="00974421"/>
    <w:rsid w:val="00975CBB"/>
    <w:rsid w:val="00975E61"/>
    <w:rsid w:val="00975F49"/>
    <w:rsid w:val="00976E31"/>
    <w:rsid w:val="00977C63"/>
    <w:rsid w:val="00980087"/>
    <w:rsid w:val="00980C0B"/>
    <w:rsid w:val="00980D78"/>
    <w:rsid w:val="009814F1"/>
    <w:rsid w:val="00981C80"/>
    <w:rsid w:val="00982244"/>
    <w:rsid w:val="00983583"/>
    <w:rsid w:val="0098432E"/>
    <w:rsid w:val="00984D06"/>
    <w:rsid w:val="00984D77"/>
    <w:rsid w:val="0098524F"/>
    <w:rsid w:val="00985FF7"/>
    <w:rsid w:val="00986A76"/>
    <w:rsid w:val="00986C13"/>
    <w:rsid w:val="00987ABE"/>
    <w:rsid w:val="00987C9F"/>
    <w:rsid w:val="009906C7"/>
    <w:rsid w:val="00990D3A"/>
    <w:rsid w:val="00990DEF"/>
    <w:rsid w:val="00991652"/>
    <w:rsid w:val="00992A4B"/>
    <w:rsid w:val="00993B36"/>
    <w:rsid w:val="00995D8F"/>
    <w:rsid w:val="009963CD"/>
    <w:rsid w:val="009967B5"/>
    <w:rsid w:val="009A04C4"/>
    <w:rsid w:val="009A0CA6"/>
    <w:rsid w:val="009A2530"/>
    <w:rsid w:val="009A5FF8"/>
    <w:rsid w:val="009A632B"/>
    <w:rsid w:val="009B12A5"/>
    <w:rsid w:val="009B266D"/>
    <w:rsid w:val="009B3825"/>
    <w:rsid w:val="009B3D81"/>
    <w:rsid w:val="009B5CBF"/>
    <w:rsid w:val="009B6810"/>
    <w:rsid w:val="009B6E7B"/>
    <w:rsid w:val="009B742F"/>
    <w:rsid w:val="009B78F2"/>
    <w:rsid w:val="009B7D14"/>
    <w:rsid w:val="009C058A"/>
    <w:rsid w:val="009C184A"/>
    <w:rsid w:val="009C2CA5"/>
    <w:rsid w:val="009C443A"/>
    <w:rsid w:val="009C5199"/>
    <w:rsid w:val="009C5E98"/>
    <w:rsid w:val="009C72D3"/>
    <w:rsid w:val="009C7C44"/>
    <w:rsid w:val="009D17FC"/>
    <w:rsid w:val="009D2BA2"/>
    <w:rsid w:val="009D3E26"/>
    <w:rsid w:val="009D3E45"/>
    <w:rsid w:val="009D4638"/>
    <w:rsid w:val="009D4AA8"/>
    <w:rsid w:val="009D6F2F"/>
    <w:rsid w:val="009E0F3F"/>
    <w:rsid w:val="009E3F9F"/>
    <w:rsid w:val="009E4235"/>
    <w:rsid w:val="009E71DD"/>
    <w:rsid w:val="009E7599"/>
    <w:rsid w:val="009E78AD"/>
    <w:rsid w:val="009E7A0E"/>
    <w:rsid w:val="009F0468"/>
    <w:rsid w:val="009F121E"/>
    <w:rsid w:val="009F2608"/>
    <w:rsid w:val="009F351F"/>
    <w:rsid w:val="009F36E2"/>
    <w:rsid w:val="009F39EB"/>
    <w:rsid w:val="009F3F89"/>
    <w:rsid w:val="009F42DF"/>
    <w:rsid w:val="009F480E"/>
    <w:rsid w:val="009F58B7"/>
    <w:rsid w:val="009F7139"/>
    <w:rsid w:val="009F7358"/>
    <w:rsid w:val="009F7BAE"/>
    <w:rsid w:val="00A022A2"/>
    <w:rsid w:val="00A02D15"/>
    <w:rsid w:val="00A0308B"/>
    <w:rsid w:val="00A11403"/>
    <w:rsid w:val="00A11930"/>
    <w:rsid w:val="00A11D41"/>
    <w:rsid w:val="00A1266D"/>
    <w:rsid w:val="00A1305D"/>
    <w:rsid w:val="00A130BC"/>
    <w:rsid w:val="00A1316D"/>
    <w:rsid w:val="00A14772"/>
    <w:rsid w:val="00A161E6"/>
    <w:rsid w:val="00A162C5"/>
    <w:rsid w:val="00A16467"/>
    <w:rsid w:val="00A167FB"/>
    <w:rsid w:val="00A16E4E"/>
    <w:rsid w:val="00A227BA"/>
    <w:rsid w:val="00A228A7"/>
    <w:rsid w:val="00A22E4C"/>
    <w:rsid w:val="00A25A89"/>
    <w:rsid w:val="00A25D79"/>
    <w:rsid w:val="00A265DF"/>
    <w:rsid w:val="00A26B0D"/>
    <w:rsid w:val="00A301EA"/>
    <w:rsid w:val="00A3040C"/>
    <w:rsid w:val="00A32A61"/>
    <w:rsid w:val="00A336E1"/>
    <w:rsid w:val="00A33F8D"/>
    <w:rsid w:val="00A36E35"/>
    <w:rsid w:val="00A3735A"/>
    <w:rsid w:val="00A373AB"/>
    <w:rsid w:val="00A42F1B"/>
    <w:rsid w:val="00A44EBE"/>
    <w:rsid w:val="00A46D02"/>
    <w:rsid w:val="00A516F1"/>
    <w:rsid w:val="00A52AAC"/>
    <w:rsid w:val="00A538D6"/>
    <w:rsid w:val="00A546BC"/>
    <w:rsid w:val="00A55989"/>
    <w:rsid w:val="00A564B1"/>
    <w:rsid w:val="00A5694A"/>
    <w:rsid w:val="00A60271"/>
    <w:rsid w:val="00A61412"/>
    <w:rsid w:val="00A6233D"/>
    <w:rsid w:val="00A630B4"/>
    <w:rsid w:val="00A63AE4"/>
    <w:rsid w:val="00A63DA4"/>
    <w:rsid w:val="00A664E7"/>
    <w:rsid w:val="00A703FC"/>
    <w:rsid w:val="00A709E1"/>
    <w:rsid w:val="00A70AEF"/>
    <w:rsid w:val="00A720C3"/>
    <w:rsid w:val="00A72539"/>
    <w:rsid w:val="00A72603"/>
    <w:rsid w:val="00A72A13"/>
    <w:rsid w:val="00A73A66"/>
    <w:rsid w:val="00A742E3"/>
    <w:rsid w:val="00A75CD5"/>
    <w:rsid w:val="00A763D5"/>
    <w:rsid w:val="00A76ACF"/>
    <w:rsid w:val="00A802E8"/>
    <w:rsid w:val="00A809B8"/>
    <w:rsid w:val="00A80EEE"/>
    <w:rsid w:val="00A814FE"/>
    <w:rsid w:val="00A81838"/>
    <w:rsid w:val="00A828E3"/>
    <w:rsid w:val="00A82A85"/>
    <w:rsid w:val="00A83DF3"/>
    <w:rsid w:val="00A85915"/>
    <w:rsid w:val="00A86270"/>
    <w:rsid w:val="00A86CFB"/>
    <w:rsid w:val="00A86D1F"/>
    <w:rsid w:val="00A87847"/>
    <w:rsid w:val="00A87983"/>
    <w:rsid w:val="00A920C3"/>
    <w:rsid w:val="00A92309"/>
    <w:rsid w:val="00A952AB"/>
    <w:rsid w:val="00A966D9"/>
    <w:rsid w:val="00A9783D"/>
    <w:rsid w:val="00AA0D73"/>
    <w:rsid w:val="00AA387D"/>
    <w:rsid w:val="00AA45E6"/>
    <w:rsid w:val="00AA4B65"/>
    <w:rsid w:val="00AA52E5"/>
    <w:rsid w:val="00AA5A37"/>
    <w:rsid w:val="00AA5A3B"/>
    <w:rsid w:val="00AA6C55"/>
    <w:rsid w:val="00AA7A88"/>
    <w:rsid w:val="00AB035C"/>
    <w:rsid w:val="00AB1704"/>
    <w:rsid w:val="00AB18DA"/>
    <w:rsid w:val="00AB251F"/>
    <w:rsid w:val="00AB4289"/>
    <w:rsid w:val="00AB4440"/>
    <w:rsid w:val="00AB4551"/>
    <w:rsid w:val="00AB489C"/>
    <w:rsid w:val="00AB4939"/>
    <w:rsid w:val="00AB50C1"/>
    <w:rsid w:val="00AB6936"/>
    <w:rsid w:val="00AB7370"/>
    <w:rsid w:val="00AC04CD"/>
    <w:rsid w:val="00AC098F"/>
    <w:rsid w:val="00AC0C3B"/>
    <w:rsid w:val="00AC2609"/>
    <w:rsid w:val="00AC2D26"/>
    <w:rsid w:val="00AC2D63"/>
    <w:rsid w:val="00AC708B"/>
    <w:rsid w:val="00AC7438"/>
    <w:rsid w:val="00AC7622"/>
    <w:rsid w:val="00AD03D8"/>
    <w:rsid w:val="00AD0711"/>
    <w:rsid w:val="00AD2C61"/>
    <w:rsid w:val="00AD5438"/>
    <w:rsid w:val="00AD704E"/>
    <w:rsid w:val="00AD7C40"/>
    <w:rsid w:val="00AE2D8E"/>
    <w:rsid w:val="00AE3DBC"/>
    <w:rsid w:val="00AE5FE0"/>
    <w:rsid w:val="00AE60B7"/>
    <w:rsid w:val="00AE66A8"/>
    <w:rsid w:val="00AE79D7"/>
    <w:rsid w:val="00AF0FA8"/>
    <w:rsid w:val="00AF1044"/>
    <w:rsid w:val="00AF2AB7"/>
    <w:rsid w:val="00AF2B1C"/>
    <w:rsid w:val="00AF3450"/>
    <w:rsid w:val="00AF3638"/>
    <w:rsid w:val="00AF4D3F"/>
    <w:rsid w:val="00AF56A6"/>
    <w:rsid w:val="00AF6D2F"/>
    <w:rsid w:val="00B0219F"/>
    <w:rsid w:val="00B0300B"/>
    <w:rsid w:val="00B05457"/>
    <w:rsid w:val="00B057F5"/>
    <w:rsid w:val="00B05A12"/>
    <w:rsid w:val="00B07DE3"/>
    <w:rsid w:val="00B11555"/>
    <w:rsid w:val="00B126CB"/>
    <w:rsid w:val="00B128A0"/>
    <w:rsid w:val="00B14299"/>
    <w:rsid w:val="00B1437D"/>
    <w:rsid w:val="00B14CAC"/>
    <w:rsid w:val="00B17988"/>
    <w:rsid w:val="00B20240"/>
    <w:rsid w:val="00B20F29"/>
    <w:rsid w:val="00B22C31"/>
    <w:rsid w:val="00B22C3E"/>
    <w:rsid w:val="00B22FF0"/>
    <w:rsid w:val="00B23281"/>
    <w:rsid w:val="00B237ED"/>
    <w:rsid w:val="00B23CF8"/>
    <w:rsid w:val="00B242A1"/>
    <w:rsid w:val="00B27571"/>
    <w:rsid w:val="00B27B35"/>
    <w:rsid w:val="00B30041"/>
    <w:rsid w:val="00B313E3"/>
    <w:rsid w:val="00B33498"/>
    <w:rsid w:val="00B344FB"/>
    <w:rsid w:val="00B34C0A"/>
    <w:rsid w:val="00B363AA"/>
    <w:rsid w:val="00B36C5C"/>
    <w:rsid w:val="00B404AD"/>
    <w:rsid w:val="00B4164B"/>
    <w:rsid w:val="00B42567"/>
    <w:rsid w:val="00B426CF"/>
    <w:rsid w:val="00B439E5"/>
    <w:rsid w:val="00B4582A"/>
    <w:rsid w:val="00B47DA9"/>
    <w:rsid w:val="00B50810"/>
    <w:rsid w:val="00B51DCC"/>
    <w:rsid w:val="00B53D11"/>
    <w:rsid w:val="00B53F05"/>
    <w:rsid w:val="00B5409A"/>
    <w:rsid w:val="00B54B28"/>
    <w:rsid w:val="00B55574"/>
    <w:rsid w:val="00B60225"/>
    <w:rsid w:val="00B63A6C"/>
    <w:rsid w:val="00B648AF"/>
    <w:rsid w:val="00B64E7C"/>
    <w:rsid w:val="00B64F45"/>
    <w:rsid w:val="00B6525D"/>
    <w:rsid w:val="00B65ABA"/>
    <w:rsid w:val="00B6600A"/>
    <w:rsid w:val="00B6707B"/>
    <w:rsid w:val="00B67097"/>
    <w:rsid w:val="00B673C1"/>
    <w:rsid w:val="00B6740C"/>
    <w:rsid w:val="00B675EB"/>
    <w:rsid w:val="00B6790F"/>
    <w:rsid w:val="00B67BBE"/>
    <w:rsid w:val="00B7021C"/>
    <w:rsid w:val="00B71785"/>
    <w:rsid w:val="00B71B3B"/>
    <w:rsid w:val="00B72326"/>
    <w:rsid w:val="00B755CF"/>
    <w:rsid w:val="00B761A0"/>
    <w:rsid w:val="00B764BC"/>
    <w:rsid w:val="00B77F48"/>
    <w:rsid w:val="00B821C4"/>
    <w:rsid w:val="00B831D2"/>
    <w:rsid w:val="00B83419"/>
    <w:rsid w:val="00B8484E"/>
    <w:rsid w:val="00B853DB"/>
    <w:rsid w:val="00B85EFE"/>
    <w:rsid w:val="00B877BE"/>
    <w:rsid w:val="00B87D61"/>
    <w:rsid w:val="00B90101"/>
    <w:rsid w:val="00B91EAC"/>
    <w:rsid w:val="00B92581"/>
    <w:rsid w:val="00B929CC"/>
    <w:rsid w:val="00B92A0C"/>
    <w:rsid w:val="00B92CE5"/>
    <w:rsid w:val="00B92E1A"/>
    <w:rsid w:val="00B932F7"/>
    <w:rsid w:val="00B93948"/>
    <w:rsid w:val="00B9473A"/>
    <w:rsid w:val="00B949C7"/>
    <w:rsid w:val="00B94EA5"/>
    <w:rsid w:val="00B959F8"/>
    <w:rsid w:val="00B95ABE"/>
    <w:rsid w:val="00BA197F"/>
    <w:rsid w:val="00BA2B81"/>
    <w:rsid w:val="00BA2D99"/>
    <w:rsid w:val="00BA446C"/>
    <w:rsid w:val="00BA4BC7"/>
    <w:rsid w:val="00BA4E24"/>
    <w:rsid w:val="00BA4F80"/>
    <w:rsid w:val="00BA55B7"/>
    <w:rsid w:val="00BA5E08"/>
    <w:rsid w:val="00BA5E47"/>
    <w:rsid w:val="00BA796D"/>
    <w:rsid w:val="00BA7D57"/>
    <w:rsid w:val="00BB156E"/>
    <w:rsid w:val="00BB2688"/>
    <w:rsid w:val="00BB2A94"/>
    <w:rsid w:val="00BB3330"/>
    <w:rsid w:val="00BB3823"/>
    <w:rsid w:val="00BB47D7"/>
    <w:rsid w:val="00BB48D3"/>
    <w:rsid w:val="00BB4A62"/>
    <w:rsid w:val="00BB62AC"/>
    <w:rsid w:val="00BC01C1"/>
    <w:rsid w:val="00BC02E1"/>
    <w:rsid w:val="00BC299F"/>
    <w:rsid w:val="00BC2FE4"/>
    <w:rsid w:val="00BC360E"/>
    <w:rsid w:val="00BC43AE"/>
    <w:rsid w:val="00BC45A1"/>
    <w:rsid w:val="00BC5529"/>
    <w:rsid w:val="00BC5A34"/>
    <w:rsid w:val="00BC6A34"/>
    <w:rsid w:val="00BC76A4"/>
    <w:rsid w:val="00BC7C5E"/>
    <w:rsid w:val="00BC7C9C"/>
    <w:rsid w:val="00BD0E95"/>
    <w:rsid w:val="00BD17F5"/>
    <w:rsid w:val="00BD2827"/>
    <w:rsid w:val="00BD2B6B"/>
    <w:rsid w:val="00BD2E64"/>
    <w:rsid w:val="00BD4972"/>
    <w:rsid w:val="00BD58A9"/>
    <w:rsid w:val="00BD66E6"/>
    <w:rsid w:val="00BD6E05"/>
    <w:rsid w:val="00BD773C"/>
    <w:rsid w:val="00BD7A0C"/>
    <w:rsid w:val="00BD7BFF"/>
    <w:rsid w:val="00BD7FBD"/>
    <w:rsid w:val="00BE0E78"/>
    <w:rsid w:val="00BE2A3D"/>
    <w:rsid w:val="00BE3994"/>
    <w:rsid w:val="00BE54D0"/>
    <w:rsid w:val="00BE6454"/>
    <w:rsid w:val="00BE7AD7"/>
    <w:rsid w:val="00BF0F82"/>
    <w:rsid w:val="00BF4885"/>
    <w:rsid w:val="00BF6B6C"/>
    <w:rsid w:val="00BF6B96"/>
    <w:rsid w:val="00BF7251"/>
    <w:rsid w:val="00BF7F28"/>
    <w:rsid w:val="00C01909"/>
    <w:rsid w:val="00C031AC"/>
    <w:rsid w:val="00C0376E"/>
    <w:rsid w:val="00C05759"/>
    <w:rsid w:val="00C05787"/>
    <w:rsid w:val="00C068D8"/>
    <w:rsid w:val="00C070D3"/>
    <w:rsid w:val="00C07450"/>
    <w:rsid w:val="00C07C2E"/>
    <w:rsid w:val="00C10C61"/>
    <w:rsid w:val="00C111FE"/>
    <w:rsid w:val="00C116F9"/>
    <w:rsid w:val="00C11871"/>
    <w:rsid w:val="00C1194B"/>
    <w:rsid w:val="00C1274D"/>
    <w:rsid w:val="00C13059"/>
    <w:rsid w:val="00C14647"/>
    <w:rsid w:val="00C156D4"/>
    <w:rsid w:val="00C1601C"/>
    <w:rsid w:val="00C167A3"/>
    <w:rsid w:val="00C1789C"/>
    <w:rsid w:val="00C2181C"/>
    <w:rsid w:val="00C21E0B"/>
    <w:rsid w:val="00C2321B"/>
    <w:rsid w:val="00C24DD1"/>
    <w:rsid w:val="00C25E17"/>
    <w:rsid w:val="00C2657D"/>
    <w:rsid w:val="00C26A87"/>
    <w:rsid w:val="00C36BD2"/>
    <w:rsid w:val="00C3720D"/>
    <w:rsid w:val="00C3745D"/>
    <w:rsid w:val="00C416E1"/>
    <w:rsid w:val="00C41C28"/>
    <w:rsid w:val="00C43954"/>
    <w:rsid w:val="00C44A5D"/>
    <w:rsid w:val="00C45D60"/>
    <w:rsid w:val="00C47787"/>
    <w:rsid w:val="00C47BF8"/>
    <w:rsid w:val="00C50E17"/>
    <w:rsid w:val="00C51B1C"/>
    <w:rsid w:val="00C531C1"/>
    <w:rsid w:val="00C53DCE"/>
    <w:rsid w:val="00C5409F"/>
    <w:rsid w:val="00C565C4"/>
    <w:rsid w:val="00C57679"/>
    <w:rsid w:val="00C6149F"/>
    <w:rsid w:val="00C631E4"/>
    <w:rsid w:val="00C64892"/>
    <w:rsid w:val="00C655F2"/>
    <w:rsid w:val="00C65B4C"/>
    <w:rsid w:val="00C65B61"/>
    <w:rsid w:val="00C70E53"/>
    <w:rsid w:val="00C7276F"/>
    <w:rsid w:val="00C72979"/>
    <w:rsid w:val="00C744F0"/>
    <w:rsid w:val="00C74A65"/>
    <w:rsid w:val="00C76782"/>
    <w:rsid w:val="00C76B98"/>
    <w:rsid w:val="00C7736D"/>
    <w:rsid w:val="00C813AE"/>
    <w:rsid w:val="00C81529"/>
    <w:rsid w:val="00C81A7C"/>
    <w:rsid w:val="00C81BA6"/>
    <w:rsid w:val="00C8232F"/>
    <w:rsid w:val="00C826A5"/>
    <w:rsid w:val="00C829A7"/>
    <w:rsid w:val="00C8377C"/>
    <w:rsid w:val="00C84293"/>
    <w:rsid w:val="00C873F2"/>
    <w:rsid w:val="00C877CD"/>
    <w:rsid w:val="00C902E9"/>
    <w:rsid w:val="00C908B7"/>
    <w:rsid w:val="00C91425"/>
    <w:rsid w:val="00C916EC"/>
    <w:rsid w:val="00C91D81"/>
    <w:rsid w:val="00C92A42"/>
    <w:rsid w:val="00C934B4"/>
    <w:rsid w:val="00C952B5"/>
    <w:rsid w:val="00C95655"/>
    <w:rsid w:val="00C96563"/>
    <w:rsid w:val="00C9677A"/>
    <w:rsid w:val="00C9791B"/>
    <w:rsid w:val="00CA0BBB"/>
    <w:rsid w:val="00CA0D0E"/>
    <w:rsid w:val="00CA18F2"/>
    <w:rsid w:val="00CA1FD3"/>
    <w:rsid w:val="00CA298A"/>
    <w:rsid w:val="00CA2DAE"/>
    <w:rsid w:val="00CA32E0"/>
    <w:rsid w:val="00CA360D"/>
    <w:rsid w:val="00CA3B25"/>
    <w:rsid w:val="00CA3E14"/>
    <w:rsid w:val="00CA4289"/>
    <w:rsid w:val="00CA4871"/>
    <w:rsid w:val="00CA4BD5"/>
    <w:rsid w:val="00CA6007"/>
    <w:rsid w:val="00CA6722"/>
    <w:rsid w:val="00CA6D4E"/>
    <w:rsid w:val="00CA6E84"/>
    <w:rsid w:val="00CA7569"/>
    <w:rsid w:val="00CA7B4B"/>
    <w:rsid w:val="00CB0773"/>
    <w:rsid w:val="00CB3454"/>
    <w:rsid w:val="00CB36A8"/>
    <w:rsid w:val="00CB4FC7"/>
    <w:rsid w:val="00CC07FB"/>
    <w:rsid w:val="00CC139A"/>
    <w:rsid w:val="00CC1E7A"/>
    <w:rsid w:val="00CC2285"/>
    <w:rsid w:val="00CC2F15"/>
    <w:rsid w:val="00CC3FEB"/>
    <w:rsid w:val="00CC4F64"/>
    <w:rsid w:val="00CC5BF7"/>
    <w:rsid w:val="00CD009D"/>
    <w:rsid w:val="00CD01AF"/>
    <w:rsid w:val="00CD058C"/>
    <w:rsid w:val="00CD116E"/>
    <w:rsid w:val="00CD30DF"/>
    <w:rsid w:val="00CD37B9"/>
    <w:rsid w:val="00CD3B98"/>
    <w:rsid w:val="00CD4027"/>
    <w:rsid w:val="00CD4216"/>
    <w:rsid w:val="00CD4BDC"/>
    <w:rsid w:val="00CD518C"/>
    <w:rsid w:val="00CD733F"/>
    <w:rsid w:val="00CD7BCB"/>
    <w:rsid w:val="00CD7C65"/>
    <w:rsid w:val="00CE0942"/>
    <w:rsid w:val="00CE31C9"/>
    <w:rsid w:val="00CE3485"/>
    <w:rsid w:val="00CE34E2"/>
    <w:rsid w:val="00CE38CF"/>
    <w:rsid w:val="00CE45C9"/>
    <w:rsid w:val="00CE49C4"/>
    <w:rsid w:val="00CE6440"/>
    <w:rsid w:val="00CE7CA5"/>
    <w:rsid w:val="00CF1D81"/>
    <w:rsid w:val="00CF2534"/>
    <w:rsid w:val="00CF2DC9"/>
    <w:rsid w:val="00CF37E9"/>
    <w:rsid w:val="00CF4F01"/>
    <w:rsid w:val="00CF6C0D"/>
    <w:rsid w:val="00CF6DE4"/>
    <w:rsid w:val="00CF7CB6"/>
    <w:rsid w:val="00D02CAA"/>
    <w:rsid w:val="00D02EDC"/>
    <w:rsid w:val="00D0670C"/>
    <w:rsid w:val="00D075C9"/>
    <w:rsid w:val="00D10561"/>
    <w:rsid w:val="00D12EFD"/>
    <w:rsid w:val="00D140E5"/>
    <w:rsid w:val="00D15447"/>
    <w:rsid w:val="00D15E48"/>
    <w:rsid w:val="00D16309"/>
    <w:rsid w:val="00D167AC"/>
    <w:rsid w:val="00D20644"/>
    <w:rsid w:val="00D239DA"/>
    <w:rsid w:val="00D246E9"/>
    <w:rsid w:val="00D24E8E"/>
    <w:rsid w:val="00D24F78"/>
    <w:rsid w:val="00D263A2"/>
    <w:rsid w:val="00D30DB6"/>
    <w:rsid w:val="00D311AB"/>
    <w:rsid w:val="00D3178A"/>
    <w:rsid w:val="00D31E32"/>
    <w:rsid w:val="00D3222B"/>
    <w:rsid w:val="00D32290"/>
    <w:rsid w:val="00D325A8"/>
    <w:rsid w:val="00D3384C"/>
    <w:rsid w:val="00D33EB0"/>
    <w:rsid w:val="00D3468D"/>
    <w:rsid w:val="00D36DC6"/>
    <w:rsid w:val="00D37BF8"/>
    <w:rsid w:val="00D40E08"/>
    <w:rsid w:val="00D40F88"/>
    <w:rsid w:val="00D41577"/>
    <w:rsid w:val="00D41E71"/>
    <w:rsid w:val="00D41EA8"/>
    <w:rsid w:val="00D433FE"/>
    <w:rsid w:val="00D441DE"/>
    <w:rsid w:val="00D442AD"/>
    <w:rsid w:val="00D4436F"/>
    <w:rsid w:val="00D45DF9"/>
    <w:rsid w:val="00D47F5E"/>
    <w:rsid w:val="00D5095E"/>
    <w:rsid w:val="00D52730"/>
    <w:rsid w:val="00D52F1E"/>
    <w:rsid w:val="00D5380C"/>
    <w:rsid w:val="00D54C56"/>
    <w:rsid w:val="00D5618A"/>
    <w:rsid w:val="00D5685E"/>
    <w:rsid w:val="00D56BA7"/>
    <w:rsid w:val="00D57206"/>
    <w:rsid w:val="00D5784B"/>
    <w:rsid w:val="00D60EDC"/>
    <w:rsid w:val="00D63EFB"/>
    <w:rsid w:val="00D658AF"/>
    <w:rsid w:val="00D65DC8"/>
    <w:rsid w:val="00D7004E"/>
    <w:rsid w:val="00D7056B"/>
    <w:rsid w:val="00D70A79"/>
    <w:rsid w:val="00D70BA8"/>
    <w:rsid w:val="00D71254"/>
    <w:rsid w:val="00D713A7"/>
    <w:rsid w:val="00D71898"/>
    <w:rsid w:val="00D746D9"/>
    <w:rsid w:val="00D74EC3"/>
    <w:rsid w:val="00D7594F"/>
    <w:rsid w:val="00D77058"/>
    <w:rsid w:val="00D77158"/>
    <w:rsid w:val="00D7724E"/>
    <w:rsid w:val="00D8240D"/>
    <w:rsid w:val="00D837A0"/>
    <w:rsid w:val="00D83DE9"/>
    <w:rsid w:val="00D8450D"/>
    <w:rsid w:val="00D8472E"/>
    <w:rsid w:val="00D86BBD"/>
    <w:rsid w:val="00D8731A"/>
    <w:rsid w:val="00D87D2B"/>
    <w:rsid w:val="00D9083C"/>
    <w:rsid w:val="00D911ED"/>
    <w:rsid w:val="00D9176C"/>
    <w:rsid w:val="00D92D40"/>
    <w:rsid w:val="00D93A1C"/>
    <w:rsid w:val="00D93E32"/>
    <w:rsid w:val="00D94475"/>
    <w:rsid w:val="00D95AF9"/>
    <w:rsid w:val="00D95E2F"/>
    <w:rsid w:val="00DA032B"/>
    <w:rsid w:val="00DA09C9"/>
    <w:rsid w:val="00DA1822"/>
    <w:rsid w:val="00DA1CA5"/>
    <w:rsid w:val="00DA2DAA"/>
    <w:rsid w:val="00DA3133"/>
    <w:rsid w:val="00DA36A6"/>
    <w:rsid w:val="00DA4D2D"/>
    <w:rsid w:val="00DA54DA"/>
    <w:rsid w:val="00DA584A"/>
    <w:rsid w:val="00DB0406"/>
    <w:rsid w:val="00DB043B"/>
    <w:rsid w:val="00DB1E3E"/>
    <w:rsid w:val="00DB2D0A"/>
    <w:rsid w:val="00DB3420"/>
    <w:rsid w:val="00DB3AEC"/>
    <w:rsid w:val="00DB5E1F"/>
    <w:rsid w:val="00DB6F95"/>
    <w:rsid w:val="00DC03D5"/>
    <w:rsid w:val="00DC056C"/>
    <w:rsid w:val="00DC19D8"/>
    <w:rsid w:val="00DC2613"/>
    <w:rsid w:val="00DC28DC"/>
    <w:rsid w:val="00DC2E2E"/>
    <w:rsid w:val="00DC438E"/>
    <w:rsid w:val="00DC4512"/>
    <w:rsid w:val="00DC60C9"/>
    <w:rsid w:val="00DC7D47"/>
    <w:rsid w:val="00DD1FA3"/>
    <w:rsid w:val="00DD3691"/>
    <w:rsid w:val="00DD4B55"/>
    <w:rsid w:val="00DD58B6"/>
    <w:rsid w:val="00DD6075"/>
    <w:rsid w:val="00DD6237"/>
    <w:rsid w:val="00DD636D"/>
    <w:rsid w:val="00DE18EA"/>
    <w:rsid w:val="00DE1E90"/>
    <w:rsid w:val="00DE24E6"/>
    <w:rsid w:val="00DE287A"/>
    <w:rsid w:val="00DE2D2E"/>
    <w:rsid w:val="00DE43AA"/>
    <w:rsid w:val="00DE5387"/>
    <w:rsid w:val="00DE5A9E"/>
    <w:rsid w:val="00DE5C8A"/>
    <w:rsid w:val="00DE6350"/>
    <w:rsid w:val="00DE6E95"/>
    <w:rsid w:val="00DE7B07"/>
    <w:rsid w:val="00DF0154"/>
    <w:rsid w:val="00DF07AD"/>
    <w:rsid w:val="00DF3052"/>
    <w:rsid w:val="00DF3364"/>
    <w:rsid w:val="00DF3521"/>
    <w:rsid w:val="00DF5858"/>
    <w:rsid w:val="00DF702A"/>
    <w:rsid w:val="00DF755D"/>
    <w:rsid w:val="00DF7D09"/>
    <w:rsid w:val="00DF7DC9"/>
    <w:rsid w:val="00DF7E94"/>
    <w:rsid w:val="00E00939"/>
    <w:rsid w:val="00E0300A"/>
    <w:rsid w:val="00E03662"/>
    <w:rsid w:val="00E037A5"/>
    <w:rsid w:val="00E0473A"/>
    <w:rsid w:val="00E055BB"/>
    <w:rsid w:val="00E07B03"/>
    <w:rsid w:val="00E102B3"/>
    <w:rsid w:val="00E11449"/>
    <w:rsid w:val="00E11988"/>
    <w:rsid w:val="00E13CF7"/>
    <w:rsid w:val="00E1596B"/>
    <w:rsid w:val="00E15DA9"/>
    <w:rsid w:val="00E17689"/>
    <w:rsid w:val="00E17DFF"/>
    <w:rsid w:val="00E2095D"/>
    <w:rsid w:val="00E20A78"/>
    <w:rsid w:val="00E218C4"/>
    <w:rsid w:val="00E21DFA"/>
    <w:rsid w:val="00E234C9"/>
    <w:rsid w:val="00E23C35"/>
    <w:rsid w:val="00E26249"/>
    <w:rsid w:val="00E2682C"/>
    <w:rsid w:val="00E26BEB"/>
    <w:rsid w:val="00E26C65"/>
    <w:rsid w:val="00E30414"/>
    <w:rsid w:val="00E31E2D"/>
    <w:rsid w:val="00E31E9A"/>
    <w:rsid w:val="00E31FFC"/>
    <w:rsid w:val="00E334FF"/>
    <w:rsid w:val="00E35D66"/>
    <w:rsid w:val="00E36EB2"/>
    <w:rsid w:val="00E3722C"/>
    <w:rsid w:val="00E37BE2"/>
    <w:rsid w:val="00E40769"/>
    <w:rsid w:val="00E41EC0"/>
    <w:rsid w:val="00E4282D"/>
    <w:rsid w:val="00E42B01"/>
    <w:rsid w:val="00E42E8B"/>
    <w:rsid w:val="00E43BD3"/>
    <w:rsid w:val="00E47EF6"/>
    <w:rsid w:val="00E51E6C"/>
    <w:rsid w:val="00E534A7"/>
    <w:rsid w:val="00E53711"/>
    <w:rsid w:val="00E541F6"/>
    <w:rsid w:val="00E545DA"/>
    <w:rsid w:val="00E56047"/>
    <w:rsid w:val="00E608A4"/>
    <w:rsid w:val="00E60F12"/>
    <w:rsid w:val="00E62146"/>
    <w:rsid w:val="00E62E49"/>
    <w:rsid w:val="00E63741"/>
    <w:rsid w:val="00E645ED"/>
    <w:rsid w:val="00E6465D"/>
    <w:rsid w:val="00E64ABF"/>
    <w:rsid w:val="00E64E84"/>
    <w:rsid w:val="00E6507E"/>
    <w:rsid w:val="00E652FB"/>
    <w:rsid w:val="00E66C20"/>
    <w:rsid w:val="00E67317"/>
    <w:rsid w:val="00E67537"/>
    <w:rsid w:val="00E70204"/>
    <w:rsid w:val="00E7049E"/>
    <w:rsid w:val="00E70F2C"/>
    <w:rsid w:val="00E71C46"/>
    <w:rsid w:val="00E72340"/>
    <w:rsid w:val="00E731B7"/>
    <w:rsid w:val="00E73FE3"/>
    <w:rsid w:val="00E74869"/>
    <w:rsid w:val="00E75A1D"/>
    <w:rsid w:val="00E75DBC"/>
    <w:rsid w:val="00E75ED2"/>
    <w:rsid w:val="00E8280C"/>
    <w:rsid w:val="00E82E69"/>
    <w:rsid w:val="00E83E4C"/>
    <w:rsid w:val="00E84516"/>
    <w:rsid w:val="00E85D26"/>
    <w:rsid w:val="00E86282"/>
    <w:rsid w:val="00E91933"/>
    <w:rsid w:val="00E920E9"/>
    <w:rsid w:val="00E92A81"/>
    <w:rsid w:val="00E93DB0"/>
    <w:rsid w:val="00E9502E"/>
    <w:rsid w:val="00E95996"/>
    <w:rsid w:val="00E969B1"/>
    <w:rsid w:val="00E97FFE"/>
    <w:rsid w:val="00EA1D50"/>
    <w:rsid w:val="00EA2A52"/>
    <w:rsid w:val="00EA44EB"/>
    <w:rsid w:val="00EA6126"/>
    <w:rsid w:val="00EA642F"/>
    <w:rsid w:val="00EB3272"/>
    <w:rsid w:val="00EB336A"/>
    <w:rsid w:val="00EB405C"/>
    <w:rsid w:val="00EB4475"/>
    <w:rsid w:val="00EB6552"/>
    <w:rsid w:val="00EB6BBE"/>
    <w:rsid w:val="00EC06D2"/>
    <w:rsid w:val="00EC18E6"/>
    <w:rsid w:val="00EC1984"/>
    <w:rsid w:val="00EC1DD4"/>
    <w:rsid w:val="00EC234C"/>
    <w:rsid w:val="00EC4927"/>
    <w:rsid w:val="00EC6FA6"/>
    <w:rsid w:val="00ED06E0"/>
    <w:rsid w:val="00ED0DC9"/>
    <w:rsid w:val="00ED15A0"/>
    <w:rsid w:val="00ED3529"/>
    <w:rsid w:val="00ED3C4D"/>
    <w:rsid w:val="00ED3DE3"/>
    <w:rsid w:val="00ED468C"/>
    <w:rsid w:val="00ED4D17"/>
    <w:rsid w:val="00ED6218"/>
    <w:rsid w:val="00ED7DD2"/>
    <w:rsid w:val="00EE0E61"/>
    <w:rsid w:val="00EE1726"/>
    <w:rsid w:val="00EE6CD3"/>
    <w:rsid w:val="00EF0094"/>
    <w:rsid w:val="00EF09BA"/>
    <w:rsid w:val="00EF20D7"/>
    <w:rsid w:val="00EF21C3"/>
    <w:rsid w:val="00EF2FA2"/>
    <w:rsid w:val="00EF3419"/>
    <w:rsid w:val="00EF5833"/>
    <w:rsid w:val="00EF5B33"/>
    <w:rsid w:val="00EF7255"/>
    <w:rsid w:val="00EF7A1C"/>
    <w:rsid w:val="00EF7DF1"/>
    <w:rsid w:val="00F0119C"/>
    <w:rsid w:val="00F01E94"/>
    <w:rsid w:val="00F02BDB"/>
    <w:rsid w:val="00F036FE"/>
    <w:rsid w:val="00F0441B"/>
    <w:rsid w:val="00F07623"/>
    <w:rsid w:val="00F07D0B"/>
    <w:rsid w:val="00F10E2F"/>
    <w:rsid w:val="00F126F2"/>
    <w:rsid w:val="00F138C3"/>
    <w:rsid w:val="00F169D4"/>
    <w:rsid w:val="00F2073E"/>
    <w:rsid w:val="00F20AEE"/>
    <w:rsid w:val="00F217D4"/>
    <w:rsid w:val="00F22E61"/>
    <w:rsid w:val="00F23A64"/>
    <w:rsid w:val="00F24454"/>
    <w:rsid w:val="00F24F60"/>
    <w:rsid w:val="00F25D33"/>
    <w:rsid w:val="00F2667B"/>
    <w:rsid w:val="00F26C5C"/>
    <w:rsid w:val="00F278E9"/>
    <w:rsid w:val="00F3136B"/>
    <w:rsid w:val="00F31437"/>
    <w:rsid w:val="00F314F1"/>
    <w:rsid w:val="00F327EA"/>
    <w:rsid w:val="00F32E83"/>
    <w:rsid w:val="00F33197"/>
    <w:rsid w:val="00F33641"/>
    <w:rsid w:val="00F34598"/>
    <w:rsid w:val="00F349E5"/>
    <w:rsid w:val="00F360AF"/>
    <w:rsid w:val="00F36842"/>
    <w:rsid w:val="00F40780"/>
    <w:rsid w:val="00F42842"/>
    <w:rsid w:val="00F43EE0"/>
    <w:rsid w:val="00F45071"/>
    <w:rsid w:val="00F46D55"/>
    <w:rsid w:val="00F46E40"/>
    <w:rsid w:val="00F4760A"/>
    <w:rsid w:val="00F4792B"/>
    <w:rsid w:val="00F529FE"/>
    <w:rsid w:val="00F52B8E"/>
    <w:rsid w:val="00F53CFD"/>
    <w:rsid w:val="00F54AF5"/>
    <w:rsid w:val="00F557E3"/>
    <w:rsid w:val="00F55BC1"/>
    <w:rsid w:val="00F57C25"/>
    <w:rsid w:val="00F604CA"/>
    <w:rsid w:val="00F6111C"/>
    <w:rsid w:val="00F61E78"/>
    <w:rsid w:val="00F62864"/>
    <w:rsid w:val="00F630C0"/>
    <w:rsid w:val="00F635C5"/>
    <w:rsid w:val="00F6370A"/>
    <w:rsid w:val="00F664F9"/>
    <w:rsid w:val="00F675EB"/>
    <w:rsid w:val="00F70E3E"/>
    <w:rsid w:val="00F714BD"/>
    <w:rsid w:val="00F73644"/>
    <w:rsid w:val="00F736E3"/>
    <w:rsid w:val="00F737EB"/>
    <w:rsid w:val="00F740F8"/>
    <w:rsid w:val="00F741C7"/>
    <w:rsid w:val="00F754D3"/>
    <w:rsid w:val="00F767E8"/>
    <w:rsid w:val="00F77B7D"/>
    <w:rsid w:val="00F80270"/>
    <w:rsid w:val="00F8194B"/>
    <w:rsid w:val="00F81BFB"/>
    <w:rsid w:val="00F83BA7"/>
    <w:rsid w:val="00F86A3F"/>
    <w:rsid w:val="00F8759F"/>
    <w:rsid w:val="00F87F6F"/>
    <w:rsid w:val="00F90F4B"/>
    <w:rsid w:val="00F91297"/>
    <w:rsid w:val="00F9133B"/>
    <w:rsid w:val="00F94DF6"/>
    <w:rsid w:val="00F950E6"/>
    <w:rsid w:val="00F963C7"/>
    <w:rsid w:val="00F96F35"/>
    <w:rsid w:val="00F97192"/>
    <w:rsid w:val="00F97730"/>
    <w:rsid w:val="00FA4F45"/>
    <w:rsid w:val="00FA59E5"/>
    <w:rsid w:val="00FA5DCE"/>
    <w:rsid w:val="00FA7903"/>
    <w:rsid w:val="00FB32A4"/>
    <w:rsid w:val="00FB37AF"/>
    <w:rsid w:val="00FB3986"/>
    <w:rsid w:val="00FB43DC"/>
    <w:rsid w:val="00FB4B1F"/>
    <w:rsid w:val="00FB54F7"/>
    <w:rsid w:val="00FB594D"/>
    <w:rsid w:val="00FB5B92"/>
    <w:rsid w:val="00FB72ED"/>
    <w:rsid w:val="00FB77BC"/>
    <w:rsid w:val="00FB78BD"/>
    <w:rsid w:val="00FB7CAE"/>
    <w:rsid w:val="00FC0052"/>
    <w:rsid w:val="00FC0C20"/>
    <w:rsid w:val="00FC1025"/>
    <w:rsid w:val="00FC141A"/>
    <w:rsid w:val="00FC3FB8"/>
    <w:rsid w:val="00FC4188"/>
    <w:rsid w:val="00FC49BB"/>
    <w:rsid w:val="00FC696F"/>
    <w:rsid w:val="00FC7289"/>
    <w:rsid w:val="00FD0C95"/>
    <w:rsid w:val="00FD1457"/>
    <w:rsid w:val="00FD2BC7"/>
    <w:rsid w:val="00FD2F42"/>
    <w:rsid w:val="00FD409F"/>
    <w:rsid w:val="00FD410D"/>
    <w:rsid w:val="00FD56C8"/>
    <w:rsid w:val="00FD616B"/>
    <w:rsid w:val="00FD6317"/>
    <w:rsid w:val="00FD641B"/>
    <w:rsid w:val="00FD6F56"/>
    <w:rsid w:val="00FD754F"/>
    <w:rsid w:val="00FD7A76"/>
    <w:rsid w:val="00FE093D"/>
    <w:rsid w:val="00FE34AC"/>
    <w:rsid w:val="00FE367F"/>
    <w:rsid w:val="00FE3BE6"/>
    <w:rsid w:val="00FE4772"/>
    <w:rsid w:val="00FE7877"/>
    <w:rsid w:val="00FF28AA"/>
    <w:rsid w:val="00FF29DC"/>
    <w:rsid w:val="00FF2E5C"/>
    <w:rsid w:val="00FF3954"/>
    <w:rsid w:val="00FF4C79"/>
    <w:rsid w:val="00FF52DF"/>
    <w:rsid w:val="00FF642E"/>
    <w:rsid w:val="00FF7DE5"/>
    <w:rsid w:val="0118BBB7"/>
    <w:rsid w:val="0128EA6E"/>
    <w:rsid w:val="01E46B50"/>
    <w:rsid w:val="021E4D8B"/>
    <w:rsid w:val="02832A72"/>
    <w:rsid w:val="02DA0C76"/>
    <w:rsid w:val="02F7ED45"/>
    <w:rsid w:val="041291E2"/>
    <w:rsid w:val="04230381"/>
    <w:rsid w:val="0490D2D6"/>
    <w:rsid w:val="050056FC"/>
    <w:rsid w:val="0521AFC8"/>
    <w:rsid w:val="0532D68F"/>
    <w:rsid w:val="05EF15F3"/>
    <w:rsid w:val="07B29E87"/>
    <w:rsid w:val="0811C31D"/>
    <w:rsid w:val="08148264"/>
    <w:rsid w:val="092F0F12"/>
    <w:rsid w:val="09E9C98D"/>
    <w:rsid w:val="0AAD796A"/>
    <w:rsid w:val="0AE50266"/>
    <w:rsid w:val="0B55DAC6"/>
    <w:rsid w:val="0B8AB61E"/>
    <w:rsid w:val="0BEBA18E"/>
    <w:rsid w:val="0BF45862"/>
    <w:rsid w:val="0C851AF6"/>
    <w:rsid w:val="0D3484C3"/>
    <w:rsid w:val="0D4A35B5"/>
    <w:rsid w:val="0DD6F67B"/>
    <w:rsid w:val="0F011624"/>
    <w:rsid w:val="101AA15E"/>
    <w:rsid w:val="107CBE39"/>
    <w:rsid w:val="1163EC4F"/>
    <w:rsid w:val="11C7918E"/>
    <w:rsid w:val="11EF3091"/>
    <w:rsid w:val="12485187"/>
    <w:rsid w:val="125B15E3"/>
    <w:rsid w:val="1338D7A7"/>
    <w:rsid w:val="137287B3"/>
    <w:rsid w:val="13C19695"/>
    <w:rsid w:val="13F39FC0"/>
    <w:rsid w:val="14A00C7A"/>
    <w:rsid w:val="14A3185B"/>
    <w:rsid w:val="14EF583F"/>
    <w:rsid w:val="15676A75"/>
    <w:rsid w:val="15E0FB9A"/>
    <w:rsid w:val="16D06003"/>
    <w:rsid w:val="16D35D12"/>
    <w:rsid w:val="16E17CC9"/>
    <w:rsid w:val="16EF9C0B"/>
    <w:rsid w:val="17061959"/>
    <w:rsid w:val="172FB5F6"/>
    <w:rsid w:val="17BDD3DB"/>
    <w:rsid w:val="1857CB7E"/>
    <w:rsid w:val="192E626A"/>
    <w:rsid w:val="193DA722"/>
    <w:rsid w:val="19645769"/>
    <w:rsid w:val="19D0F4CF"/>
    <w:rsid w:val="1A1BEE9E"/>
    <w:rsid w:val="1BDE1D30"/>
    <w:rsid w:val="1C3F1E1A"/>
    <w:rsid w:val="1C47496A"/>
    <w:rsid w:val="1C477E3F"/>
    <w:rsid w:val="1C5B4617"/>
    <w:rsid w:val="1C9B425B"/>
    <w:rsid w:val="1D758718"/>
    <w:rsid w:val="1DD2782B"/>
    <w:rsid w:val="1E295B03"/>
    <w:rsid w:val="1E82E05C"/>
    <w:rsid w:val="1EB079DE"/>
    <w:rsid w:val="1EDFB1A9"/>
    <w:rsid w:val="1EFA29EB"/>
    <w:rsid w:val="1F34AC00"/>
    <w:rsid w:val="20BDA2B0"/>
    <w:rsid w:val="21093F67"/>
    <w:rsid w:val="21CB9DCF"/>
    <w:rsid w:val="22CBD532"/>
    <w:rsid w:val="2355BA07"/>
    <w:rsid w:val="23A645E3"/>
    <w:rsid w:val="23B019B2"/>
    <w:rsid w:val="245A8078"/>
    <w:rsid w:val="2492DE20"/>
    <w:rsid w:val="2495DEA1"/>
    <w:rsid w:val="24CCA4CF"/>
    <w:rsid w:val="2597057F"/>
    <w:rsid w:val="25FDAB6F"/>
    <w:rsid w:val="261D9AEF"/>
    <w:rsid w:val="269BC92C"/>
    <w:rsid w:val="26F10D15"/>
    <w:rsid w:val="27779C9F"/>
    <w:rsid w:val="27E66165"/>
    <w:rsid w:val="281339AB"/>
    <w:rsid w:val="281CBFDB"/>
    <w:rsid w:val="2896CC7A"/>
    <w:rsid w:val="28D28094"/>
    <w:rsid w:val="290E42FC"/>
    <w:rsid w:val="29448ECA"/>
    <w:rsid w:val="2ABD65D6"/>
    <w:rsid w:val="2B1C9F46"/>
    <w:rsid w:val="2C35A506"/>
    <w:rsid w:val="2C509465"/>
    <w:rsid w:val="2D6EC38F"/>
    <w:rsid w:val="2E7AE5B6"/>
    <w:rsid w:val="2EA22F51"/>
    <w:rsid w:val="2EC74F49"/>
    <w:rsid w:val="2EE4682A"/>
    <w:rsid w:val="2F03B239"/>
    <w:rsid w:val="2FD65094"/>
    <w:rsid w:val="303D1BAE"/>
    <w:rsid w:val="314E0482"/>
    <w:rsid w:val="31B02778"/>
    <w:rsid w:val="32B5217C"/>
    <w:rsid w:val="349F6E49"/>
    <w:rsid w:val="34F9D9B9"/>
    <w:rsid w:val="351C9575"/>
    <w:rsid w:val="364F75BB"/>
    <w:rsid w:val="36FFB456"/>
    <w:rsid w:val="373AF335"/>
    <w:rsid w:val="37E35BD2"/>
    <w:rsid w:val="38A92702"/>
    <w:rsid w:val="38DD44C8"/>
    <w:rsid w:val="39AB6382"/>
    <w:rsid w:val="39B24FB8"/>
    <w:rsid w:val="39B6A593"/>
    <w:rsid w:val="3A9CAC0A"/>
    <w:rsid w:val="3B563F75"/>
    <w:rsid w:val="3B97A100"/>
    <w:rsid w:val="3CD6DE84"/>
    <w:rsid w:val="3CE26896"/>
    <w:rsid w:val="3D997BC2"/>
    <w:rsid w:val="3DE24986"/>
    <w:rsid w:val="3E12A340"/>
    <w:rsid w:val="40C800BE"/>
    <w:rsid w:val="414ED4C0"/>
    <w:rsid w:val="41D33170"/>
    <w:rsid w:val="421B26AF"/>
    <w:rsid w:val="4255FA9C"/>
    <w:rsid w:val="42CDAA3F"/>
    <w:rsid w:val="43715E3C"/>
    <w:rsid w:val="437229A5"/>
    <w:rsid w:val="447430F7"/>
    <w:rsid w:val="447D755A"/>
    <w:rsid w:val="4575A1F1"/>
    <w:rsid w:val="45799325"/>
    <w:rsid w:val="45C23394"/>
    <w:rsid w:val="45CD1257"/>
    <w:rsid w:val="45EA9854"/>
    <w:rsid w:val="46370A8D"/>
    <w:rsid w:val="4672805F"/>
    <w:rsid w:val="4677A847"/>
    <w:rsid w:val="47E3E2F4"/>
    <w:rsid w:val="4803529D"/>
    <w:rsid w:val="488A59C8"/>
    <w:rsid w:val="48B639A7"/>
    <w:rsid w:val="4B51218F"/>
    <w:rsid w:val="4B64B83A"/>
    <w:rsid w:val="4BA1CE4A"/>
    <w:rsid w:val="4BDBC7FA"/>
    <w:rsid w:val="4BE30211"/>
    <w:rsid w:val="4C2D2D9D"/>
    <w:rsid w:val="4C51E1D3"/>
    <w:rsid w:val="4DFC15E1"/>
    <w:rsid w:val="4F0BAE07"/>
    <w:rsid w:val="4F6A6E58"/>
    <w:rsid w:val="4F9866F0"/>
    <w:rsid w:val="4FE63F9A"/>
    <w:rsid w:val="5165E916"/>
    <w:rsid w:val="517B0852"/>
    <w:rsid w:val="51D320C0"/>
    <w:rsid w:val="51FDF333"/>
    <w:rsid w:val="53380DDB"/>
    <w:rsid w:val="5354CCA5"/>
    <w:rsid w:val="5366FEF8"/>
    <w:rsid w:val="5390A7FB"/>
    <w:rsid w:val="53B142F5"/>
    <w:rsid w:val="53B3E810"/>
    <w:rsid w:val="54A5B1CA"/>
    <w:rsid w:val="558CD18A"/>
    <w:rsid w:val="55BA6197"/>
    <w:rsid w:val="56078BA7"/>
    <w:rsid w:val="57BA3B5D"/>
    <w:rsid w:val="58100A08"/>
    <w:rsid w:val="585EA3A7"/>
    <w:rsid w:val="59BEF2DA"/>
    <w:rsid w:val="5A039DEE"/>
    <w:rsid w:val="5ADDBDF2"/>
    <w:rsid w:val="5AFCB9B4"/>
    <w:rsid w:val="5B082942"/>
    <w:rsid w:val="5B2608C7"/>
    <w:rsid w:val="5B555B38"/>
    <w:rsid w:val="5BB77D7A"/>
    <w:rsid w:val="5BE67566"/>
    <w:rsid w:val="5CCA1EDD"/>
    <w:rsid w:val="5D2B0A4D"/>
    <w:rsid w:val="5DE84EA1"/>
    <w:rsid w:val="5E404E9C"/>
    <w:rsid w:val="5E78A3EC"/>
    <w:rsid w:val="5EA90B96"/>
    <w:rsid w:val="5ECD9860"/>
    <w:rsid w:val="60B67FF0"/>
    <w:rsid w:val="61702EF7"/>
    <w:rsid w:val="61F94A52"/>
    <w:rsid w:val="634979DD"/>
    <w:rsid w:val="645658BB"/>
    <w:rsid w:val="6533CFBC"/>
    <w:rsid w:val="65A055EE"/>
    <w:rsid w:val="65F5294C"/>
    <w:rsid w:val="66C2DCCB"/>
    <w:rsid w:val="66DED14C"/>
    <w:rsid w:val="674BAA6E"/>
    <w:rsid w:val="680B3DED"/>
    <w:rsid w:val="680DA867"/>
    <w:rsid w:val="687A554C"/>
    <w:rsid w:val="69622F46"/>
    <w:rsid w:val="696F7F8F"/>
    <w:rsid w:val="6AA659B8"/>
    <w:rsid w:val="6C0151F3"/>
    <w:rsid w:val="6C1FA454"/>
    <w:rsid w:val="6CB36F9F"/>
    <w:rsid w:val="6E868135"/>
    <w:rsid w:val="6F1BFE85"/>
    <w:rsid w:val="6F56E02C"/>
    <w:rsid w:val="6FE32D5F"/>
    <w:rsid w:val="7188E029"/>
    <w:rsid w:val="71AAA4E9"/>
    <w:rsid w:val="71FE2D1A"/>
    <w:rsid w:val="724ABB6D"/>
    <w:rsid w:val="73ED79FF"/>
    <w:rsid w:val="7500FA0D"/>
    <w:rsid w:val="75374B89"/>
    <w:rsid w:val="758C39A0"/>
    <w:rsid w:val="7697EF9E"/>
    <w:rsid w:val="76F0A410"/>
    <w:rsid w:val="77101B8D"/>
    <w:rsid w:val="775FF426"/>
    <w:rsid w:val="77D8EDD5"/>
    <w:rsid w:val="7822B18E"/>
    <w:rsid w:val="78A34C71"/>
    <w:rsid w:val="791EDD8F"/>
    <w:rsid w:val="79BE929B"/>
    <w:rsid w:val="7A2E5B6A"/>
    <w:rsid w:val="7A665388"/>
    <w:rsid w:val="7B3F42A4"/>
    <w:rsid w:val="7B5F687C"/>
    <w:rsid w:val="7B8216D7"/>
    <w:rsid w:val="7D159AD3"/>
    <w:rsid w:val="7D6706E0"/>
    <w:rsid w:val="7DD43683"/>
    <w:rsid w:val="7F4E5B23"/>
    <w:rsid w:val="7FC0A29B"/>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F02DC4"/>
  <w15:docId w15:val="{F6BB385D-64AE-4699-AFEC-20AE205E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350F"/>
    <w:rPr>
      <w:rFonts w:ascii="Cambria" w:hAnsi="Cambria"/>
      <w:lang w:eastAsia="en-US"/>
    </w:rPr>
  </w:style>
  <w:style w:type="paragraph" w:styleId="Heading1">
    <w:name w:val="heading 1"/>
    <w:next w:val="VDWCbody"/>
    <w:link w:val="Heading1Char"/>
    <w:uiPriority w:val="9"/>
    <w:qFormat/>
    <w:rsid w:val="00EC1DD4"/>
    <w:pPr>
      <w:keepNext/>
      <w:keepLines/>
      <w:spacing w:before="520" w:after="4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EC1DD4"/>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B92A0C"/>
    <w:pPr>
      <w:keepNext/>
      <w:keepLines/>
      <w:spacing w:before="240" w:after="120" w:line="240" w:lineRule="atLeast"/>
      <w:outlineLvl w:val="3"/>
    </w:pPr>
    <w:rPr>
      <w:rFonts w:ascii="Arial" w:eastAsia="MS Mincho" w:hAnsi="Arial"/>
      <w:b/>
      <w:bCs/>
      <w:sz w:val="21"/>
      <w:lang w:eastAsia="en-US"/>
    </w:rPr>
  </w:style>
  <w:style w:type="paragraph" w:styleId="Heading5">
    <w:name w:val="heading 5"/>
    <w:next w:val="VDWCbody"/>
    <w:link w:val="Heading5Char"/>
    <w:uiPriority w:val="98"/>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8E2DE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1DD4"/>
    <w:rPr>
      <w:rFonts w:ascii="Arial" w:hAnsi="Arial"/>
      <w:bCs/>
      <w:color w:val="1D1937"/>
      <w:sz w:val="44"/>
      <w:szCs w:val="44"/>
      <w:lang w:eastAsia="en-US"/>
    </w:rPr>
  </w:style>
  <w:style w:type="character" w:customStyle="1" w:styleId="Heading2Char">
    <w:name w:val="Heading 2 Char"/>
    <w:link w:val="Heading2"/>
    <w:uiPriority w:val="1"/>
    <w:rsid w:val="00EC1DD4"/>
    <w:rPr>
      <w:rFonts w:ascii="Arial" w:hAnsi="Arial"/>
      <w:b/>
      <w:color w:val="1D193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B92A0C"/>
    <w:rPr>
      <w:rFonts w:ascii="Arial" w:eastAsia="MS Mincho" w:hAnsi="Arial"/>
      <w:b/>
      <w:bCs/>
      <w:sz w:val="21"/>
      <w:lang w:eastAsia="en-US"/>
    </w:rPr>
  </w:style>
  <w:style w:type="paragraph" w:styleId="Header">
    <w:name w:val="header"/>
    <w:basedOn w:val="VDWCheader"/>
    <w:link w:val="HeaderChar"/>
    <w:uiPriority w:val="10"/>
    <w:rsid w:val="004E380D"/>
  </w:style>
  <w:style w:type="paragraph" w:styleId="Footer">
    <w:name w:val="footer"/>
    <w:basedOn w:val="VDWCfooter"/>
    <w:link w:val="FooterChar"/>
    <w:uiPriority w:val="8"/>
    <w:rsid w:val="0031753A"/>
  </w:style>
  <w:style w:type="character" w:styleId="FollowedHyperlink">
    <w:name w:val="FollowedHyperlink"/>
    <w:uiPriority w:val="99"/>
    <w:rsid w:val="007F6862"/>
    <w:rPr>
      <w:color w:val="87189D"/>
      <w:u w:val="dotted"/>
    </w:rPr>
  </w:style>
  <w:style w:type="paragraph" w:customStyle="1" w:styleId="VDWCtabletext6pt">
    <w:name w:val="VDWC table text + 6pt"/>
    <w:basedOn w:val="VDWC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aliases w:val="CV table"/>
    <w:basedOn w:val="TableNormal"/>
    <w:rsid w:val="00EC1D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uiPriority w:val="99"/>
    <w:semiHidden/>
    <w:rsid w:val="00DA7946"/>
  </w:style>
  <w:style w:type="paragraph" w:customStyle="1" w:styleId="VDWCreportsubtitle">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8"/>
    <w:rsid w:val="00D869F2"/>
    <w:rPr>
      <w:vertAlign w:val="superscript"/>
    </w:rPr>
  </w:style>
  <w:style w:type="paragraph" w:customStyle="1" w:styleId="VDWCreportmaintitle">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VDWCreportmaintitlewhite">
    <w:name w:val="VDWC report main title white"/>
    <w:uiPriority w:val="4"/>
    <w:rsid w:val="00EC1DD4"/>
    <w:pPr>
      <w:keepLines/>
      <w:spacing w:after="240"/>
    </w:pPr>
    <w:rPr>
      <w:rFonts w:ascii="Arial" w:hAnsi="Arial"/>
      <w:bCs/>
      <w:color w:val="FFFFFF"/>
      <w:sz w:val="40"/>
      <w:szCs w:val="50"/>
      <w:lang w:eastAsia="en-US"/>
    </w:rPr>
  </w:style>
  <w:style w:type="paragraph" w:customStyle="1" w:styleId="VDWCreportsubtitlewhite">
    <w:name w:val="VDWC report subtitle white"/>
    <w:uiPriority w:val="4"/>
    <w:rsid w:val="00EC1DD4"/>
    <w:pPr>
      <w:spacing w:after="120"/>
    </w:pPr>
    <w:rPr>
      <w:rFonts w:ascii="Arial" w:hAnsi="Arial"/>
      <w:bCs/>
      <w:color w:val="FFFFFF"/>
      <w:sz w:val="22"/>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8"/>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VDWCbody">
    <w:name w:val="VDWC body"/>
    <w:qFormat/>
    <w:rsid w:val="00DB6F95"/>
    <w:pPr>
      <w:spacing w:after="120" w:line="270" w:lineRule="atLeast"/>
    </w:pPr>
    <w:rPr>
      <w:rFonts w:ascii="Arial" w:eastAsia="Times" w:hAnsi="Arial"/>
      <w:sz w:val="22"/>
      <w:lang w:eastAsia="en-US"/>
    </w:rPr>
  </w:style>
  <w:style w:type="paragraph" w:customStyle="1" w:styleId="VDWCbullet1">
    <w:name w:val="VDWC bullet 1"/>
    <w:basedOn w:val="VDWCbody"/>
    <w:qFormat/>
    <w:rsid w:val="00F126F2"/>
    <w:pPr>
      <w:numPr>
        <w:numId w:val="1"/>
      </w:numPr>
      <w:spacing w:after="40"/>
    </w:pPr>
  </w:style>
  <w:style w:type="paragraph" w:customStyle="1" w:styleId="VDWCnumberloweralpha">
    <w:name w:val="VDWC number lower alpha"/>
    <w:basedOn w:val="VDWCbody"/>
    <w:uiPriority w:val="3"/>
    <w:rsid w:val="00F126F2"/>
    <w:pPr>
      <w:numPr>
        <w:numId w:val="3"/>
      </w:numPr>
    </w:pPr>
  </w:style>
  <w:style w:type="paragraph" w:customStyle="1" w:styleId="VDWCnumberloweralphaindent">
    <w:name w:val="VDWC number lower alpha indent"/>
    <w:basedOn w:val="VDWCbody"/>
    <w:uiPriority w:val="3"/>
    <w:rsid w:val="00F126F2"/>
    <w:pPr>
      <w:numPr>
        <w:ilvl w:val="1"/>
        <w:numId w:val="3"/>
      </w:numPr>
    </w:pPr>
  </w:style>
  <w:style w:type="paragraph" w:customStyle="1" w:styleId="VDWCtablefigurenote">
    <w:name w:val="VDWC table/figure note"/>
    <w:uiPriority w:val="4"/>
    <w:rsid w:val="008A5B97"/>
    <w:pPr>
      <w:spacing w:before="60" w:after="60" w:line="240" w:lineRule="exact"/>
    </w:pPr>
    <w:rPr>
      <w:rFonts w:ascii="Arial" w:hAnsi="Arial"/>
      <w:sz w:val="18"/>
      <w:lang w:eastAsia="en-US"/>
    </w:rPr>
  </w:style>
  <w:style w:type="paragraph" w:customStyle="1" w:styleId="VDWCtabletext">
    <w:name w:val="VDWC table text"/>
    <w:uiPriority w:val="3"/>
    <w:qFormat/>
    <w:rsid w:val="00AB035C"/>
    <w:pPr>
      <w:spacing w:before="80" w:after="60"/>
    </w:pPr>
    <w:rPr>
      <w:rFonts w:ascii="Arial" w:hAnsi="Arial"/>
      <w:sz w:val="21"/>
      <w:lang w:eastAsia="en-US"/>
    </w:rPr>
  </w:style>
  <w:style w:type="paragraph" w:customStyle="1" w:styleId="VDWCtablecaption">
    <w:name w:val="VDWC table caption"/>
    <w:next w:val="VDWCbody"/>
    <w:uiPriority w:val="3"/>
    <w:qFormat/>
    <w:rsid w:val="00DB6F95"/>
    <w:pPr>
      <w:keepNext/>
      <w:keepLines/>
      <w:spacing w:before="240" w:after="120" w:line="240" w:lineRule="atLeast"/>
    </w:pPr>
    <w:rPr>
      <w:rFonts w:ascii="Arial" w:hAnsi="Arial"/>
      <w:b/>
      <w:sz w:val="22"/>
      <w:lang w:eastAsia="en-US"/>
    </w:rPr>
  </w:style>
  <w:style w:type="paragraph" w:customStyle="1" w:styleId="VDWCfigurecaption">
    <w:name w:val="VDWC figure caption"/>
    <w:next w:val="VDWCbody"/>
    <w:rsid w:val="00DB6F95"/>
    <w:pPr>
      <w:keepNext/>
      <w:keepLines/>
      <w:spacing w:before="240" w:after="120"/>
    </w:pPr>
    <w:rPr>
      <w:rFonts w:ascii="Arial" w:hAnsi="Arial"/>
      <w:b/>
      <w:sz w:val="22"/>
      <w:lang w:eastAsia="en-US"/>
    </w:rPr>
  </w:style>
  <w:style w:type="paragraph" w:customStyle="1" w:styleId="VDWCfooter">
    <w:name w:val="VDWC footer"/>
    <w:uiPriority w:val="11"/>
    <w:rsid w:val="00E969B1"/>
    <w:pPr>
      <w:tabs>
        <w:tab w:val="right" w:pos="9299"/>
      </w:tabs>
    </w:pPr>
    <w:rPr>
      <w:rFonts w:ascii="Arial" w:hAnsi="Arial" w:cs="Arial"/>
      <w:sz w:val="18"/>
      <w:szCs w:val="18"/>
      <w:lang w:eastAsia="en-US"/>
    </w:rPr>
  </w:style>
  <w:style w:type="paragraph" w:customStyle="1" w:styleId="VDWCbullet2">
    <w:name w:val="VDWC bullet 2"/>
    <w:basedOn w:val="VDWCbody"/>
    <w:uiPriority w:val="2"/>
    <w:qFormat/>
    <w:rsid w:val="00F126F2"/>
    <w:pPr>
      <w:numPr>
        <w:ilvl w:val="1"/>
        <w:numId w:val="1"/>
      </w:numPr>
      <w:spacing w:after="40"/>
    </w:pPr>
  </w:style>
  <w:style w:type="paragraph" w:customStyle="1" w:styleId="VDWCheader">
    <w:name w:val="VDWC header"/>
    <w:basedOn w:val="VDWCfooter"/>
    <w:uiPriority w:val="11"/>
    <w:rsid w:val="00E969B1"/>
  </w:style>
  <w:style w:type="character" w:styleId="Strong">
    <w:name w:val="Strong"/>
    <w:uiPriority w:val="99"/>
    <w:qFormat/>
    <w:rsid w:val="00DC19D8"/>
    <w:rPr>
      <w:b/>
      <w:bCs/>
    </w:rPr>
  </w:style>
  <w:style w:type="paragraph" w:customStyle="1" w:styleId="VDWCnumberdigit">
    <w:name w:val="VDWC number digit"/>
    <w:basedOn w:val="VDWCbody"/>
    <w:uiPriority w:val="2"/>
    <w:rsid w:val="00EC1DD4"/>
    <w:pPr>
      <w:numPr>
        <w:numId w:val="2"/>
      </w:numPr>
    </w:pPr>
  </w:style>
  <w:style w:type="paragraph" w:customStyle="1" w:styleId="VDWCtablecolhead">
    <w:name w:val="VDWC table col head"/>
    <w:uiPriority w:val="3"/>
    <w:qFormat/>
    <w:rsid w:val="00AB035C"/>
    <w:pPr>
      <w:spacing w:before="80" w:after="60"/>
    </w:pPr>
    <w:rPr>
      <w:rFonts w:ascii="Arial" w:hAnsi="Arial"/>
      <w:b/>
      <w:color w:val="1D1937"/>
      <w:sz w:val="21"/>
      <w:lang w:eastAsia="en-US"/>
    </w:rPr>
  </w:style>
  <w:style w:type="paragraph" w:customStyle="1" w:styleId="VDWCbodyaftertablefigure">
    <w:name w:val="VDWC body after table/figure"/>
    <w:basedOn w:val="VDWCbody"/>
    <w:next w:val="VDWCbody"/>
    <w:rsid w:val="00876275"/>
    <w:pPr>
      <w:spacing w:before="240"/>
    </w:pPr>
  </w:style>
  <w:style w:type="paragraph" w:customStyle="1" w:styleId="VDWCTOCheadingreport">
    <w:name w:val="VDWC TOC heading report"/>
    <w:basedOn w:val="Heading1"/>
    <w:link w:val="VDWCTOCheadingreportChar"/>
    <w:uiPriority w:val="5"/>
    <w:rsid w:val="00EC1DD4"/>
    <w:pPr>
      <w:spacing w:before="0"/>
      <w:outlineLvl w:val="9"/>
    </w:pPr>
  </w:style>
  <w:style w:type="character" w:customStyle="1" w:styleId="VDWCTOCheadingreportChar">
    <w:name w:val="VDWC TOC heading report Char"/>
    <w:link w:val="VDWCTOCheadingreport"/>
    <w:uiPriority w:val="5"/>
    <w:rsid w:val="00EC1DD4"/>
    <w:rPr>
      <w:rFonts w:ascii="Arial" w:hAnsi="Arial"/>
      <w:bCs/>
      <w:color w:val="1D1937"/>
      <w:sz w:val="44"/>
      <w:szCs w:val="44"/>
      <w:lang w:eastAsia="en-US"/>
    </w:rPr>
  </w:style>
  <w:style w:type="paragraph" w:customStyle="1" w:styleId="VDWCaccessibilitypara">
    <w:name w:val="VDWC accessibility para"/>
    <w:uiPriority w:val="8"/>
    <w:rsid w:val="00B0300B"/>
    <w:pPr>
      <w:spacing w:after="300" w:line="300" w:lineRule="atLeast"/>
    </w:pPr>
    <w:rPr>
      <w:rFonts w:ascii="Arial" w:eastAsia="Times" w:hAnsi="Arial"/>
      <w:sz w:val="24"/>
      <w:szCs w:val="19"/>
      <w:lang w:eastAsia="en-US"/>
    </w:rPr>
  </w:style>
  <w:style w:type="paragraph" w:customStyle="1" w:styleId="VDWCbodynospace">
    <w:name w:val="VDWC body no space"/>
    <w:basedOn w:val="VDWCbody"/>
    <w:qFormat/>
    <w:rsid w:val="00CA6D4E"/>
    <w:pPr>
      <w:spacing w:after="0"/>
    </w:pPr>
  </w:style>
  <w:style w:type="paragraph" w:customStyle="1" w:styleId="VDWCquote">
    <w:name w:val="VDWC quote"/>
    <w:basedOn w:val="VDWCbody"/>
    <w:uiPriority w:val="4"/>
    <w:rsid w:val="00E75ED2"/>
    <w:pPr>
      <w:ind w:left="397"/>
    </w:pPr>
    <w:rPr>
      <w:szCs w:val="18"/>
    </w:rPr>
  </w:style>
  <w:style w:type="numbering" w:customStyle="1" w:styleId="ZZBullets">
    <w:name w:val="ZZ Bullets"/>
    <w:rsid w:val="00F126F2"/>
    <w:pPr>
      <w:numPr>
        <w:numId w:val="1"/>
      </w:numPr>
    </w:pPr>
  </w:style>
  <w:style w:type="paragraph" w:customStyle="1" w:styleId="VDWCnumberlowerroman">
    <w:name w:val="VDWC number lower roman"/>
    <w:basedOn w:val="VDWCbody"/>
    <w:uiPriority w:val="3"/>
    <w:rsid w:val="00F126F2"/>
    <w:pPr>
      <w:numPr>
        <w:numId w:val="4"/>
      </w:numPr>
    </w:pPr>
  </w:style>
  <w:style w:type="paragraph" w:customStyle="1" w:styleId="VDWCnumberlowerromanindent">
    <w:name w:val="VDWC number lower roman indent"/>
    <w:basedOn w:val="VDWCbody"/>
    <w:uiPriority w:val="3"/>
    <w:rsid w:val="00F126F2"/>
    <w:pPr>
      <w:numPr>
        <w:ilvl w:val="1"/>
        <w:numId w:val="4"/>
      </w:numPr>
    </w:pPr>
  </w:style>
  <w:style w:type="paragraph" w:customStyle="1" w:styleId="VDWCnumberdigitindent">
    <w:name w:val="VDWC number digit indent"/>
    <w:basedOn w:val="VDWCnumberloweralphaindent"/>
    <w:uiPriority w:val="3"/>
    <w:rsid w:val="00EC1DD4"/>
    <w:pPr>
      <w:numPr>
        <w:numId w:val="2"/>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VDWCbodyafterbullets">
    <w:name w:val="VDWC body after bullets"/>
    <w:basedOn w:val="VDWCbody"/>
    <w:qFormat/>
    <w:rsid w:val="008669BE"/>
    <w:pPr>
      <w:spacing w:before="120"/>
    </w:pPr>
  </w:style>
  <w:style w:type="paragraph" w:customStyle="1" w:styleId="VDWCbulletafternumbers1">
    <w:name w:val="VDWC bullet after numbers 1"/>
    <w:basedOn w:val="VDWCbody"/>
    <w:uiPriority w:val="4"/>
    <w:rsid w:val="00EC1DD4"/>
    <w:pPr>
      <w:numPr>
        <w:ilvl w:val="2"/>
        <w:numId w:val="2"/>
      </w:numPr>
    </w:pPr>
  </w:style>
  <w:style w:type="paragraph" w:customStyle="1" w:styleId="VDWCbulletafternumbers2">
    <w:name w:val="VDWC bullet after numbers 2"/>
    <w:basedOn w:val="VDWCbody"/>
    <w:rsid w:val="00EC1DD4"/>
    <w:pPr>
      <w:numPr>
        <w:ilvl w:val="3"/>
        <w:numId w:val="2"/>
      </w:numPr>
    </w:pPr>
  </w:style>
  <w:style w:type="paragraph" w:customStyle="1" w:styleId="VDWCquotebullet1">
    <w:name w:val="VDWC quote bullet 1"/>
    <w:basedOn w:val="VDWCquote"/>
    <w:rsid w:val="00F126F2"/>
    <w:pPr>
      <w:numPr>
        <w:numId w:val="5"/>
      </w:numPr>
    </w:pPr>
  </w:style>
  <w:style w:type="paragraph" w:customStyle="1" w:styleId="VDWCquotebullet2">
    <w:name w:val="VDWC quote bullet 2"/>
    <w:basedOn w:val="VDWCquote"/>
    <w:rsid w:val="00F126F2"/>
    <w:pPr>
      <w:numPr>
        <w:ilvl w:val="1"/>
        <w:numId w:val="5"/>
      </w:numPr>
    </w:pPr>
  </w:style>
  <w:style w:type="paragraph" w:customStyle="1" w:styleId="VDWCtablebullet1">
    <w:name w:val="VDWC table bullet 1"/>
    <w:basedOn w:val="VDWCtabletext"/>
    <w:uiPriority w:val="3"/>
    <w:qFormat/>
    <w:rsid w:val="00AB035C"/>
    <w:pPr>
      <w:numPr>
        <w:numId w:val="6"/>
      </w:numPr>
    </w:pPr>
  </w:style>
  <w:style w:type="paragraph" w:customStyle="1" w:styleId="VDWCtablebullet2">
    <w:name w:val="VDWC table bullet 2"/>
    <w:basedOn w:val="VDWCtabletext"/>
    <w:uiPriority w:val="11"/>
    <w:rsid w:val="00F126F2"/>
    <w:pPr>
      <w:numPr>
        <w:ilvl w:val="1"/>
        <w:numId w:val="6"/>
      </w:numPr>
    </w:pPr>
  </w:style>
  <w:style w:type="numbering" w:customStyle="1" w:styleId="ZZNumbersloweralpha">
    <w:name w:val="ZZ Numbers lower alpha"/>
    <w:basedOn w:val="NoList"/>
    <w:rsid w:val="00F126F2"/>
    <w:pPr>
      <w:numPr>
        <w:numId w:val="3"/>
      </w:numPr>
    </w:pPr>
  </w:style>
  <w:style w:type="numbering" w:customStyle="1" w:styleId="ZZQuotebullets">
    <w:name w:val="ZZ Quote bullets"/>
    <w:basedOn w:val="NoList"/>
    <w:rsid w:val="00F126F2"/>
    <w:pPr>
      <w:numPr>
        <w:numId w:val="5"/>
      </w:numPr>
    </w:pPr>
  </w:style>
  <w:style w:type="numbering" w:customStyle="1" w:styleId="ZZNumberslowerroman">
    <w:name w:val="ZZ Numbers lower roman"/>
    <w:basedOn w:val="ZZQuotebullets"/>
    <w:rsid w:val="00F126F2"/>
    <w:pPr>
      <w:numPr>
        <w:numId w:val="4"/>
      </w:numPr>
    </w:pPr>
  </w:style>
  <w:style w:type="numbering" w:customStyle="1" w:styleId="ZZTablebullets">
    <w:name w:val="ZZ Table bullets"/>
    <w:basedOn w:val="NoList"/>
    <w:rsid w:val="00F126F2"/>
    <w:pPr>
      <w:numPr>
        <w:numId w:val="6"/>
      </w:numPr>
    </w:pPr>
  </w:style>
  <w:style w:type="paragraph" w:styleId="CommentText">
    <w:name w:val="annotation text"/>
    <w:basedOn w:val="Normal"/>
    <w:link w:val="CommentTextChar"/>
    <w:uiPriority w:val="99"/>
    <w:unhideWhenUsed/>
    <w:rsid w:val="004948CA"/>
  </w:style>
  <w:style w:type="table" w:customStyle="1" w:styleId="Tealtable">
    <w:name w:val="Teal table"/>
    <w:basedOn w:val="TableNormal"/>
    <w:next w:val="TableGrid"/>
    <w:uiPriority w:val="39"/>
    <w:rsid w:val="009334F1"/>
    <w:rPr>
      <w:rFonts w:ascii="Arial" w:eastAsia="Segoe UI" w:hAnsi="Arial"/>
      <w:sz w:val="22"/>
      <w:szCs w:val="22"/>
      <w:lang w:val="en-US" w:eastAsia="en-US"/>
    </w:rPr>
    <w:tblPr>
      <w:tblStyleRowBandSize w:val="1"/>
      <w:tblInd w:w="0" w:type="nil"/>
      <w:tblBorders>
        <w:bottom w:val="single" w:sz="24" w:space="0" w:color="398E8B"/>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398E8B"/>
          <w:left w:val="nil"/>
          <w:bottom w:val="nil"/>
          <w:right w:val="nil"/>
          <w:insideH w:val="nil"/>
          <w:insideV w:val="nil"/>
          <w:tl2br w:val="nil"/>
          <w:tr2bl w:val="nil"/>
        </w:tcBorders>
        <w:shd w:val="clear" w:color="auto" w:fill="E6E6E1"/>
      </w:tcPr>
    </w:tblStylePr>
    <w:tblStylePr w:type="lastRow">
      <w:rPr>
        <w:b/>
        <w:sz w:val="22"/>
      </w:rPr>
      <w:tblPr/>
      <w:tcPr>
        <w:tcBorders>
          <w:top w:val="single" w:sz="8" w:space="0" w:color="398E8B"/>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CommentTextChar">
    <w:name w:val="Comment Text Char"/>
    <w:basedOn w:val="DefaultParagraphFont"/>
    <w:link w:val="CommentText"/>
    <w:uiPriority w:val="99"/>
    <w:rsid w:val="004948CA"/>
    <w:rPr>
      <w:rFonts w:ascii="Cambria" w:hAnsi="Cambria"/>
      <w:lang w:eastAsia="en-US"/>
    </w:rPr>
  </w:style>
  <w:style w:type="character" w:styleId="CommentReference">
    <w:name w:val="annotation reference"/>
    <w:basedOn w:val="DefaultParagraphFont"/>
    <w:uiPriority w:val="99"/>
    <w:semiHidden/>
    <w:unhideWhenUsed/>
    <w:rsid w:val="007028A1"/>
    <w:rPr>
      <w:sz w:val="16"/>
      <w:szCs w:val="16"/>
    </w:rPr>
  </w:style>
  <w:style w:type="table" w:customStyle="1" w:styleId="Purpletable">
    <w:name w:val="Purple table"/>
    <w:basedOn w:val="TableNormal"/>
    <w:next w:val="TableGrid"/>
    <w:uiPriority w:val="39"/>
    <w:rsid w:val="007028A1"/>
    <w:rPr>
      <w:rFonts w:ascii="Arial" w:eastAsia="Segoe UI" w:hAnsi="Arial"/>
      <w:sz w:val="23"/>
      <w:szCs w:val="22"/>
      <w:lang w:val="en-US" w:eastAsia="en-US"/>
    </w:rPr>
    <w:tblPr>
      <w:tblStyleRowBandSize w:val="1"/>
      <w:tblInd w:w="0" w:type="nil"/>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18"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4" w:space="0" w:color="87189D"/>
        </w:tcBorders>
      </w:tcPr>
    </w:tblStylePr>
    <w:tblStylePr w:type="firstCol">
      <w:tblPr/>
      <w:tcPr>
        <w:shd w:val="clear" w:color="auto" w:fill="F2F2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ommentSubject">
    <w:name w:val="annotation subject"/>
    <w:basedOn w:val="CommentText"/>
    <w:next w:val="CommentText"/>
    <w:link w:val="CommentSubjectChar"/>
    <w:uiPriority w:val="99"/>
    <w:semiHidden/>
    <w:unhideWhenUsed/>
    <w:rsid w:val="004948CA"/>
    <w:rPr>
      <w:b/>
      <w:bCs/>
    </w:rPr>
  </w:style>
  <w:style w:type="character" w:customStyle="1" w:styleId="CommentSubjectChar">
    <w:name w:val="Comment Subject Char"/>
    <w:basedOn w:val="CommentTextChar"/>
    <w:link w:val="CommentSubject"/>
    <w:uiPriority w:val="99"/>
    <w:semiHidden/>
    <w:rsid w:val="004948CA"/>
    <w:rPr>
      <w:rFonts w:ascii="Cambria" w:hAnsi="Cambria"/>
      <w:b/>
      <w:bCs/>
      <w:lang w:eastAsia="en-US"/>
    </w:rPr>
  </w:style>
  <w:style w:type="paragraph" w:customStyle="1" w:styleId="Quotetext">
    <w:name w:val="Quote text"/>
    <w:basedOn w:val="VDWCbody"/>
    <w:uiPriority w:val="4"/>
    <w:rsid w:val="001C241F"/>
    <w:pPr>
      <w:pBdr>
        <w:top w:val="single" w:sz="18" w:space="1" w:color="398E8B"/>
        <w:bottom w:val="single" w:sz="18" w:space="1" w:color="398E8B"/>
      </w:pBdr>
      <w:spacing w:before="120" w:line="280" w:lineRule="atLeast"/>
      <w:ind w:left="397" w:right="397"/>
    </w:pPr>
    <w:rPr>
      <w:b/>
      <w:sz w:val="23"/>
      <w:szCs w:val="18"/>
    </w:rPr>
  </w:style>
  <w:style w:type="paragraph" w:customStyle="1" w:styleId="Heading2notinTOC">
    <w:name w:val="Heading 2 not in TOC"/>
    <w:basedOn w:val="Heading2"/>
    <w:next w:val="VDWCbody"/>
    <w:rsid w:val="00FF642E"/>
  </w:style>
  <w:style w:type="paragraph" w:customStyle="1" w:styleId="Tablecaption">
    <w:name w:val="Table caption"/>
    <w:basedOn w:val="VDWCbody"/>
    <w:uiPriority w:val="3"/>
    <w:qFormat/>
    <w:rsid w:val="00F2667B"/>
    <w:pPr>
      <w:keepNext/>
      <w:spacing w:before="160" w:line="320" w:lineRule="atLeast"/>
    </w:pPr>
    <w:rPr>
      <w:b/>
      <w:bCs/>
      <w:sz w:val="24"/>
    </w:rPr>
  </w:style>
  <w:style w:type="character" w:customStyle="1" w:styleId="Heading6Char">
    <w:name w:val="Heading 6 Char"/>
    <w:basedOn w:val="DefaultParagraphFont"/>
    <w:link w:val="Heading6"/>
    <w:uiPriority w:val="9"/>
    <w:semiHidden/>
    <w:rsid w:val="008E2DE1"/>
    <w:rPr>
      <w:rFonts w:asciiTheme="majorHAnsi" w:eastAsiaTheme="majorEastAsia" w:hAnsiTheme="majorHAnsi" w:cstheme="majorBidi"/>
      <w:color w:val="1F3763" w:themeColor="accent1" w:themeShade="7F"/>
      <w:lang w:eastAsia="en-US"/>
    </w:rPr>
  </w:style>
  <w:style w:type="paragraph" w:customStyle="1" w:styleId="Introtext">
    <w:name w:val="Intro text"/>
    <w:basedOn w:val="Normal"/>
    <w:uiPriority w:val="11"/>
    <w:rsid w:val="008A2738"/>
    <w:pPr>
      <w:spacing w:after="120" w:line="320" w:lineRule="atLeast"/>
    </w:pPr>
    <w:rPr>
      <w:rFonts w:ascii="Arial" w:eastAsia="Times" w:hAnsi="Arial"/>
      <w:color w:val="201547"/>
      <w:sz w:val="24"/>
    </w:rPr>
  </w:style>
  <w:style w:type="paragraph" w:customStyle="1" w:styleId="paragraph">
    <w:name w:val="paragraph"/>
    <w:basedOn w:val="Normal"/>
    <w:rsid w:val="0014350F"/>
    <w:pPr>
      <w:spacing w:before="100" w:beforeAutospacing="1" w:after="100" w:afterAutospacing="1"/>
    </w:pPr>
    <w:rPr>
      <w:rFonts w:ascii="Times New Roman" w:hAnsi="Times New Roman"/>
      <w:sz w:val="24"/>
      <w:szCs w:val="24"/>
      <w:lang w:eastAsia="en-AU"/>
    </w:rPr>
  </w:style>
  <w:style w:type="paragraph" w:styleId="Revision">
    <w:name w:val="Revision"/>
    <w:hidden/>
    <w:uiPriority w:val="71"/>
    <w:rsid w:val="00660E5E"/>
    <w:rPr>
      <w:rFonts w:ascii="Cambria" w:hAnsi="Cambria"/>
      <w:lang w:eastAsia="en-US"/>
    </w:rPr>
  </w:style>
  <w:style w:type="character" w:customStyle="1" w:styleId="FootnoteTextChar">
    <w:name w:val="Footnote Text Char"/>
    <w:basedOn w:val="DefaultParagraphFont"/>
    <w:link w:val="FootnoteText"/>
    <w:uiPriority w:val="8"/>
    <w:rsid w:val="00F20AEE"/>
    <w:rPr>
      <w:rFonts w:ascii="Arial" w:eastAsia="MS Gothic" w:hAnsi="Arial" w:cs="Arial"/>
      <w:sz w:val="16"/>
      <w:szCs w:val="16"/>
      <w:lang w:eastAsia="en-US"/>
    </w:rPr>
  </w:style>
  <w:style w:type="character" w:customStyle="1" w:styleId="HeaderChar">
    <w:name w:val="Header Char"/>
    <w:basedOn w:val="DefaultParagraphFont"/>
    <w:link w:val="Header"/>
    <w:uiPriority w:val="98"/>
    <w:rsid w:val="00047989"/>
    <w:rPr>
      <w:rFonts w:ascii="Arial" w:hAnsi="Arial" w:cs="Arial"/>
      <w:sz w:val="18"/>
      <w:szCs w:val="18"/>
      <w:lang w:eastAsia="en-US"/>
    </w:rPr>
  </w:style>
  <w:style w:type="character" w:customStyle="1" w:styleId="FooterChar">
    <w:name w:val="Footer Char"/>
    <w:basedOn w:val="DefaultParagraphFont"/>
    <w:link w:val="Footer"/>
    <w:uiPriority w:val="98"/>
    <w:rsid w:val="00047989"/>
    <w:rPr>
      <w:rFonts w:ascii="Arial" w:hAnsi="Arial" w:cs="Arial"/>
      <w:sz w:val="18"/>
      <w:szCs w:val="18"/>
      <w:lang w:eastAsia="en-US"/>
    </w:rPr>
  </w:style>
  <w:style w:type="numbering" w:customStyle="1" w:styleId="ZZBullets1">
    <w:name w:val="ZZ Bullets1"/>
    <w:rsid w:val="00047989"/>
    <w:pPr>
      <w:numPr>
        <w:numId w:val="2"/>
      </w:numPr>
    </w:pPr>
  </w:style>
  <w:style w:type="numbering" w:customStyle="1" w:styleId="ZZNumbersdigit1">
    <w:name w:val="ZZ Numbers digit1"/>
    <w:rsid w:val="00047989"/>
    <w:pPr>
      <w:numPr>
        <w:numId w:val="7"/>
      </w:numPr>
    </w:pPr>
  </w:style>
  <w:style w:type="numbering" w:customStyle="1" w:styleId="ZZNumbersloweralpha1">
    <w:name w:val="ZZ Numbers lower alpha1"/>
    <w:basedOn w:val="NoList"/>
    <w:rsid w:val="00047989"/>
    <w:pPr>
      <w:numPr>
        <w:numId w:val="8"/>
      </w:numPr>
    </w:pPr>
  </w:style>
  <w:style w:type="numbering" w:customStyle="1" w:styleId="ZZQuotebullets1">
    <w:name w:val="ZZ Quote bullets1"/>
    <w:basedOn w:val="NoList"/>
    <w:rsid w:val="00047989"/>
    <w:pPr>
      <w:numPr>
        <w:numId w:val="10"/>
      </w:numPr>
    </w:pPr>
  </w:style>
  <w:style w:type="numbering" w:customStyle="1" w:styleId="ZZNumberslowerroman1">
    <w:name w:val="ZZ Numbers lower roman1"/>
    <w:basedOn w:val="ZZQuotebullets"/>
    <w:rsid w:val="00047989"/>
    <w:pPr>
      <w:numPr>
        <w:numId w:val="9"/>
      </w:numPr>
    </w:pPr>
  </w:style>
  <w:style w:type="numbering" w:customStyle="1" w:styleId="ZZTablebullets1">
    <w:name w:val="ZZ Table bullets1"/>
    <w:basedOn w:val="NoList"/>
    <w:rsid w:val="00047989"/>
    <w:pPr>
      <w:numPr>
        <w:numId w:val="11"/>
      </w:numPr>
    </w:pPr>
  </w:style>
  <w:style w:type="table" w:customStyle="1" w:styleId="TableGrid1">
    <w:name w:val="Table Grid1"/>
    <w:basedOn w:val="TableNormal"/>
    <w:next w:val="TableGrid"/>
    <w:uiPriority w:val="39"/>
    <w:rsid w:val="00C956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831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070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070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unhideWhenUsed/>
    <w:rsid w:val="00A25A89"/>
    <w:rPr>
      <w:color w:val="605E5C"/>
      <w:shd w:val="clear" w:color="auto" w:fill="E1DFDD"/>
    </w:rPr>
  </w:style>
  <w:style w:type="character" w:styleId="Mention">
    <w:name w:val="Mention"/>
    <w:basedOn w:val="DefaultParagraphFont"/>
    <w:uiPriority w:val="99"/>
    <w:unhideWhenUsed/>
    <w:rsid w:val="00A25A89"/>
    <w:rPr>
      <w:color w:val="2B579A"/>
      <w:shd w:val="clear" w:color="auto" w:fill="E1DFDD"/>
    </w:rPr>
  </w:style>
  <w:style w:type="paragraph" w:customStyle="1" w:styleId="Body">
    <w:name w:val="Body"/>
    <w:link w:val="BodyChar"/>
    <w:qFormat/>
    <w:rsid w:val="005A0326"/>
    <w:pPr>
      <w:spacing w:after="120" w:line="270" w:lineRule="atLeast"/>
    </w:pPr>
    <w:rPr>
      <w:rFonts w:ascii="Arial" w:eastAsia="Times" w:hAnsi="Arial"/>
      <w:sz w:val="22"/>
      <w:lang w:eastAsia="en-US"/>
    </w:rPr>
  </w:style>
  <w:style w:type="paragraph" w:customStyle="1" w:styleId="Tabletext6pt">
    <w:name w:val="Table text + 6pt"/>
    <w:basedOn w:val="Tabletext"/>
    <w:rsid w:val="000765D4"/>
    <w:pPr>
      <w:spacing w:after="120"/>
    </w:pPr>
  </w:style>
  <w:style w:type="paragraph" w:customStyle="1" w:styleId="Bodynospace">
    <w:name w:val="Body no space"/>
    <w:basedOn w:val="Body"/>
    <w:uiPriority w:val="1"/>
    <w:rsid w:val="000765D4"/>
    <w:pPr>
      <w:spacing w:after="0"/>
    </w:pPr>
  </w:style>
  <w:style w:type="paragraph" w:customStyle="1" w:styleId="Bullet1">
    <w:name w:val="Bullet 1"/>
    <w:basedOn w:val="Body"/>
    <w:qFormat/>
    <w:rsid w:val="007E08B0"/>
    <w:pPr>
      <w:numPr>
        <w:numId w:val="15"/>
      </w:numPr>
      <w:spacing w:after="40"/>
      <w:ind w:left="284" w:hanging="284"/>
    </w:pPr>
  </w:style>
  <w:style w:type="paragraph" w:customStyle="1" w:styleId="TOCheadingfactsheet">
    <w:name w:val="TOC heading fact sheet"/>
    <w:basedOn w:val="Heading2"/>
    <w:next w:val="Body"/>
    <w:link w:val="TOCheadingfactsheetChar"/>
    <w:uiPriority w:val="4"/>
    <w:rsid w:val="000765D4"/>
    <w:pPr>
      <w:spacing w:before="360" w:after="200" w:line="330" w:lineRule="atLeast"/>
      <w:outlineLvl w:val="9"/>
    </w:pPr>
    <w:rPr>
      <w:color w:val="201547"/>
      <w:sz w:val="29"/>
    </w:rPr>
  </w:style>
  <w:style w:type="character" w:customStyle="1" w:styleId="TOCheadingfactsheetChar">
    <w:name w:val="TOC heading fact sheet Char"/>
    <w:link w:val="TOCheadingfactsheet"/>
    <w:uiPriority w:val="4"/>
    <w:rsid w:val="000765D4"/>
    <w:rPr>
      <w:rFonts w:ascii="Arial" w:hAnsi="Arial"/>
      <w:b/>
      <w:color w:val="201547"/>
      <w:sz w:val="29"/>
      <w:szCs w:val="28"/>
      <w:lang w:eastAsia="en-US"/>
    </w:rPr>
  </w:style>
  <w:style w:type="paragraph" w:customStyle="1" w:styleId="Sectionbreakfirstpage">
    <w:name w:val="Section break first page"/>
    <w:uiPriority w:val="5"/>
    <w:rsid w:val="000765D4"/>
    <w:pPr>
      <w:spacing w:after="400"/>
    </w:pPr>
    <w:rPr>
      <w:rFonts w:ascii="Arial" w:hAnsi="Arial"/>
      <w:lang w:eastAsia="en-US"/>
    </w:rPr>
  </w:style>
  <w:style w:type="paragraph" w:customStyle="1" w:styleId="Tabletext">
    <w:name w:val="Table text"/>
    <w:uiPriority w:val="3"/>
    <w:qFormat/>
    <w:rsid w:val="000765D4"/>
    <w:pPr>
      <w:spacing w:before="80" w:after="60"/>
    </w:pPr>
    <w:rPr>
      <w:rFonts w:ascii="Arial" w:hAnsi="Arial"/>
      <w:sz w:val="21"/>
      <w:lang w:eastAsia="en-US"/>
    </w:rPr>
  </w:style>
  <w:style w:type="paragraph" w:customStyle="1" w:styleId="Documenttitle">
    <w:name w:val="Document title"/>
    <w:uiPriority w:val="8"/>
    <w:rsid w:val="000765D4"/>
    <w:pPr>
      <w:spacing w:after="80" w:line="460" w:lineRule="atLeast"/>
    </w:pPr>
    <w:rPr>
      <w:rFonts w:ascii="Arial" w:hAnsi="Arial"/>
      <w:b/>
      <w:color w:val="201547"/>
      <w:sz w:val="44"/>
      <w:szCs w:val="50"/>
      <w:lang w:eastAsia="en-US"/>
    </w:rPr>
  </w:style>
  <w:style w:type="paragraph" w:customStyle="1" w:styleId="Figurecaption">
    <w:name w:val="Figure caption"/>
    <w:next w:val="Body"/>
    <w:rsid w:val="000765D4"/>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0765D4"/>
    <w:pPr>
      <w:tabs>
        <w:tab w:val="num" w:pos="1440"/>
      </w:tabs>
      <w:spacing w:after="40"/>
      <w:ind w:left="1440" w:hanging="360"/>
    </w:pPr>
  </w:style>
  <w:style w:type="paragraph" w:customStyle="1" w:styleId="Bodyafterbullets">
    <w:name w:val="Body after bullets"/>
    <w:basedOn w:val="Body"/>
    <w:uiPriority w:val="11"/>
    <w:rsid w:val="000765D4"/>
    <w:pPr>
      <w:spacing w:before="120"/>
    </w:pPr>
  </w:style>
  <w:style w:type="paragraph" w:customStyle="1" w:styleId="Tablebullet2">
    <w:name w:val="Table bullet 2"/>
    <w:basedOn w:val="Tabletext"/>
    <w:uiPriority w:val="11"/>
    <w:rsid w:val="000765D4"/>
    <w:pPr>
      <w:tabs>
        <w:tab w:val="num" w:pos="227"/>
      </w:tabs>
      <w:ind w:left="454" w:hanging="227"/>
    </w:pPr>
  </w:style>
  <w:style w:type="paragraph" w:customStyle="1" w:styleId="Tablebullet1">
    <w:name w:val="Table bullet 1"/>
    <w:basedOn w:val="Tabletext"/>
    <w:uiPriority w:val="3"/>
    <w:qFormat/>
    <w:rsid w:val="000765D4"/>
    <w:pPr>
      <w:numPr>
        <w:numId w:val="14"/>
      </w:numPr>
    </w:pPr>
  </w:style>
  <w:style w:type="paragraph" w:customStyle="1" w:styleId="Tablecolhead">
    <w:name w:val="Table col head"/>
    <w:uiPriority w:val="3"/>
    <w:qFormat/>
    <w:rsid w:val="000765D4"/>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0765D4"/>
    <w:pPr>
      <w:ind w:left="794" w:hanging="397"/>
    </w:pPr>
  </w:style>
  <w:style w:type="paragraph" w:customStyle="1" w:styleId="Documentsubtitle">
    <w:name w:val="Document subtitle"/>
    <w:uiPriority w:val="8"/>
    <w:rsid w:val="000765D4"/>
    <w:pPr>
      <w:spacing w:after="100"/>
    </w:pPr>
    <w:rPr>
      <w:rFonts w:ascii="Arial" w:hAnsi="Arial"/>
      <w:color w:val="201547"/>
      <w:sz w:val="28"/>
      <w:szCs w:val="24"/>
      <w:lang w:eastAsia="en-US"/>
    </w:rPr>
  </w:style>
  <w:style w:type="paragraph" w:customStyle="1" w:styleId="Spacerparatopoffirstpage">
    <w:name w:val="Spacer para top of first page"/>
    <w:basedOn w:val="Bodynospace"/>
    <w:semiHidden/>
    <w:rsid w:val="000765D4"/>
    <w:pPr>
      <w:spacing w:line="240" w:lineRule="auto"/>
    </w:pPr>
    <w:rPr>
      <w:noProof/>
      <w:sz w:val="12"/>
    </w:rPr>
  </w:style>
  <w:style w:type="numbering" w:customStyle="1" w:styleId="ZZNumbersdigit">
    <w:name w:val="ZZ Numbers digit"/>
    <w:rsid w:val="000765D4"/>
  </w:style>
  <w:style w:type="paragraph" w:customStyle="1" w:styleId="Numberdigit">
    <w:name w:val="Number digit"/>
    <w:basedOn w:val="Body"/>
    <w:uiPriority w:val="2"/>
    <w:rsid w:val="000765D4"/>
    <w:pPr>
      <w:tabs>
        <w:tab w:val="num" w:pos="397"/>
      </w:tabs>
      <w:ind w:left="397" w:hanging="397"/>
    </w:pPr>
  </w:style>
  <w:style w:type="paragraph" w:customStyle="1" w:styleId="Numberloweralphaindent">
    <w:name w:val="Number lower alpha indent"/>
    <w:basedOn w:val="Body"/>
    <w:uiPriority w:val="3"/>
    <w:rsid w:val="000765D4"/>
    <w:pPr>
      <w:ind w:left="1440" w:hanging="360"/>
    </w:pPr>
  </w:style>
  <w:style w:type="paragraph" w:customStyle="1" w:styleId="Numberdigitindent">
    <w:name w:val="Number digit indent"/>
    <w:basedOn w:val="Numberloweralphaindent"/>
    <w:uiPriority w:val="3"/>
    <w:rsid w:val="000765D4"/>
    <w:pPr>
      <w:tabs>
        <w:tab w:val="num" w:pos="794"/>
      </w:tabs>
      <w:ind w:left="794" w:hanging="397"/>
    </w:pPr>
  </w:style>
  <w:style w:type="paragraph" w:customStyle="1" w:styleId="Numberloweralpha">
    <w:name w:val="Number lower alpha"/>
    <w:basedOn w:val="Body"/>
    <w:uiPriority w:val="3"/>
    <w:rsid w:val="000765D4"/>
    <w:pPr>
      <w:ind w:left="720" w:hanging="360"/>
    </w:pPr>
  </w:style>
  <w:style w:type="paragraph" w:customStyle="1" w:styleId="Numberlowerroman">
    <w:name w:val="Number lower roman"/>
    <w:basedOn w:val="Body"/>
    <w:uiPriority w:val="3"/>
    <w:rsid w:val="000765D4"/>
    <w:pPr>
      <w:ind w:left="720" w:hanging="360"/>
    </w:pPr>
  </w:style>
  <w:style w:type="paragraph" w:customStyle="1" w:styleId="Numberlowerromanindent">
    <w:name w:val="Number lower roman indent"/>
    <w:basedOn w:val="Body"/>
    <w:uiPriority w:val="3"/>
    <w:rsid w:val="000765D4"/>
    <w:pPr>
      <w:ind w:left="1440" w:hanging="360"/>
    </w:pPr>
  </w:style>
  <w:style w:type="paragraph" w:customStyle="1" w:styleId="Tablefigurenote">
    <w:name w:val="Table/figure note"/>
    <w:uiPriority w:val="4"/>
    <w:rsid w:val="000765D4"/>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0765D4"/>
    <w:pPr>
      <w:spacing w:before="240"/>
    </w:pPr>
  </w:style>
  <w:style w:type="paragraph" w:customStyle="1" w:styleId="Bulletafternumbers2">
    <w:name w:val="Bullet after numbers 2"/>
    <w:basedOn w:val="Body"/>
    <w:rsid w:val="000765D4"/>
    <w:pPr>
      <w:ind w:left="1191" w:hanging="397"/>
    </w:pPr>
  </w:style>
  <w:style w:type="paragraph" w:customStyle="1" w:styleId="Quotebullet1">
    <w:name w:val="Quote bullet 1"/>
    <w:basedOn w:val="Quotetext"/>
    <w:rsid w:val="000765D4"/>
    <w:pPr>
      <w:pBdr>
        <w:top w:val="none" w:sz="0" w:space="0" w:color="auto"/>
        <w:bottom w:val="none" w:sz="0" w:space="0" w:color="auto"/>
      </w:pBdr>
      <w:spacing w:before="0" w:line="320" w:lineRule="atLeast"/>
      <w:ind w:left="680" w:right="0" w:hanging="283"/>
    </w:pPr>
    <w:rPr>
      <w:b w:val="0"/>
      <w:sz w:val="24"/>
    </w:rPr>
  </w:style>
  <w:style w:type="paragraph" w:customStyle="1" w:styleId="Quotebullet2">
    <w:name w:val="Quote bullet 2"/>
    <w:basedOn w:val="Quotetext"/>
    <w:rsid w:val="000765D4"/>
    <w:pPr>
      <w:pBdr>
        <w:top w:val="none" w:sz="0" w:space="0" w:color="auto"/>
        <w:bottom w:val="none" w:sz="0" w:space="0" w:color="auto"/>
      </w:pBdr>
      <w:spacing w:before="0" w:line="320" w:lineRule="atLeast"/>
      <w:ind w:left="964" w:right="0" w:hanging="284"/>
    </w:pPr>
    <w:rPr>
      <w:b w:val="0"/>
      <w:sz w:val="24"/>
    </w:rPr>
  </w:style>
  <w:style w:type="paragraph" w:styleId="BalloonText">
    <w:name w:val="Balloon Text"/>
    <w:basedOn w:val="Normal"/>
    <w:link w:val="BalloonTextChar"/>
    <w:uiPriority w:val="99"/>
    <w:semiHidden/>
    <w:unhideWhenUsed/>
    <w:rsid w:val="000765D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765D4"/>
    <w:rPr>
      <w:rFonts w:ascii="Segoe UI" w:eastAsiaTheme="minorHAnsi" w:hAnsi="Segoe UI" w:cs="Segoe UI"/>
      <w:sz w:val="18"/>
      <w:szCs w:val="18"/>
      <w:lang w:eastAsia="en-US"/>
    </w:rPr>
  </w:style>
  <w:style w:type="character" w:customStyle="1" w:styleId="BodyChar">
    <w:name w:val="Body Char"/>
    <w:basedOn w:val="DefaultParagraphFont"/>
    <w:link w:val="Body"/>
    <w:rsid w:val="005A0326"/>
    <w:rPr>
      <w:rFonts w:ascii="Arial" w:eastAsia="Times" w:hAnsi="Arial"/>
      <w:sz w:val="22"/>
      <w:lang w:eastAsia="en-US"/>
    </w:rPr>
  </w:style>
  <w:style w:type="paragraph" w:customStyle="1" w:styleId="Bannermarking">
    <w:name w:val="Banner marking"/>
    <w:basedOn w:val="Body"/>
    <w:uiPriority w:val="11"/>
    <w:rsid w:val="000765D4"/>
    <w:pPr>
      <w:spacing w:after="0"/>
    </w:pPr>
    <w:rPr>
      <w:b/>
      <w:bCs/>
      <w:color w:val="000000" w:themeColor="text1"/>
    </w:rPr>
  </w:style>
  <w:style w:type="paragraph" w:customStyle="1" w:styleId="Imprint">
    <w:name w:val="Imprint"/>
    <w:basedOn w:val="Body"/>
    <w:uiPriority w:val="11"/>
    <w:rsid w:val="000765D4"/>
    <w:pPr>
      <w:spacing w:after="60"/>
    </w:pPr>
    <w:rPr>
      <w:color w:val="000000" w:themeColor="text1"/>
      <w:sz w:val="20"/>
    </w:rPr>
  </w:style>
  <w:style w:type="paragraph" w:customStyle="1" w:styleId="Introductiontext">
    <w:name w:val="Introduction text"/>
    <w:basedOn w:val="Normal"/>
    <w:uiPriority w:val="99"/>
    <w:rsid w:val="000765D4"/>
    <w:pPr>
      <w:suppressAutoHyphens/>
      <w:autoSpaceDE w:val="0"/>
      <w:autoSpaceDN w:val="0"/>
      <w:adjustRightInd w:val="0"/>
      <w:spacing w:after="113" w:line="288" w:lineRule="auto"/>
      <w:jc w:val="right"/>
      <w:textAlignment w:val="center"/>
    </w:pPr>
    <w:rPr>
      <w:rFonts w:ascii="VIC-Regular" w:eastAsiaTheme="minorHAnsi" w:hAnsi="VIC-Regular" w:cs="VIC-Regular"/>
      <w:color w:val="000000"/>
      <w:sz w:val="32"/>
      <w:szCs w:val="32"/>
      <w:lang w:val="en-US"/>
    </w:rPr>
  </w:style>
  <w:style w:type="paragraph" w:customStyle="1" w:styleId="IntrotextBody">
    <w:name w:val="Intro tex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0765D4"/>
    <w:pPr>
      <w:spacing w:after="57" w:line="280" w:lineRule="atLeast"/>
    </w:pPr>
    <w:rPr>
      <w:spacing w:val="2"/>
      <w:sz w:val="22"/>
      <w:szCs w:val="22"/>
    </w:rPr>
  </w:style>
  <w:style w:type="character" w:customStyle="1" w:styleId="BodyItalicBodyIntertextStyles">
    <w:name w:val="Body Italic (Body Intertext Styles)"/>
    <w:uiPriority w:val="99"/>
    <w:rsid w:val="000765D4"/>
    <w:rPr>
      <w:rFonts w:ascii="VIC-Italic" w:hAnsi="VIC-Italic" w:cs="VIC-Italic"/>
      <w:i/>
      <w:iCs/>
    </w:rPr>
  </w:style>
  <w:style w:type="character" w:customStyle="1" w:styleId="BodyBoldBodyIntertextStyles">
    <w:name w:val="Body Bold (Body Intertext Styles)"/>
    <w:uiPriority w:val="99"/>
    <w:rsid w:val="000765D4"/>
    <w:rPr>
      <w:rFonts w:ascii="VIC-SemiBold" w:hAnsi="VIC-SemiBold" w:cs="VIC-SemiBold"/>
      <w:b/>
      <w:bCs/>
    </w:rPr>
  </w:style>
  <w:style w:type="paragraph" w:customStyle="1" w:styleId="TitleHeadings">
    <w:name w:val="Title (Headings)"/>
    <w:basedOn w:val="Normal"/>
    <w:uiPriority w:val="99"/>
    <w:rsid w:val="000765D4"/>
    <w:pPr>
      <w:keepLines/>
      <w:autoSpaceDE w:val="0"/>
      <w:autoSpaceDN w:val="0"/>
      <w:adjustRightInd w:val="0"/>
      <w:spacing w:line="600" w:lineRule="atLeast"/>
      <w:textAlignment w:val="center"/>
    </w:pPr>
    <w:rPr>
      <w:rFonts w:ascii="Times" w:hAnsi="Times" w:cs="Times"/>
      <w:b/>
      <w:bCs/>
      <w:color w:val="03003F"/>
      <w:spacing w:val="6"/>
      <w:sz w:val="56"/>
      <w:szCs w:val="56"/>
      <w:lang w:val="en-GB" w:eastAsia="en-AU"/>
    </w:rPr>
  </w:style>
  <w:style w:type="paragraph" w:customStyle="1" w:styleId="NoParagraphStyle">
    <w:name w:val="[No Paragraph Style]"/>
    <w:rsid w:val="000765D4"/>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0765D4"/>
    <w:pPr>
      <w:spacing w:after="28" w:line="250" w:lineRule="atLeast"/>
      <w:ind w:left="227" w:hanging="227"/>
    </w:pPr>
  </w:style>
  <w:style w:type="paragraph" w:customStyle="1" w:styleId="BodyBulletLastBody">
    <w:name w:val="Body Bullet Last (Body)"/>
    <w:basedOn w:val="BodyBulletBody"/>
    <w:uiPriority w:val="99"/>
    <w:rsid w:val="000765D4"/>
    <w:pPr>
      <w:spacing w:after="113"/>
    </w:pPr>
  </w:style>
  <w:style w:type="paragraph" w:customStyle="1" w:styleId="BodyBulletabccontBody">
    <w:name w:val="Body Bullet abc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0765D4"/>
    <w:pPr>
      <w:spacing w:line="240" w:lineRule="atLeast"/>
    </w:pPr>
    <w:rPr>
      <w:b/>
      <w:bCs/>
      <w:color w:val="FFFFFF"/>
      <w:sz w:val="18"/>
      <w:szCs w:val="18"/>
    </w:rPr>
  </w:style>
  <w:style w:type="paragraph" w:customStyle="1" w:styleId="Tablehead2Headings">
    <w:name w:val="Table head 2 (Headings)"/>
    <w:basedOn w:val="BodyCopyBody"/>
    <w:uiPriority w:val="99"/>
    <w:rsid w:val="000765D4"/>
    <w:pPr>
      <w:spacing w:line="240" w:lineRule="atLeast"/>
    </w:pPr>
    <w:rPr>
      <w:b/>
      <w:bCs/>
      <w:sz w:val="18"/>
      <w:szCs w:val="18"/>
    </w:rPr>
  </w:style>
  <w:style w:type="paragraph" w:customStyle="1" w:styleId="TableBodyCopyBody">
    <w:name w:val="Table Body Copy (Body)"/>
    <w:basedOn w:val="Normal"/>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0765D4"/>
    <w:rPr>
      <w:rFonts w:ascii="VIC" w:hAnsi="VIC" w:cs="VIC"/>
      <w:i/>
      <w:iCs/>
    </w:rPr>
  </w:style>
  <w:style w:type="character" w:customStyle="1" w:styleId="BodyBoldBodyStyles">
    <w:name w:val="Body Bold (Body Styles)"/>
    <w:uiPriority w:val="99"/>
    <w:rsid w:val="000765D4"/>
    <w:rPr>
      <w:rFonts w:ascii="VIC SemiBold" w:hAnsi="VIC SemiBold" w:cs="VIC SemiBold"/>
      <w:b/>
      <w:bCs/>
    </w:rPr>
  </w:style>
  <w:style w:type="character" w:styleId="Emphasis">
    <w:name w:val="Emphasis"/>
    <w:basedOn w:val="DefaultParagraphFont"/>
    <w:uiPriority w:val="20"/>
    <w:rsid w:val="000765D4"/>
    <w:rPr>
      <w:i/>
      <w:iCs/>
    </w:rPr>
  </w:style>
  <w:style w:type="paragraph" w:customStyle="1" w:styleId="Bulletabc">
    <w:name w:val="Bullet abc"/>
    <w:basedOn w:val="Bullet1"/>
    <w:qFormat/>
    <w:rsid w:val="000765D4"/>
    <w:pPr>
      <w:numPr>
        <w:numId w:val="0"/>
      </w:numPr>
    </w:pPr>
  </w:style>
  <w:style w:type="numbering" w:styleId="1ai">
    <w:name w:val="Outline List 1"/>
    <w:basedOn w:val="NoList"/>
    <w:uiPriority w:val="99"/>
    <w:semiHidden/>
    <w:unhideWhenUsed/>
    <w:rsid w:val="000765D4"/>
    <w:pPr>
      <w:numPr>
        <w:numId w:val="12"/>
      </w:numPr>
    </w:pPr>
  </w:style>
  <w:style w:type="paragraph" w:customStyle="1" w:styleId="BulletnumberedBody">
    <w:name w:val="Bullet numbered (Body)"/>
    <w:basedOn w:val="BodyBulletBody"/>
    <w:uiPriority w:val="99"/>
    <w:rsid w:val="000765D4"/>
  </w:style>
  <w:style w:type="paragraph" w:customStyle="1" w:styleId="BulletnumberedlastBody">
    <w:name w:val="Bullet numbered last (Body)"/>
    <w:basedOn w:val="BodyBulletBody"/>
    <w:uiPriority w:val="99"/>
    <w:rsid w:val="000765D4"/>
    <w:pPr>
      <w:spacing w:after="113"/>
    </w:pPr>
  </w:style>
  <w:style w:type="character" w:customStyle="1" w:styleId="Hyperlinkbold">
    <w:name w:val="Hyperlink bold"/>
    <w:uiPriority w:val="99"/>
    <w:rsid w:val="000765D4"/>
    <w:rPr>
      <w:b/>
      <w:bCs/>
      <w:u w:val="none"/>
    </w:rPr>
  </w:style>
  <w:style w:type="paragraph" w:styleId="BodyText">
    <w:name w:val="Body Text"/>
    <w:basedOn w:val="Normal"/>
    <w:link w:val="BodyTextChar"/>
    <w:uiPriority w:val="99"/>
    <w:unhideWhenUsed/>
    <w:rsid w:val="000765D4"/>
    <w:pPr>
      <w:spacing w:after="120"/>
    </w:pPr>
    <w:rPr>
      <w:rFonts w:asciiTheme="minorHAnsi" w:eastAsiaTheme="minorEastAsia" w:hAnsiTheme="minorHAnsi" w:cstheme="minorBidi"/>
      <w:kern w:val="2"/>
      <w:sz w:val="24"/>
      <w:szCs w:val="24"/>
      <w:lang w:eastAsia="en-GB"/>
      <w14:ligatures w14:val="standardContextual"/>
    </w:rPr>
  </w:style>
  <w:style w:type="character" w:customStyle="1" w:styleId="BodyTextChar">
    <w:name w:val="Body Text Char"/>
    <w:basedOn w:val="DefaultParagraphFont"/>
    <w:link w:val="BodyText"/>
    <w:uiPriority w:val="99"/>
    <w:rsid w:val="000765D4"/>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0765D4"/>
    <w:pPr>
      <w:tabs>
        <w:tab w:val="clear" w:pos="227"/>
      </w:tabs>
      <w:ind w:left="454"/>
    </w:pPr>
    <w:rPr>
      <w14:ligatures w14:val="standardContextual"/>
    </w:rPr>
  </w:style>
  <w:style w:type="paragraph" w:customStyle="1" w:styleId="BodyBullet2LastBody">
    <w:name w:val="Body Bullet 2 Last (Body)"/>
    <w:basedOn w:val="BodyBullet2Body"/>
    <w:uiPriority w:val="99"/>
    <w:rsid w:val="000765D4"/>
    <w:pPr>
      <w:spacing w:after="113"/>
    </w:pPr>
  </w:style>
  <w:style w:type="paragraph" w:customStyle="1" w:styleId="ChecklistbulletBody">
    <w:name w:val="Checklist bullet (Body)"/>
    <w:basedOn w:val="BodyCopyBody"/>
    <w:uiPriority w:val="99"/>
    <w:rsid w:val="000765D4"/>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0765D4"/>
    <w:pPr>
      <w:numPr>
        <w:numId w:val="13"/>
      </w:numPr>
      <w:ind w:left="720"/>
    </w:pPr>
  </w:style>
  <w:style w:type="paragraph" w:customStyle="1" w:styleId="BodyBulletabcBody">
    <w:name w:val="Body Bullet abc (Body)"/>
    <w:basedOn w:val="BodyCopyBody"/>
    <w:uiPriority w:val="99"/>
    <w:rsid w:val="000765D4"/>
    <w:pPr>
      <w:spacing w:after="28" w:line="250" w:lineRule="atLeast"/>
      <w:ind w:left="227" w:hanging="227"/>
    </w:pPr>
  </w:style>
  <w:style w:type="paragraph" w:customStyle="1" w:styleId="BodybulletlastBody0">
    <w:name w:val="Body bullet last (Body)"/>
    <w:basedOn w:val="BodyBulletBody"/>
    <w:uiPriority w:val="99"/>
    <w:rsid w:val="000765D4"/>
    <w:pPr>
      <w:spacing w:after="113"/>
    </w:pPr>
  </w:style>
  <w:style w:type="paragraph" w:customStyle="1" w:styleId="BulletnumberedrestartBody">
    <w:name w:val="Bullet numbered restart (Body)"/>
    <w:basedOn w:val="BodyBulletBody"/>
    <w:uiPriority w:val="99"/>
    <w:rsid w:val="000765D4"/>
  </w:style>
  <w:style w:type="character" w:customStyle="1" w:styleId="SemiboldItalic">
    <w:name w:val="Semibold Italic"/>
    <w:basedOn w:val="Hyperlinkbold"/>
    <w:uiPriority w:val="99"/>
    <w:rsid w:val="000765D4"/>
    <w:rPr>
      <w:rFonts w:cs="Times New Roman"/>
      <w:b/>
      <w:bCs/>
      <w:i/>
      <w:iCs/>
      <w:u w:val="none"/>
    </w:rPr>
  </w:style>
  <w:style w:type="character" w:customStyle="1" w:styleId="Italic">
    <w:name w:val="Italic"/>
    <w:basedOn w:val="SemiboldItalic"/>
    <w:uiPriority w:val="99"/>
    <w:rsid w:val="000765D4"/>
    <w:rPr>
      <w:rFonts w:cs="Times New Roman"/>
      <w:b w:val="0"/>
      <w:bCs w:val="0"/>
      <w:i/>
      <w:iCs/>
      <w:u w:val="none"/>
    </w:rPr>
  </w:style>
  <w:style w:type="paragraph" w:customStyle="1" w:styleId="Heading3TextHeadings">
    <w:name w:val="Heading 3 Text (Headings)"/>
    <w:basedOn w:val="NoParagraphStyle"/>
    <w:uiPriority w:val="99"/>
    <w:rsid w:val="000765D4"/>
    <w:pPr>
      <w:keepLines/>
      <w:widowControl w:val="0"/>
      <w:suppressAutoHyphens/>
      <w:spacing w:before="113" w:after="113" w:line="270" w:lineRule="atLeast"/>
    </w:pPr>
    <w:rPr>
      <w:rFonts w:ascii="VIC SemiBold" w:eastAsiaTheme="minorEastAsia" w:hAnsi="VIC SemiBold" w:cs="VIC SemiBold"/>
      <w:b/>
      <w:bCs/>
      <w:color w:val="03003F"/>
      <w:sz w:val="22"/>
      <w:szCs w:val="22"/>
      <w:lang w:eastAsia="en-GB"/>
      <w14:ligatures w14:val="standardContextual"/>
    </w:rPr>
  </w:style>
  <w:style w:type="paragraph" w:customStyle="1" w:styleId="TableBodyTables">
    <w:name w:val="Table Body (Tables)"/>
    <w:basedOn w:val="NoParagraphStyle"/>
    <w:uiPriority w:val="99"/>
    <w:rsid w:val="000765D4"/>
    <w:pPr>
      <w:widowControl w:val="0"/>
      <w:suppressAutoHyphens/>
      <w:spacing w:after="57"/>
    </w:pPr>
    <w:rPr>
      <w:rFonts w:ascii="VIC" w:eastAsiaTheme="minorEastAsia" w:hAnsi="VIC" w:cs="VIC"/>
      <w:color w:val="333740"/>
      <w:sz w:val="18"/>
      <w:szCs w:val="18"/>
      <w:lang w:eastAsia="en-GB"/>
      <w14:ligatures w14:val="standardContextual"/>
    </w:rPr>
  </w:style>
  <w:style w:type="paragraph" w:customStyle="1" w:styleId="Heading1TextHeadings">
    <w:name w:val="Heading 1 Text (Headings)"/>
    <w:basedOn w:val="NoParagraphStyle"/>
    <w:uiPriority w:val="99"/>
    <w:rsid w:val="000765D4"/>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before="170" w:after="170"/>
    </w:pPr>
    <w:rPr>
      <w:rFonts w:ascii="VIC SemiBold" w:eastAsiaTheme="minorEastAsia" w:hAnsi="VIC SemiBold" w:cs="VIC SemiBold"/>
      <w:b/>
      <w:bCs/>
      <w:color w:val="03003F"/>
      <w:spacing w:val="-7"/>
      <w:sz w:val="50"/>
      <w:szCs w:val="50"/>
      <w:lang w:eastAsia="en-GB"/>
      <w14:ligatures w14:val="standardContextual"/>
    </w:rPr>
  </w:style>
  <w:style w:type="paragraph" w:customStyle="1" w:styleId="ContentsL1Stylings">
    <w:name w:val="Contents L1 (Stylings)"/>
    <w:basedOn w:val="BodyCopyBody"/>
    <w:uiPriority w:val="99"/>
    <w:rsid w:val="000765D4"/>
    <w:pPr>
      <w:keepLines/>
      <w:pBdr>
        <w:bottom w:val="single" w:sz="2" w:space="5" w:color="auto"/>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8220"/>
      </w:tabs>
      <w:spacing w:after="170" w:line="280" w:lineRule="atLeast"/>
    </w:pPr>
    <w:rPr>
      <w:rFonts w:ascii="VIC SemiBold" w:hAnsi="VIC SemiBold" w:cs="VIC SemiBold"/>
      <w:b/>
      <w:bCs/>
      <w:color w:val="333740"/>
      <w:spacing w:val="-2"/>
      <w:sz w:val="24"/>
      <w:szCs w:val="24"/>
      <w14:ligatures w14:val="standardContextual"/>
    </w:rPr>
  </w:style>
  <w:style w:type="paragraph" w:customStyle="1" w:styleId="ContentsL2Stylings">
    <w:name w:val="Contents L2 (Stylings)"/>
    <w:basedOn w:val="NoParagraphStyle"/>
    <w:uiPriority w:val="99"/>
    <w:rsid w:val="000765D4"/>
    <w:pPr>
      <w:keepLines/>
      <w:widowControl w:val="0"/>
      <w:tabs>
        <w:tab w:val="right" w:pos="8220"/>
      </w:tabs>
      <w:suppressAutoHyphens/>
      <w:spacing w:after="113" w:line="260" w:lineRule="atLeast"/>
      <w:ind w:left="227"/>
    </w:pPr>
    <w:rPr>
      <w:rFonts w:ascii="VIC" w:eastAsiaTheme="minorEastAsia" w:hAnsi="VIC" w:cs="VIC"/>
      <w:color w:val="03003F"/>
      <w:sz w:val="22"/>
      <w:szCs w:val="22"/>
      <w:lang w:eastAsia="en-GB"/>
      <w14:ligatures w14:val="standardContextual"/>
    </w:rPr>
  </w:style>
  <w:style w:type="paragraph" w:customStyle="1" w:styleId="IntroparaBody">
    <w:name w:val="Intro para (Body)"/>
    <w:basedOn w:val="BodyCopyBody"/>
    <w:uiPriority w:val="99"/>
    <w:rsid w:val="000765D4"/>
    <w:pPr>
      <w:spacing w:after="170" w:line="320" w:lineRule="atLeast"/>
    </w:pPr>
    <w:rPr>
      <w:rFonts w:ascii="VIC Medium" w:hAnsi="VIC Medium" w:cs="VIC Medium"/>
      <w:color w:val="333740"/>
      <w:spacing w:val="-2"/>
      <w:sz w:val="24"/>
      <w:szCs w:val="24"/>
      <w14:ligatures w14:val="standardContextual"/>
    </w:rPr>
  </w:style>
  <w:style w:type="paragraph" w:customStyle="1" w:styleId="BasicParagraph">
    <w:name w:val="[Basic Paragraph]"/>
    <w:basedOn w:val="BodyCopyBody"/>
    <w:uiPriority w:val="99"/>
    <w:rsid w:val="000765D4"/>
    <w:pPr>
      <w:spacing w:after="170" w:line="240" w:lineRule="atLeast"/>
    </w:pPr>
    <w:rPr>
      <w:color w:val="333740"/>
      <w:spacing w:val="-2"/>
      <w14:ligatures w14:val="standardContextual"/>
    </w:rPr>
  </w:style>
  <w:style w:type="paragraph" w:customStyle="1" w:styleId="Heading1MastheadHeadings">
    <w:name w:val="Heading 1 Masthead (Headings)"/>
    <w:basedOn w:val="BasicParagraph"/>
    <w:uiPriority w:val="99"/>
    <w:rsid w:val="000765D4"/>
    <w:pPr>
      <w:keepLines/>
      <w:spacing w:line="560" w:lineRule="atLeast"/>
    </w:pPr>
    <w:rPr>
      <w:rFonts w:ascii="VIC SemiBold" w:hAnsi="VIC SemiBold" w:cs="VIC SemiBold"/>
      <w:b/>
      <w:bCs/>
      <w:color w:val="FFFFFF"/>
      <w:spacing w:val="5"/>
      <w:sz w:val="50"/>
      <w:szCs w:val="50"/>
    </w:rPr>
  </w:style>
  <w:style w:type="paragraph" w:customStyle="1" w:styleId="Heading2TextHeadings">
    <w:name w:val="Heading 2 Text (Headings)"/>
    <w:basedOn w:val="Heading1MastheadHeadings"/>
    <w:uiPriority w:val="99"/>
    <w:rsid w:val="000765D4"/>
    <w:pPr>
      <w:spacing w:before="113" w:line="288" w:lineRule="auto"/>
    </w:pPr>
    <w:rPr>
      <w:color w:val="03003F"/>
      <w:spacing w:val="-3"/>
      <w:sz w:val="28"/>
      <w:szCs w:val="28"/>
    </w:rPr>
  </w:style>
  <w:style w:type="paragraph" w:customStyle="1" w:styleId="BodyCopybeforebulletlistBody">
    <w:name w:val="Body Copy before bullet list (Body)"/>
    <w:basedOn w:val="NoParagraphStyle"/>
    <w:uiPriority w:val="99"/>
    <w:rsid w:val="000765D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28" w:line="240" w:lineRule="atLeast"/>
    </w:pPr>
    <w:rPr>
      <w:rFonts w:ascii="VIC" w:eastAsiaTheme="minorEastAsia" w:hAnsi="VIC" w:cs="VIC"/>
      <w:color w:val="333740"/>
      <w:spacing w:val="-2"/>
      <w:sz w:val="19"/>
      <w:szCs w:val="19"/>
      <w:lang w:eastAsia="en-GB"/>
      <w14:ligatures w14:val="standardContextual"/>
    </w:rPr>
  </w:style>
  <w:style w:type="paragraph" w:customStyle="1" w:styleId="BodyBoldBody">
    <w:name w:val="Body Bold (Body)"/>
    <w:basedOn w:val="BodyCopyBody"/>
    <w:uiPriority w:val="99"/>
    <w:rsid w:val="000765D4"/>
    <w:pPr>
      <w:spacing w:after="170" w:line="240" w:lineRule="atLeast"/>
    </w:pPr>
    <w:rPr>
      <w:rFonts w:ascii="VIC SemiBold" w:hAnsi="VIC SemiBold" w:cs="VIC SemiBold"/>
      <w:b/>
      <w:bCs/>
      <w:color w:val="333740"/>
      <w:spacing w:val="-2"/>
      <w14:ligatures w14:val="standardContextual"/>
    </w:rPr>
  </w:style>
  <w:style w:type="paragraph" w:customStyle="1" w:styleId="Heading4TextHeadings">
    <w:name w:val="Heading 4 Text (Headings)"/>
    <w:basedOn w:val="BodyBoldBody"/>
    <w:uiPriority w:val="99"/>
    <w:rsid w:val="000765D4"/>
    <w:pPr>
      <w:keepLines/>
      <w:spacing w:before="113"/>
    </w:pPr>
    <w:rPr>
      <w:color w:val="00828C"/>
      <w:sz w:val="20"/>
      <w:szCs w:val="20"/>
    </w:rPr>
  </w:style>
  <w:style w:type="paragraph" w:customStyle="1" w:styleId="BodyBullet123Body">
    <w:name w:val="Body Bullet 123 (Body)"/>
    <w:basedOn w:val="BodyCopyBody"/>
    <w:uiPriority w:val="99"/>
    <w:rsid w:val="000765D4"/>
    <w:pPr>
      <w:spacing w:after="28" w:line="250" w:lineRule="atLeast"/>
      <w:ind w:left="227" w:hanging="227"/>
    </w:pPr>
    <w:rPr>
      <w:color w:val="333740"/>
      <w:spacing w:val="-2"/>
      <w14:ligatures w14:val="standardContextual"/>
    </w:rPr>
  </w:style>
  <w:style w:type="paragraph" w:customStyle="1" w:styleId="FootnoteBody">
    <w:name w:val="Footnote (Body)"/>
    <w:basedOn w:val="BodyBullet123Body"/>
    <w:uiPriority w:val="99"/>
    <w:rsid w:val="000765D4"/>
    <w:pPr>
      <w:spacing w:line="288" w:lineRule="auto"/>
    </w:pPr>
    <w:rPr>
      <w:sz w:val="16"/>
      <w:szCs w:val="16"/>
    </w:rPr>
  </w:style>
  <w:style w:type="paragraph" w:customStyle="1" w:styleId="OrgcharttextBody">
    <w:name w:val="Org chart text (Body)"/>
    <w:basedOn w:val="BodyCopyBody"/>
    <w:uiPriority w:val="99"/>
    <w:rsid w:val="000765D4"/>
    <w:pPr>
      <w:spacing w:after="170" w:line="288" w:lineRule="auto"/>
      <w:jc w:val="center"/>
    </w:pPr>
    <w:rPr>
      <w:rFonts w:ascii="VIC SemiBold" w:hAnsi="VIC SemiBold" w:cs="VIC SemiBold"/>
      <w:b/>
      <w:bCs/>
      <w:color w:val="333740"/>
      <w:spacing w:val="-1"/>
      <w:sz w:val="14"/>
      <w:szCs w:val="14"/>
      <w14:ligatures w14:val="standardContextual"/>
    </w:rPr>
  </w:style>
  <w:style w:type="paragraph" w:customStyle="1" w:styleId="TableHeading1RevTables">
    <w:name w:val="Table Heading 1 Rev (Tables)"/>
    <w:basedOn w:val="TableBodyTables"/>
    <w:uiPriority w:val="99"/>
    <w:rsid w:val="000765D4"/>
    <w:rPr>
      <w:rFonts w:ascii="VIC SemiBold" w:hAnsi="VIC SemiBold" w:cs="VIC SemiBold"/>
      <w:b/>
      <w:bCs/>
      <w:color w:val="FFFFFF"/>
      <w:sz w:val="19"/>
      <w:szCs w:val="19"/>
    </w:rPr>
  </w:style>
  <w:style w:type="paragraph" w:customStyle="1" w:styleId="TableBodytotalTables">
    <w:name w:val="Table Body total (Tables)"/>
    <w:basedOn w:val="NoParagraphStyle"/>
    <w:uiPriority w:val="99"/>
    <w:rsid w:val="000765D4"/>
    <w:pPr>
      <w:widowControl w:val="0"/>
      <w:suppressAutoHyphens/>
      <w:spacing w:after="57" w:line="240" w:lineRule="atLeast"/>
    </w:pPr>
    <w:rPr>
      <w:rFonts w:ascii="VIC SemiBold" w:eastAsiaTheme="minorEastAsia" w:hAnsi="VIC SemiBold" w:cs="VIC SemiBold"/>
      <w:b/>
      <w:bCs/>
      <w:sz w:val="18"/>
      <w:szCs w:val="18"/>
      <w:lang w:eastAsia="en-GB"/>
      <w14:ligatures w14:val="standardContextual"/>
    </w:rPr>
  </w:style>
  <w:style w:type="character" w:customStyle="1" w:styleId="Bodyitalics">
    <w:name w:val="Body italics"/>
    <w:uiPriority w:val="99"/>
    <w:rsid w:val="000765D4"/>
    <w:rPr>
      <w:i/>
      <w:iCs/>
    </w:rPr>
  </w:style>
  <w:style w:type="character" w:customStyle="1" w:styleId="BodyBold">
    <w:name w:val="Body Bold"/>
    <w:uiPriority w:val="99"/>
    <w:rsid w:val="000765D4"/>
    <w:rPr>
      <w:rFonts w:ascii="VIC SemiBold" w:hAnsi="VIC SemiBold" w:cs="VIC SemiBold"/>
      <w:b/>
      <w:bCs/>
    </w:rPr>
  </w:style>
  <w:style w:type="character" w:customStyle="1" w:styleId="Superscript">
    <w:name w:val="Superscript"/>
    <w:uiPriority w:val="99"/>
    <w:rsid w:val="000765D4"/>
    <w:rPr>
      <w:vertAlign w:val="superscript"/>
    </w:rPr>
  </w:style>
  <w:style w:type="character" w:customStyle="1" w:styleId="Medium">
    <w:name w:val="Medium"/>
    <w:uiPriority w:val="99"/>
    <w:rsid w:val="000765D4"/>
    <w:rPr>
      <w:color w:val="000000"/>
    </w:rPr>
  </w:style>
  <w:style w:type="character" w:customStyle="1" w:styleId="Mediumreversed">
    <w:name w:val="Medium reversed"/>
    <w:basedOn w:val="Medium"/>
    <w:uiPriority w:val="99"/>
    <w:rsid w:val="000765D4"/>
    <w:rPr>
      <w:outline/>
      <w:color w:val="000000"/>
    </w:rPr>
  </w:style>
  <w:style w:type="numbering" w:customStyle="1" w:styleId="CurrentList1">
    <w:name w:val="Current List1"/>
    <w:uiPriority w:val="99"/>
    <w:rsid w:val="007E08B0"/>
    <w:pPr>
      <w:numPr>
        <w:numId w:val="16"/>
      </w:numPr>
    </w:pPr>
  </w:style>
  <w:style w:type="paragraph" w:customStyle="1" w:styleId="TablebulletTables">
    <w:name w:val="Table bullet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TablebulletTables0">
    <w:name w:val="Table bullet • (Tables)"/>
    <w:basedOn w:val="BodyBulletBody"/>
    <w:uiPriority w:val="99"/>
    <w:rsid w:val="00F8194B"/>
    <w:pPr>
      <w:widowControl/>
      <w:spacing w:line="288" w:lineRule="auto"/>
    </w:pPr>
    <w:rPr>
      <w:rFonts w:eastAsia="Times New Roman"/>
      <w:color w:val="333740"/>
      <w:spacing w:val="-2"/>
      <w:sz w:val="18"/>
      <w:szCs w:val="18"/>
      <w:lang w:eastAsia="en-AU"/>
    </w:rPr>
  </w:style>
  <w:style w:type="paragraph" w:customStyle="1" w:styleId="VDWCtablebullettick">
    <w:name w:val="VDWC table bullet tick"/>
    <w:basedOn w:val="VDWCbullet1"/>
    <w:rsid w:val="00097D33"/>
    <w:pPr>
      <w:numPr>
        <w:numId w:val="17"/>
      </w:numPr>
      <w:spacing w:before="80" w:after="60" w:line="240" w:lineRule="auto"/>
      <w:ind w:left="357" w:hanging="357"/>
    </w:pPr>
    <w:rPr>
      <w:rFonts w:cstheme="minorBidi"/>
      <w:sz w:val="21"/>
      <w:szCs w:val="22"/>
    </w:rPr>
  </w:style>
  <w:style w:type="paragraph" w:customStyle="1" w:styleId="YearinreviewtextBody">
    <w:name w:val="Year in review text (Body)"/>
    <w:basedOn w:val="BodyCopyBody"/>
    <w:uiPriority w:val="99"/>
    <w:rsid w:val="00EF7DF1"/>
    <w:pPr>
      <w:widowControl/>
      <w:spacing w:before="113" w:line="288" w:lineRule="auto"/>
      <w:jc w:val="center"/>
    </w:pPr>
    <w:rPr>
      <w:rFonts w:eastAsia="Times New Roman"/>
      <w:color w:val="333740"/>
      <w:sz w:val="24"/>
      <w:szCs w:val="24"/>
      <w:lang w:eastAsia="en-AU"/>
    </w:rPr>
  </w:style>
  <w:style w:type="paragraph" w:customStyle="1" w:styleId="Stat2Body">
    <w:name w:val="Stat 2 (Body)"/>
    <w:basedOn w:val="Normal"/>
    <w:uiPriority w:val="99"/>
    <w:rsid w:val="00592AB8"/>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line="760" w:lineRule="atLeast"/>
      <w:jc w:val="center"/>
      <w:textAlignment w:val="center"/>
    </w:pPr>
    <w:rPr>
      <w:rFonts w:ascii="VIC SemiBold" w:hAnsi="VIC SemiBold" w:cs="VIC SemiBold"/>
      <w:b/>
      <w:bCs/>
      <w:color w:val="03003F"/>
      <w:sz w:val="72"/>
      <w:szCs w:val="72"/>
      <w:lang w:val="en-GB" w:eastAsia="en-AU"/>
    </w:rPr>
  </w:style>
  <w:style w:type="paragraph" w:customStyle="1" w:styleId="Strategytablebodytext">
    <w:name w:val="Strategy table body text"/>
    <w:basedOn w:val="NoParagraphStyle"/>
    <w:uiPriority w:val="99"/>
    <w:rsid w:val="00B23CF8"/>
    <w:pPr>
      <w:suppressAutoHyphens/>
      <w:spacing w:after="57"/>
      <w:jc w:val="center"/>
    </w:pPr>
    <w:rPr>
      <w:rFonts w:ascii="VIC" w:hAnsi="VIC" w:cs="VIC"/>
      <w:sz w:val="14"/>
      <w:szCs w:val="14"/>
      <w:lang w:val="en-US"/>
    </w:rPr>
  </w:style>
  <w:style w:type="paragraph" w:customStyle="1" w:styleId="Srategytablebullet">
    <w:name w:val="Srategy table bullet"/>
    <w:basedOn w:val="Strategytablebodytext"/>
    <w:uiPriority w:val="99"/>
    <w:rsid w:val="00B23CF8"/>
    <w:pPr>
      <w:ind w:left="170" w:hanging="170"/>
      <w:jc w:val="left"/>
    </w:pPr>
  </w:style>
  <w:style w:type="character" w:customStyle="1" w:styleId="Semi">
    <w:name w:val="Semi"/>
    <w:uiPriority w:val="99"/>
    <w:rsid w:val="00B23CF8"/>
    <w:rPr>
      <w:b/>
      <w:bCs/>
    </w:rPr>
  </w:style>
  <w:style w:type="paragraph" w:customStyle="1" w:styleId="StatBody">
    <w:name w:val="Stat (Body)"/>
    <w:basedOn w:val="BodyCopyBody"/>
    <w:uiPriority w:val="99"/>
    <w:rsid w:val="00B877BE"/>
    <w:pPr>
      <w:widowControl/>
      <w:spacing w:before="227" w:after="170" w:line="760" w:lineRule="atLeast"/>
      <w:jc w:val="center"/>
    </w:pPr>
    <w:rPr>
      <w:rFonts w:ascii="VIC Light" w:eastAsia="Times New Roman" w:hAnsi="VIC Light" w:cs="VIC Light"/>
      <w:color w:val="00828C"/>
      <w:spacing w:val="-7"/>
      <w:sz w:val="72"/>
      <w:szCs w:val="72"/>
      <w:lang w:eastAsia="en-AU"/>
    </w:rPr>
  </w:style>
  <w:style w:type="paragraph" w:customStyle="1" w:styleId="TableFigurecaptionHeadings">
    <w:name w:val="Table Figure caption (Headings)"/>
    <w:basedOn w:val="BodyBoldBody"/>
    <w:uiPriority w:val="99"/>
    <w:rsid w:val="00707003"/>
    <w:pPr>
      <w:keepLines/>
      <w:spacing w:before="113"/>
    </w:pPr>
    <w:rPr>
      <w:color w:val="368EA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6476">
      <w:bodyDiv w:val="1"/>
      <w:marLeft w:val="0"/>
      <w:marRight w:val="0"/>
      <w:marTop w:val="0"/>
      <w:marBottom w:val="0"/>
      <w:divBdr>
        <w:top w:val="none" w:sz="0" w:space="0" w:color="auto"/>
        <w:left w:val="none" w:sz="0" w:space="0" w:color="auto"/>
        <w:bottom w:val="none" w:sz="0" w:space="0" w:color="auto"/>
        <w:right w:val="none" w:sz="0" w:space="0" w:color="auto"/>
      </w:divBdr>
    </w:div>
    <w:div w:id="235282649">
      <w:bodyDiv w:val="1"/>
      <w:marLeft w:val="0"/>
      <w:marRight w:val="0"/>
      <w:marTop w:val="0"/>
      <w:marBottom w:val="0"/>
      <w:divBdr>
        <w:top w:val="none" w:sz="0" w:space="0" w:color="auto"/>
        <w:left w:val="none" w:sz="0" w:space="0" w:color="auto"/>
        <w:bottom w:val="none" w:sz="0" w:space="0" w:color="auto"/>
        <w:right w:val="none" w:sz="0" w:space="0" w:color="auto"/>
      </w:divBdr>
    </w:div>
    <w:div w:id="311981542">
      <w:bodyDiv w:val="1"/>
      <w:marLeft w:val="0"/>
      <w:marRight w:val="0"/>
      <w:marTop w:val="0"/>
      <w:marBottom w:val="0"/>
      <w:divBdr>
        <w:top w:val="none" w:sz="0" w:space="0" w:color="auto"/>
        <w:left w:val="none" w:sz="0" w:space="0" w:color="auto"/>
        <w:bottom w:val="none" w:sz="0" w:space="0" w:color="auto"/>
        <w:right w:val="none" w:sz="0" w:space="0" w:color="auto"/>
      </w:divBdr>
    </w:div>
    <w:div w:id="317731599">
      <w:bodyDiv w:val="1"/>
      <w:marLeft w:val="0"/>
      <w:marRight w:val="0"/>
      <w:marTop w:val="0"/>
      <w:marBottom w:val="0"/>
      <w:divBdr>
        <w:top w:val="none" w:sz="0" w:space="0" w:color="auto"/>
        <w:left w:val="none" w:sz="0" w:space="0" w:color="auto"/>
        <w:bottom w:val="none" w:sz="0" w:space="0" w:color="auto"/>
        <w:right w:val="none" w:sz="0" w:space="0" w:color="auto"/>
      </w:divBdr>
    </w:div>
    <w:div w:id="330566108">
      <w:bodyDiv w:val="1"/>
      <w:marLeft w:val="0"/>
      <w:marRight w:val="0"/>
      <w:marTop w:val="0"/>
      <w:marBottom w:val="0"/>
      <w:divBdr>
        <w:top w:val="none" w:sz="0" w:space="0" w:color="auto"/>
        <w:left w:val="none" w:sz="0" w:space="0" w:color="auto"/>
        <w:bottom w:val="none" w:sz="0" w:space="0" w:color="auto"/>
        <w:right w:val="none" w:sz="0" w:space="0" w:color="auto"/>
      </w:divBdr>
    </w:div>
    <w:div w:id="510148869">
      <w:bodyDiv w:val="1"/>
      <w:marLeft w:val="0"/>
      <w:marRight w:val="0"/>
      <w:marTop w:val="0"/>
      <w:marBottom w:val="0"/>
      <w:divBdr>
        <w:top w:val="none" w:sz="0" w:space="0" w:color="auto"/>
        <w:left w:val="none" w:sz="0" w:space="0" w:color="auto"/>
        <w:bottom w:val="none" w:sz="0" w:space="0" w:color="auto"/>
        <w:right w:val="none" w:sz="0" w:space="0" w:color="auto"/>
      </w:divBdr>
      <w:divsChild>
        <w:div w:id="46225475">
          <w:marLeft w:val="0"/>
          <w:marRight w:val="0"/>
          <w:marTop w:val="0"/>
          <w:marBottom w:val="0"/>
          <w:divBdr>
            <w:top w:val="none" w:sz="0" w:space="0" w:color="auto"/>
            <w:left w:val="none" w:sz="0" w:space="0" w:color="auto"/>
            <w:bottom w:val="none" w:sz="0" w:space="0" w:color="auto"/>
            <w:right w:val="none" w:sz="0" w:space="0" w:color="auto"/>
          </w:divBdr>
          <w:divsChild>
            <w:div w:id="510798474">
              <w:marLeft w:val="0"/>
              <w:marRight w:val="0"/>
              <w:marTop w:val="0"/>
              <w:marBottom w:val="0"/>
              <w:divBdr>
                <w:top w:val="none" w:sz="0" w:space="0" w:color="auto"/>
                <w:left w:val="none" w:sz="0" w:space="0" w:color="auto"/>
                <w:bottom w:val="none" w:sz="0" w:space="0" w:color="auto"/>
                <w:right w:val="none" w:sz="0" w:space="0" w:color="auto"/>
              </w:divBdr>
            </w:div>
            <w:div w:id="1260722296">
              <w:marLeft w:val="0"/>
              <w:marRight w:val="0"/>
              <w:marTop w:val="0"/>
              <w:marBottom w:val="0"/>
              <w:divBdr>
                <w:top w:val="none" w:sz="0" w:space="0" w:color="auto"/>
                <w:left w:val="none" w:sz="0" w:space="0" w:color="auto"/>
                <w:bottom w:val="none" w:sz="0" w:space="0" w:color="auto"/>
                <w:right w:val="none" w:sz="0" w:space="0" w:color="auto"/>
              </w:divBdr>
            </w:div>
            <w:div w:id="1768382609">
              <w:marLeft w:val="0"/>
              <w:marRight w:val="0"/>
              <w:marTop w:val="0"/>
              <w:marBottom w:val="0"/>
              <w:divBdr>
                <w:top w:val="none" w:sz="0" w:space="0" w:color="auto"/>
                <w:left w:val="none" w:sz="0" w:space="0" w:color="auto"/>
                <w:bottom w:val="none" w:sz="0" w:space="0" w:color="auto"/>
                <w:right w:val="none" w:sz="0" w:space="0" w:color="auto"/>
              </w:divBdr>
            </w:div>
          </w:divsChild>
        </w:div>
        <w:div w:id="675496383">
          <w:marLeft w:val="0"/>
          <w:marRight w:val="0"/>
          <w:marTop w:val="0"/>
          <w:marBottom w:val="0"/>
          <w:divBdr>
            <w:top w:val="none" w:sz="0" w:space="0" w:color="auto"/>
            <w:left w:val="none" w:sz="0" w:space="0" w:color="auto"/>
            <w:bottom w:val="none" w:sz="0" w:space="0" w:color="auto"/>
            <w:right w:val="none" w:sz="0" w:space="0" w:color="auto"/>
          </w:divBdr>
          <w:divsChild>
            <w:div w:id="1152479337">
              <w:marLeft w:val="0"/>
              <w:marRight w:val="0"/>
              <w:marTop w:val="0"/>
              <w:marBottom w:val="0"/>
              <w:divBdr>
                <w:top w:val="none" w:sz="0" w:space="0" w:color="auto"/>
                <w:left w:val="none" w:sz="0" w:space="0" w:color="auto"/>
                <w:bottom w:val="none" w:sz="0" w:space="0" w:color="auto"/>
                <w:right w:val="none" w:sz="0" w:space="0" w:color="auto"/>
              </w:divBdr>
            </w:div>
          </w:divsChild>
        </w:div>
        <w:div w:id="1827239292">
          <w:marLeft w:val="0"/>
          <w:marRight w:val="0"/>
          <w:marTop w:val="0"/>
          <w:marBottom w:val="0"/>
          <w:divBdr>
            <w:top w:val="none" w:sz="0" w:space="0" w:color="auto"/>
            <w:left w:val="none" w:sz="0" w:space="0" w:color="auto"/>
            <w:bottom w:val="none" w:sz="0" w:space="0" w:color="auto"/>
            <w:right w:val="none" w:sz="0" w:space="0" w:color="auto"/>
          </w:divBdr>
          <w:divsChild>
            <w:div w:id="329842919">
              <w:marLeft w:val="0"/>
              <w:marRight w:val="0"/>
              <w:marTop w:val="0"/>
              <w:marBottom w:val="0"/>
              <w:divBdr>
                <w:top w:val="none" w:sz="0" w:space="0" w:color="auto"/>
                <w:left w:val="none" w:sz="0" w:space="0" w:color="auto"/>
                <w:bottom w:val="none" w:sz="0" w:space="0" w:color="auto"/>
                <w:right w:val="none" w:sz="0" w:space="0" w:color="auto"/>
              </w:divBdr>
            </w:div>
            <w:div w:id="567809631">
              <w:marLeft w:val="0"/>
              <w:marRight w:val="0"/>
              <w:marTop w:val="0"/>
              <w:marBottom w:val="0"/>
              <w:divBdr>
                <w:top w:val="none" w:sz="0" w:space="0" w:color="auto"/>
                <w:left w:val="none" w:sz="0" w:space="0" w:color="auto"/>
                <w:bottom w:val="none" w:sz="0" w:space="0" w:color="auto"/>
                <w:right w:val="none" w:sz="0" w:space="0" w:color="auto"/>
              </w:divBdr>
            </w:div>
            <w:div w:id="14818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2204">
      <w:bodyDiv w:val="1"/>
      <w:marLeft w:val="0"/>
      <w:marRight w:val="0"/>
      <w:marTop w:val="0"/>
      <w:marBottom w:val="0"/>
      <w:divBdr>
        <w:top w:val="none" w:sz="0" w:space="0" w:color="auto"/>
        <w:left w:val="none" w:sz="0" w:space="0" w:color="auto"/>
        <w:bottom w:val="none" w:sz="0" w:space="0" w:color="auto"/>
        <w:right w:val="none" w:sz="0" w:space="0" w:color="auto"/>
      </w:divBdr>
      <w:divsChild>
        <w:div w:id="1083449671">
          <w:marLeft w:val="0"/>
          <w:marRight w:val="0"/>
          <w:marTop w:val="0"/>
          <w:marBottom w:val="0"/>
          <w:divBdr>
            <w:top w:val="none" w:sz="0" w:space="0" w:color="auto"/>
            <w:left w:val="none" w:sz="0" w:space="0" w:color="auto"/>
            <w:bottom w:val="none" w:sz="0" w:space="0" w:color="auto"/>
            <w:right w:val="none" w:sz="0" w:space="0" w:color="auto"/>
          </w:divBdr>
        </w:div>
        <w:div w:id="1699041024">
          <w:marLeft w:val="0"/>
          <w:marRight w:val="0"/>
          <w:marTop w:val="0"/>
          <w:marBottom w:val="0"/>
          <w:divBdr>
            <w:top w:val="none" w:sz="0" w:space="0" w:color="auto"/>
            <w:left w:val="none" w:sz="0" w:space="0" w:color="auto"/>
            <w:bottom w:val="none" w:sz="0" w:space="0" w:color="auto"/>
            <w:right w:val="none" w:sz="0" w:space="0" w:color="auto"/>
          </w:divBdr>
        </w:div>
      </w:divsChild>
    </w:div>
    <w:div w:id="906964102">
      <w:bodyDiv w:val="1"/>
      <w:marLeft w:val="0"/>
      <w:marRight w:val="0"/>
      <w:marTop w:val="0"/>
      <w:marBottom w:val="0"/>
      <w:divBdr>
        <w:top w:val="none" w:sz="0" w:space="0" w:color="auto"/>
        <w:left w:val="none" w:sz="0" w:space="0" w:color="auto"/>
        <w:bottom w:val="none" w:sz="0" w:space="0" w:color="auto"/>
        <w:right w:val="none" w:sz="0" w:space="0" w:color="auto"/>
      </w:divBdr>
    </w:div>
    <w:div w:id="909997709">
      <w:bodyDiv w:val="1"/>
      <w:marLeft w:val="0"/>
      <w:marRight w:val="0"/>
      <w:marTop w:val="0"/>
      <w:marBottom w:val="0"/>
      <w:divBdr>
        <w:top w:val="none" w:sz="0" w:space="0" w:color="auto"/>
        <w:left w:val="none" w:sz="0" w:space="0" w:color="auto"/>
        <w:bottom w:val="none" w:sz="0" w:space="0" w:color="auto"/>
        <w:right w:val="none" w:sz="0" w:space="0" w:color="auto"/>
      </w:divBdr>
      <w:divsChild>
        <w:div w:id="974483859">
          <w:marLeft w:val="0"/>
          <w:marRight w:val="0"/>
          <w:marTop w:val="0"/>
          <w:marBottom w:val="0"/>
          <w:divBdr>
            <w:top w:val="none" w:sz="0" w:space="0" w:color="auto"/>
            <w:left w:val="none" w:sz="0" w:space="0" w:color="auto"/>
            <w:bottom w:val="none" w:sz="0" w:space="0" w:color="auto"/>
            <w:right w:val="none" w:sz="0" w:space="0" w:color="auto"/>
          </w:divBdr>
          <w:divsChild>
            <w:div w:id="292756016">
              <w:marLeft w:val="0"/>
              <w:marRight w:val="0"/>
              <w:marTop w:val="0"/>
              <w:marBottom w:val="0"/>
              <w:divBdr>
                <w:top w:val="none" w:sz="0" w:space="0" w:color="auto"/>
                <w:left w:val="none" w:sz="0" w:space="0" w:color="auto"/>
                <w:bottom w:val="none" w:sz="0" w:space="0" w:color="auto"/>
                <w:right w:val="none" w:sz="0" w:space="0" w:color="auto"/>
              </w:divBdr>
            </w:div>
            <w:div w:id="855339494">
              <w:marLeft w:val="0"/>
              <w:marRight w:val="0"/>
              <w:marTop w:val="0"/>
              <w:marBottom w:val="0"/>
              <w:divBdr>
                <w:top w:val="none" w:sz="0" w:space="0" w:color="auto"/>
                <w:left w:val="none" w:sz="0" w:space="0" w:color="auto"/>
                <w:bottom w:val="none" w:sz="0" w:space="0" w:color="auto"/>
                <w:right w:val="none" w:sz="0" w:space="0" w:color="auto"/>
              </w:divBdr>
            </w:div>
          </w:divsChild>
        </w:div>
        <w:div w:id="1665545948">
          <w:marLeft w:val="0"/>
          <w:marRight w:val="0"/>
          <w:marTop w:val="0"/>
          <w:marBottom w:val="0"/>
          <w:divBdr>
            <w:top w:val="none" w:sz="0" w:space="0" w:color="auto"/>
            <w:left w:val="none" w:sz="0" w:space="0" w:color="auto"/>
            <w:bottom w:val="none" w:sz="0" w:space="0" w:color="auto"/>
            <w:right w:val="none" w:sz="0" w:space="0" w:color="auto"/>
          </w:divBdr>
          <w:divsChild>
            <w:div w:id="915019330">
              <w:marLeft w:val="0"/>
              <w:marRight w:val="0"/>
              <w:marTop w:val="0"/>
              <w:marBottom w:val="0"/>
              <w:divBdr>
                <w:top w:val="none" w:sz="0" w:space="0" w:color="auto"/>
                <w:left w:val="none" w:sz="0" w:space="0" w:color="auto"/>
                <w:bottom w:val="none" w:sz="0" w:space="0" w:color="auto"/>
                <w:right w:val="none" w:sz="0" w:space="0" w:color="auto"/>
              </w:divBdr>
            </w:div>
            <w:div w:id="1146125937">
              <w:marLeft w:val="0"/>
              <w:marRight w:val="0"/>
              <w:marTop w:val="0"/>
              <w:marBottom w:val="0"/>
              <w:divBdr>
                <w:top w:val="none" w:sz="0" w:space="0" w:color="auto"/>
                <w:left w:val="none" w:sz="0" w:space="0" w:color="auto"/>
                <w:bottom w:val="none" w:sz="0" w:space="0" w:color="auto"/>
                <w:right w:val="none" w:sz="0" w:space="0" w:color="auto"/>
              </w:divBdr>
            </w:div>
            <w:div w:id="20146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7541">
      <w:bodyDiv w:val="1"/>
      <w:marLeft w:val="0"/>
      <w:marRight w:val="0"/>
      <w:marTop w:val="0"/>
      <w:marBottom w:val="0"/>
      <w:divBdr>
        <w:top w:val="none" w:sz="0" w:space="0" w:color="auto"/>
        <w:left w:val="none" w:sz="0" w:space="0" w:color="auto"/>
        <w:bottom w:val="none" w:sz="0" w:space="0" w:color="auto"/>
        <w:right w:val="none" w:sz="0" w:space="0" w:color="auto"/>
      </w:divBdr>
      <w:divsChild>
        <w:div w:id="110437191">
          <w:marLeft w:val="0"/>
          <w:marRight w:val="0"/>
          <w:marTop w:val="0"/>
          <w:marBottom w:val="0"/>
          <w:divBdr>
            <w:top w:val="none" w:sz="0" w:space="0" w:color="auto"/>
            <w:left w:val="none" w:sz="0" w:space="0" w:color="auto"/>
            <w:bottom w:val="none" w:sz="0" w:space="0" w:color="auto"/>
            <w:right w:val="none" w:sz="0" w:space="0" w:color="auto"/>
          </w:divBdr>
        </w:div>
        <w:div w:id="353116211">
          <w:marLeft w:val="0"/>
          <w:marRight w:val="0"/>
          <w:marTop w:val="0"/>
          <w:marBottom w:val="0"/>
          <w:divBdr>
            <w:top w:val="none" w:sz="0" w:space="0" w:color="auto"/>
            <w:left w:val="none" w:sz="0" w:space="0" w:color="auto"/>
            <w:bottom w:val="none" w:sz="0" w:space="0" w:color="auto"/>
            <w:right w:val="none" w:sz="0" w:space="0" w:color="auto"/>
          </w:divBdr>
        </w:div>
        <w:div w:id="728383510">
          <w:marLeft w:val="0"/>
          <w:marRight w:val="0"/>
          <w:marTop w:val="0"/>
          <w:marBottom w:val="0"/>
          <w:divBdr>
            <w:top w:val="none" w:sz="0" w:space="0" w:color="auto"/>
            <w:left w:val="none" w:sz="0" w:space="0" w:color="auto"/>
            <w:bottom w:val="none" w:sz="0" w:space="0" w:color="auto"/>
            <w:right w:val="none" w:sz="0" w:space="0" w:color="auto"/>
          </w:divBdr>
        </w:div>
        <w:div w:id="760638136">
          <w:marLeft w:val="0"/>
          <w:marRight w:val="0"/>
          <w:marTop w:val="0"/>
          <w:marBottom w:val="0"/>
          <w:divBdr>
            <w:top w:val="none" w:sz="0" w:space="0" w:color="auto"/>
            <w:left w:val="none" w:sz="0" w:space="0" w:color="auto"/>
            <w:bottom w:val="none" w:sz="0" w:space="0" w:color="auto"/>
            <w:right w:val="none" w:sz="0" w:space="0" w:color="auto"/>
          </w:divBdr>
        </w:div>
        <w:div w:id="1005089018">
          <w:marLeft w:val="0"/>
          <w:marRight w:val="0"/>
          <w:marTop w:val="0"/>
          <w:marBottom w:val="0"/>
          <w:divBdr>
            <w:top w:val="none" w:sz="0" w:space="0" w:color="auto"/>
            <w:left w:val="none" w:sz="0" w:space="0" w:color="auto"/>
            <w:bottom w:val="none" w:sz="0" w:space="0" w:color="auto"/>
            <w:right w:val="none" w:sz="0" w:space="0" w:color="auto"/>
          </w:divBdr>
        </w:div>
        <w:div w:id="1211188375">
          <w:marLeft w:val="0"/>
          <w:marRight w:val="0"/>
          <w:marTop w:val="0"/>
          <w:marBottom w:val="0"/>
          <w:divBdr>
            <w:top w:val="none" w:sz="0" w:space="0" w:color="auto"/>
            <w:left w:val="none" w:sz="0" w:space="0" w:color="auto"/>
            <w:bottom w:val="none" w:sz="0" w:space="0" w:color="auto"/>
            <w:right w:val="none" w:sz="0" w:space="0" w:color="auto"/>
          </w:divBdr>
        </w:div>
        <w:div w:id="1251503935">
          <w:marLeft w:val="0"/>
          <w:marRight w:val="0"/>
          <w:marTop w:val="0"/>
          <w:marBottom w:val="0"/>
          <w:divBdr>
            <w:top w:val="none" w:sz="0" w:space="0" w:color="auto"/>
            <w:left w:val="none" w:sz="0" w:space="0" w:color="auto"/>
            <w:bottom w:val="none" w:sz="0" w:space="0" w:color="auto"/>
            <w:right w:val="none" w:sz="0" w:space="0" w:color="auto"/>
          </w:divBdr>
        </w:div>
        <w:div w:id="1894350123">
          <w:marLeft w:val="0"/>
          <w:marRight w:val="0"/>
          <w:marTop w:val="0"/>
          <w:marBottom w:val="0"/>
          <w:divBdr>
            <w:top w:val="none" w:sz="0" w:space="0" w:color="auto"/>
            <w:left w:val="none" w:sz="0" w:space="0" w:color="auto"/>
            <w:bottom w:val="none" w:sz="0" w:space="0" w:color="auto"/>
            <w:right w:val="none" w:sz="0" w:space="0" w:color="auto"/>
          </w:divBdr>
        </w:div>
        <w:div w:id="1961956913">
          <w:marLeft w:val="0"/>
          <w:marRight w:val="0"/>
          <w:marTop w:val="0"/>
          <w:marBottom w:val="0"/>
          <w:divBdr>
            <w:top w:val="none" w:sz="0" w:space="0" w:color="auto"/>
            <w:left w:val="none" w:sz="0" w:space="0" w:color="auto"/>
            <w:bottom w:val="none" w:sz="0" w:space="0" w:color="auto"/>
            <w:right w:val="none" w:sz="0" w:space="0" w:color="auto"/>
          </w:divBdr>
        </w:div>
        <w:div w:id="2029523789">
          <w:marLeft w:val="0"/>
          <w:marRight w:val="0"/>
          <w:marTop w:val="0"/>
          <w:marBottom w:val="0"/>
          <w:divBdr>
            <w:top w:val="none" w:sz="0" w:space="0" w:color="auto"/>
            <w:left w:val="none" w:sz="0" w:space="0" w:color="auto"/>
            <w:bottom w:val="none" w:sz="0" w:space="0" w:color="auto"/>
            <w:right w:val="none" w:sz="0" w:space="0" w:color="auto"/>
          </w:divBdr>
        </w:div>
        <w:div w:id="2060011737">
          <w:marLeft w:val="0"/>
          <w:marRight w:val="0"/>
          <w:marTop w:val="0"/>
          <w:marBottom w:val="0"/>
          <w:divBdr>
            <w:top w:val="none" w:sz="0" w:space="0" w:color="auto"/>
            <w:left w:val="none" w:sz="0" w:space="0" w:color="auto"/>
            <w:bottom w:val="none" w:sz="0" w:space="0" w:color="auto"/>
            <w:right w:val="none" w:sz="0" w:space="0" w:color="auto"/>
          </w:divBdr>
        </w:div>
      </w:divsChild>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320962321">
      <w:bodyDiv w:val="1"/>
      <w:marLeft w:val="0"/>
      <w:marRight w:val="0"/>
      <w:marTop w:val="0"/>
      <w:marBottom w:val="0"/>
      <w:divBdr>
        <w:top w:val="none" w:sz="0" w:space="0" w:color="auto"/>
        <w:left w:val="none" w:sz="0" w:space="0" w:color="auto"/>
        <w:bottom w:val="none" w:sz="0" w:space="0" w:color="auto"/>
        <w:right w:val="none" w:sz="0" w:space="0" w:color="auto"/>
      </w:divBdr>
      <w:divsChild>
        <w:div w:id="930704763">
          <w:marLeft w:val="0"/>
          <w:marRight w:val="0"/>
          <w:marTop w:val="0"/>
          <w:marBottom w:val="0"/>
          <w:divBdr>
            <w:top w:val="none" w:sz="0" w:space="0" w:color="auto"/>
            <w:left w:val="none" w:sz="0" w:space="0" w:color="auto"/>
            <w:bottom w:val="none" w:sz="0" w:space="0" w:color="auto"/>
            <w:right w:val="none" w:sz="0" w:space="0" w:color="auto"/>
          </w:divBdr>
        </w:div>
        <w:div w:id="963345682">
          <w:marLeft w:val="0"/>
          <w:marRight w:val="0"/>
          <w:marTop w:val="0"/>
          <w:marBottom w:val="0"/>
          <w:divBdr>
            <w:top w:val="none" w:sz="0" w:space="0" w:color="auto"/>
            <w:left w:val="none" w:sz="0" w:space="0" w:color="auto"/>
            <w:bottom w:val="none" w:sz="0" w:space="0" w:color="auto"/>
            <w:right w:val="none" w:sz="0" w:space="0" w:color="auto"/>
          </w:divBdr>
        </w:div>
        <w:div w:id="2027100030">
          <w:marLeft w:val="0"/>
          <w:marRight w:val="0"/>
          <w:marTop w:val="0"/>
          <w:marBottom w:val="0"/>
          <w:divBdr>
            <w:top w:val="none" w:sz="0" w:space="0" w:color="auto"/>
            <w:left w:val="none" w:sz="0" w:space="0" w:color="auto"/>
            <w:bottom w:val="none" w:sz="0" w:space="0" w:color="auto"/>
            <w:right w:val="none" w:sz="0" w:space="0" w:color="auto"/>
          </w:divBdr>
        </w:div>
      </w:divsChild>
    </w:div>
    <w:div w:id="1554927276">
      <w:bodyDiv w:val="1"/>
      <w:marLeft w:val="0"/>
      <w:marRight w:val="0"/>
      <w:marTop w:val="0"/>
      <w:marBottom w:val="0"/>
      <w:divBdr>
        <w:top w:val="none" w:sz="0" w:space="0" w:color="auto"/>
        <w:left w:val="none" w:sz="0" w:space="0" w:color="auto"/>
        <w:bottom w:val="none" w:sz="0" w:space="0" w:color="auto"/>
        <w:right w:val="none" w:sz="0" w:space="0" w:color="auto"/>
      </w:divBdr>
      <w:divsChild>
        <w:div w:id="107284507">
          <w:marLeft w:val="0"/>
          <w:marRight w:val="0"/>
          <w:marTop w:val="0"/>
          <w:marBottom w:val="0"/>
          <w:divBdr>
            <w:top w:val="none" w:sz="0" w:space="0" w:color="auto"/>
            <w:left w:val="none" w:sz="0" w:space="0" w:color="auto"/>
            <w:bottom w:val="none" w:sz="0" w:space="0" w:color="auto"/>
            <w:right w:val="none" w:sz="0" w:space="0" w:color="auto"/>
          </w:divBdr>
        </w:div>
        <w:div w:id="914827456">
          <w:marLeft w:val="0"/>
          <w:marRight w:val="0"/>
          <w:marTop w:val="0"/>
          <w:marBottom w:val="0"/>
          <w:divBdr>
            <w:top w:val="none" w:sz="0" w:space="0" w:color="auto"/>
            <w:left w:val="none" w:sz="0" w:space="0" w:color="auto"/>
            <w:bottom w:val="none" w:sz="0" w:space="0" w:color="auto"/>
            <w:right w:val="none" w:sz="0" w:space="0" w:color="auto"/>
          </w:divBdr>
        </w:div>
      </w:divsChild>
    </w:div>
    <w:div w:id="1586767069">
      <w:bodyDiv w:val="1"/>
      <w:marLeft w:val="0"/>
      <w:marRight w:val="0"/>
      <w:marTop w:val="0"/>
      <w:marBottom w:val="0"/>
      <w:divBdr>
        <w:top w:val="none" w:sz="0" w:space="0" w:color="auto"/>
        <w:left w:val="none" w:sz="0" w:space="0" w:color="auto"/>
        <w:bottom w:val="none" w:sz="0" w:space="0" w:color="auto"/>
        <w:right w:val="none" w:sz="0" w:space="0" w:color="auto"/>
      </w:divBdr>
    </w:div>
    <w:div w:id="1589388343">
      <w:bodyDiv w:val="1"/>
      <w:marLeft w:val="0"/>
      <w:marRight w:val="0"/>
      <w:marTop w:val="0"/>
      <w:marBottom w:val="0"/>
      <w:divBdr>
        <w:top w:val="none" w:sz="0" w:space="0" w:color="auto"/>
        <w:left w:val="none" w:sz="0" w:space="0" w:color="auto"/>
        <w:bottom w:val="none" w:sz="0" w:space="0" w:color="auto"/>
        <w:right w:val="none" w:sz="0" w:space="0" w:color="auto"/>
      </w:divBdr>
      <w:divsChild>
        <w:div w:id="269359550">
          <w:marLeft w:val="0"/>
          <w:marRight w:val="0"/>
          <w:marTop w:val="0"/>
          <w:marBottom w:val="0"/>
          <w:divBdr>
            <w:top w:val="none" w:sz="0" w:space="0" w:color="auto"/>
            <w:left w:val="none" w:sz="0" w:space="0" w:color="auto"/>
            <w:bottom w:val="none" w:sz="0" w:space="0" w:color="auto"/>
            <w:right w:val="none" w:sz="0" w:space="0" w:color="auto"/>
          </w:divBdr>
        </w:div>
        <w:div w:id="820077427">
          <w:marLeft w:val="0"/>
          <w:marRight w:val="0"/>
          <w:marTop w:val="0"/>
          <w:marBottom w:val="0"/>
          <w:divBdr>
            <w:top w:val="none" w:sz="0" w:space="0" w:color="auto"/>
            <w:left w:val="none" w:sz="0" w:space="0" w:color="auto"/>
            <w:bottom w:val="none" w:sz="0" w:space="0" w:color="auto"/>
            <w:right w:val="none" w:sz="0" w:space="0" w:color="auto"/>
          </w:divBdr>
        </w:div>
      </w:divsChild>
    </w:div>
    <w:div w:id="1689989689">
      <w:bodyDiv w:val="1"/>
      <w:marLeft w:val="0"/>
      <w:marRight w:val="0"/>
      <w:marTop w:val="0"/>
      <w:marBottom w:val="0"/>
      <w:divBdr>
        <w:top w:val="none" w:sz="0" w:space="0" w:color="auto"/>
        <w:left w:val="none" w:sz="0" w:space="0" w:color="auto"/>
        <w:bottom w:val="none" w:sz="0" w:space="0" w:color="auto"/>
        <w:right w:val="none" w:sz="0" w:space="0" w:color="auto"/>
      </w:divBdr>
      <w:divsChild>
        <w:div w:id="1936479511">
          <w:marLeft w:val="0"/>
          <w:marRight w:val="0"/>
          <w:marTop w:val="0"/>
          <w:marBottom w:val="0"/>
          <w:divBdr>
            <w:top w:val="none" w:sz="0" w:space="0" w:color="auto"/>
            <w:left w:val="none" w:sz="0" w:space="0" w:color="auto"/>
            <w:bottom w:val="none" w:sz="0" w:space="0" w:color="auto"/>
            <w:right w:val="none" w:sz="0" w:space="0" w:color="auto"/>
          </w:divBdr>
        </w:div>
      </w:divsChild>
    </w:div>
    <w:div w:id="1704942403">
      <w:bodyDiv w:val="1"/>
      <w:marLeft w:val="0"/>
      <w:marRight w:val="0"/>
      <w:marTop w:val="0"/>
      <w:marBottom w:val="0"/>
      <w:divBdr>
        <w:top w:val="none" w:sz="0" w:space="0" w:color="auto"/>
        <w:left w:val="none" w:sz="0" w:space="0" w:color="auto"/>
        <w:bottom w:val="none" w:sz="0" w:space="0" w:color="auto"/>
        <w:right w:val="none" w:sz="0" w:space="0" w:color="auto"/>
      </w:divBdr>
    </w:div>
    <w:div w:id="179525085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3351670">
      <w:bodyDiv w:val="1"/>
      <w:marLeft w:val="0"/>
      <w:marRight w:val="0"/>
      <w:marTop w:val="0"/>
      <w:marBottom w:val="0"/>
      <w:divBdr>
        <w:top w:val="none" w:sz="0" w:space="0" w:color="auto"/>
        <w:left w:val="none" w:sz="0" w:space="0" w:color="auto"/>
        <w:bottom w:val="none" w:sz="0" w:space="0" w:color="auto"/>
        <w:right w:val="none" w:sz="0" w:space="0" w:color="auto"/>
      </w:divBdr>
      <w:divsChild>
        <w:div w:id="10184908">
          <w:marLeft w:val="0"/>
          <w:marRight w:val="0"/>
          <w:marTop w:val="0"/>
          <w:marBottom w:val="0"/>
          <w:divBdr>
            <w:top w:val="none" w:sz="0" w:space="0" w:color="auto"/>
            <w:left w:val="none" w:sz="0" w:space="0" w:color="auto"/>
            <w:bottom w:val="none" w:sz="0" w:space="0" w:color="auto"/>
            <w:right w:val="none" w:sz="0" w:space="0" w:color="auto"/>
          </w:divBdr>
        </w:div>
        <w:div w:id="107616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yperlink" Target="https://www.vdwc.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vdwc.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654b5-7a65-4b67-bd8e-1eaaf9e0526d">
      <Terms xmlns="http://schemas.microsoft.com/office/infopath/2007/PartnerControls"/>
    </lcf76f155ced4ddcb4097134ff3c332f>
    <TaxCatchAll xmlns="5ce0f2b5-5be5-4508-bce9-d7011ece0659" xsi:nil="true"/>
    <Owner xmlns="479654b5-7a65-4b67-bd8e-1eaaf9e0526d">
      <UserInfo>
        <DisplayName>Carlos Rodriguez (VDWC)</DisplayName>
        <AccountId>185</AccountId>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18" ma:contentTypeDescription="Create a new document." ma:contentTypeScope="" ma:versionID="4f3ef512eeaedb29dfa663713e6b4fd8">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5f43b28076c52ff5ac81a2c506c20c8b"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Owner"/>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wner" ma:index="20"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4B4B0-F3B6-49CC-ACCA-2804B18A029F}">
  <ds:schemaRefs>
    <ds:schemaRef ds:uri="http://schemas.microsoft.com/office/2006/metadata/properties"/>
    <ds:schemaRef ds:uri="http://schemas.microsoft.com/office/infopath/2007/PartnerControls"/>
    <ds:schemaRef ds:uri="479654b5-7a65-4b67-bd8e-1eaaf9e0526d"/>
    <ds:schemaRef ds:uri="5ce0f2b5-5be5-4508-bce9-d7011ece0659"/>
  </ds:schemaRefs>
</ds:datastoreItem>
</file>

<file path=customXml/itemProps2.xml><?xml version="1.0" encoding="utf-8"?>
<ds:datastoreItem xmlns:ds="http://schemas.openxmlformats.org/officeDocument/2006/customXml" ds:itemID="{406D771A-F256-443E-8C40-A6A0CA86E490}">
  <ds:schemaRefs>
    <ds:schemaRef ds:uri="http://schemas.microsoft.com/sharepoint/v3/contenttype/forms"/>
  </ds:schemaRefs>
</ds:datastoreItem>
</file>

<file path=customXml/itemProps3.xml><?xml version="1.0" encoding="utf-8"?>
<ds:datastoreItem xmlns:ds="http://schemas.openxmlformats.org/officeDocument/2006/customXml" ds:itemID="{64C8E75D-901C-4938-858D-CAF26D04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0B0F4-9A82-4309-972B-C45AEDF5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Victorian Disability Worker Commission and Disability Worker Registration Board of Victoria Annual report</vt:lpstr>
    </vt:vector>
  </TitlesOfParts>
  <Manager/>
  <Company>Victorian Disability Worker Commission</Company>
  <LinksUpToDate>false</LinksUpToDate>
  <CharactersWithSpaces>24862</CharactersWithSpaces>
  <SharedDoc>false</SharedDoc>
  <HyperlinkBase/>
  <HLinks>
    <vt:vector size="498" baseType="variant">
      <vt:variant>
        <vt:i4>7274530</vt:i4>
      </vt:variant>
      <vt:variant>
        <vt:i4>561</vt:i4>
      </vt:variant>
      <vt:variant>
        <vt:i4>0</vt:i4>
      </vt:variant>
      <vt:variant>
        <vt:i4>5</vt:i4>
      </vt:variant>
      <vt:variant>
        <vt:lpwstr>https://www.vdwc.vic.gov.au/sites/default/files/2022-06/SOE - DWRBV.pdf</vt:lpwstr>
      </vt:variant>
      <vt:variant>
        <vt:lpwstr/>
      </vt:variant>
      <vt:variant>
        <vt:i4>6684713</vt:i4>
      </vt:variant>
      <vt:variant>
        <vt:i4>558</vt:i4>
      </vt:variant>
      <vt:variant>
        <vt:i4>0</vt:i4>
      </vt:variant>
      <vt:variant>
        <vt:i4>5</vt:i4>
      </vt:variant>
      <vt:variant>
        <vt:lpwstr>https://www.vdwc.vic.gov.au/sites/default/files/2022-06/SOE - VDWC and Commissioner.pdf</vt:lpwstr>
      </vt:variant>
      <vt:variant>
        <vt:lpwstr/>
      </vt:variant>
      <vt:variant>
        <vt:i4>544997446</vt:i4>
      </vt:variant>
      <vt:variant>
        <vt:i4>489</vt:i4>
      </vt:variant>
      <vt:variant>
        <vt:i4>0</vt:i4>
      </vt:variant>
      <vt:variant>
        <vt:i4>5</vt:i4>
      </vt:variant>
      <vt:variant>
        <vt:lpwstr>mailto:email%20the%20Commission’s%20FOI%20Officer</vt:lpwstr>
      </vt:variant>
      <vt:variant>
        <vt:lpwstr/>
      </vt:variant>
      <vt:variant>
        <vt:i4>5775394</vt:i4>
      </vt:variant>
      <vt:variant>
        <vt:i4>486</vt:i4>
      </vt:variant>
      <vt:variant>
        <vt:i4>0</vt:i4>
      </vt:variant>
      <vt:variant>
        <vt:i4>5</vt:i4>
      </vt:variant>
      <vt:variant>
        <vt:lpwstr>IBAC website’s ‘Report corruption or misconduct’ page</vt:lpwstr>
      </vt:variant>
      <vt:variant>
        <vt:lpwstr/>
      </vt:variant>
      <vt:variant>
        <vt:i4>3604577</vt:i4>
      </vt:variant>
      <vt:variant>
        <vt:i4>483</vt:i4>
      </vt:variant>
      <vt:variant>
        <vt:i4>0</vt:i4>
      </vt:variant>
      <vt:variant>
        <vt:i4>5</vt:i4>
      </vt:variant>
      <vt:variant>
        <vt:lpwstr>our website</vt:lpwstr>
      </vt:variant>
      <vt:variant>
        <vt:lpwstr/>
      </vt:variant>
      <vt:variant>
        <vt:i4>6029340</vt:i4>
      </vt:variant>
      <vt:variant>
        <vt:i4>480</vt:i4>
      </vt:variant>
      <vt:variant>
        <vt:i4>0</vt:i4>
      </vt:variant>
      <vt:variant>
        <vt:i4>5</vt:i4>
      </vt:variant>
      <vt:variant>
        <vt:lpwstr>https://vdwc.vic.gov.au/</vt:lpwstr>
      </vt:variant>
      <vt:variant>
        <vt:lpwstr/>
      </vt:variant>
      <vt:variant>
        <vt:i4>6684708</vt:i4>
      </vt:variant>
      <vt:variant>
        <vt:i4>477</vt:i4>
      </vt:variant>
      <vt:variant>
        <vt:i4>0</vt:i4>
      </vt:variant>
      <vt:variant>
        <vt:i4>5</vt:i4>
      </vt:variant>
      <vt:variant>
        <vt:lpwstr>https://ovic.vic.gov.au/freedom-of-information</vt:lpwstr>
      </vt:variant>
      <vt:variant>
        <vt:lpwstr/>
      </vt:variant>
      <vt:variant>
        <vt:i4>544997446</vt:i4>
      </vt:variant>
      <vt:variant>
        <vt:i4>474</vt:i4>
      </vt:variant>
      <vt:variant>
        <vt:i4>0</vt:i4>
      </vt:variant>
      <vt:variant>
        <vt:i4>5</vt:i4>
      </vt:variant>
      <vt:variant>
        <vt:lpwstr>mailto:email%20the%20Commission’s%20FOI%20Officer</vt:lpwstr>
      </vt:variant>
      <vt:variant>
        <vt:lpwstr/>
      </vt:variant>
      <vt:variant>
        <vt:i4>4325442</vt:i4>
      </vt:variant>
      <vt:variant>
        <vt:i4>453</vt:i4>
      </vt:variant>
      <vt:variant>
        <vt:i4>0</vt:i4>
      </vt:variant>
      <vt:variant>
        <vt:i4>5</vt:i4>
      </vt:variant>
      <vt:variant>
        <vt:lpwstr>https://portal.vdwc.vic.gov.au/publicregister</vt:lpwstr>
      </vt:variant>
      <vt:variant>
        <vt:lpwstr/>
      </vt:variant>
      <vt:variant>
        <vt:i4>3604577</vt:i4>
      </vt:variant>
      <vt:variant>
        <vt:i4>438</vt:i4>
      </vt:variant>
      <vt:variant>
        <vt:i4>0</vt:i4>
      </vt:variant>
      <vt:variant>
        <vt:i4>5</vt:i4>
      </vt:variant>
      <vt:variant>
        <vt:lpwstr>our website</vt:lpwstr>
      </vt:variant>
      <vt:variant>
        <vt:lpwstr/>
      </vt:variant>
      <vt:variant>
        <vt:i4>1245234</vt:i4>
      </vt:variant>
      <vt:variant>
        <vt:i4>428</vt:i4>
      </vt:variant>
      <vt:variant>
        <vt:i4>0</vt:i4>
      </vt:variant>
      <vt:variant>
        <vt:i4>5</vt:i4>
      </vt:variant>
      <vt:variant>
        <vt:lpwstr/>
      </vt:variant>
      <vt:variant>
        <vt:lpwstr>_Toc145322411</vt:lpwstr>
      </vt:variant>
      <vt:variant>
        <vt:i4>1245234</vt:i4>
      </vt:variant>
      <vt:variant>
        <vt:i4>422</vt:i4>
      </vt:variant>
      <vt:variant>
        <vt:i4>0</vt:i4>
      </vt:variant>
      <vt:variant>
        <vt:i4>5</vt:i4>
      </vt:variant>
      <vt:variant>
        <vt:lpwstr/>
      </vt:variant>
      <vt:variant>
        <vt:lpwstr>_Toc145322410</vt:lpwstr>
      </vt:variant>
      <vt:variant>
        <vt:i4>1179698</vt:i4>
      </vt:variant>
      <vt:variant>
        <vt:i4>416</vt:i4>
      </vt:variant>
      <vt:variant>
        <vt:i4>0</vt:i4>
      </vt:variant>
      <vt:variant>
        <vt:i4>5</vt:i4>
      </vt:variant>
      <vt:variant>
        <vt:lpwstr/>
      </vt:variant>
      <vt:variant>
        <vt:lpwstr>_Toc145322409</vt:lpwstr>
      </vt:variant>
      <vt:variant>
        <vt:i4>1179698</vt:i4>
      </vt:variant>
      <vt:variant>
        <vt:i4>410</vt:i4>
      </vt:variant>
      <vt:variant>
        <vt:i4>0</vt:i4>
      </vt:variant>
      <vt:variant>
        <vt:i4>5</vt:i4>
      </vt:variant>
      <vt:variant>
        <vt:lpwstr/>
      </vt:variant>
      <vt:variant>
        <vt:lpwstr>_Toc145322408</vt:lpwstr>
      </vt:variant>
      <vt:variant>
        <vt:i4>1179698</vt:i4>
      </vt:variant>
      <vt:variant>
        <vt:i4>404</vt:i4>
      </vt:variant>
      <vt:variant>
        <vt:i4>0</vt:i4>
      </vt:variant>
      <vt:variant>
        <vt:i4>5</vt:i4>
      </vt:variant>
      <vt:variant>
        <vt:lpwstr/>
      </vt:variant>
      <vt:variant>
        <vt:lpwstr>_Toc145322407</vt:lpwstr>
      </vt:variant>
      <vt:variant>
        <vt:i4>1179698</vt:i4>
      </vt:variant>
      <vt:variant>
        <vt:i4>398</vt:i4>
      </vt:variant>
      <vt:variant>
        <vt:i4>0</vt:i4>
      </vt:variant>
      <vt:variant>
        <vt:i4>5</vt:i4>
      </vt:variant>
      <vt:variant>
        <vt:lpwstr/>
      </vt:variant>
      <vt:variant>
        <vt:lpwstr>_Toc145322406</vt:lpwstr>
      </vt:variant>
      <vt:variant>
        <vt:i4>1179698</vt:i4>
      </vt:variant>
      <vt:variant>
        <vt:i4>392</vt:i4>
      </vt:variant>
      <vt:variant>
        <vt:i4>0</vt:i4>
      </vt:variant>
      <vt:variant>
        <vt:i4>5</vt:i4>
      </vt:variant>
      <vt:variant>
        <vt:lpwstr/>
      </vt:variant>
      <vt:variant>
        <vt:lpwstr>_Toc145322405</vt:lpwstr>
      </vt:variant>
      <vt:variant>
        <vt:i4>1179698</vt:i4>
      </vt:variant>
      <vt:variant>
        <vt:i4>386</vt:i4>
      </vt:variant>
      <vt:variant>
        <vt:i4>0</vt:i4>
      </vt:variant>
      <vt:variant>
        <vt:i4>5</vt:i4>
      </vt:variant>
      <vt:variant>
        <vt:lpwstr/>
      </vt:variant>
      <vt:variant>
        <vt:lpwstr>_Toc145322404</vt:lpwstr>
      </vt:variant>
      <vt:variant>
        <vt:i4>1179698</vt:i4>
      </vt:variant>
      <vt:variant>
        <vt:i4>380</vt:i4>
      </vt:variant>
      <vt:variant>
        <vt:i4>0</vt:i4>
      </vt:variant>
      <vt:variant>
        <vt:i4>5</vt:i4>
      </vt:variant>
      <vt:variant>
        <vt:lpwstr/>
      </vt:variant>
      <vt:variant>
        <vt:lpwstr>_Toc145322403</vt:lpwstr>
      </vt:variant>
      <vt:variant>
        <vt:i4>1179698</vt:i4>
      </vt:variant>
      <vt:variant>
        <vt:i4>374</vt:i4>
      </vt:variant>
      <vt:variant>
        <vt:i4>0</vt:i4>
      </vt:variant>
      <vt:variant>
        <vt:i4>5</vt:i4>
      </vt:variant>
      <vt:variant>
        <vt:lpwstr/>
      </vt:variant>
      <vt:variant>
        <vt:lpwstr>_Toc145322402</vt:lpwstr>
      </vt:variant>
      <vt:variant>
        <vt:i4>1179698</vt:i4>
      </vt:variant>
      <vt:variant>
        <vt:i4>368</vt:i4>
      </vt:variant>
      <vt:variant>
        <vt:i4>0</vt:i4>
      </vt:variant>
      <vt:variant>
        <vt:i4>5</vt:i4>
      </vt:variant>
      <vt:variant>
        <vt:lpwstr/>
      </vt:variant>
      <vt:variant>
        <vt:lpwstr>_Toc145322401</vt:lpwstr>
      </vt:variant>
      <vt:variant>
        <vt:i4>1179698</vt:i4>
      </vt:variant>
      <vt:variant>
        <vt:i4>362</vt:i4>
      </vt:variant>
      <vt:variant>
        <vt:i4>0</vt:i4>
      </vt:variant>
      <vt:variant>
        <vt:i4>5</vt:i4>
      </vt:variant>
      <vt:variant>
        <vt:lpwstr/>
      </vt:variant>
      <vt:variant>
        <vt:lpwstr>_Toc145322400</vt:lpwstr>
      </vt:variant>
      <vt:variant>
        <vt:i4>1769525</vt:i4>
      </vt:variant>
      <vt:variant>
        <vt:i4>356</vt:i4>
      </vt:variant>
      <vt:variant>
        <vt:i4>0</vt:i4>
      </vt:variant>
      <vt:variant>
        <vt:i4>5</vt:i4>
      </vt:variant>
      <vt:variant>
        <vt:lpwstr/>
      </vt:variant>
      <vt:variant>
        <vt:lpwstr>_Toc145322399</vt:lpwstr>
      </vt:variant>
      <vt:variant>
        <vt:i4>1769525</vt:i4>
      </vt:variant>
      <vt:variant>
        <vt:i4>350</vt:i4>
      </vt:variant>
      <vt:variant>
        <vt:i4>0</vt:i4>
      </vt:variant>
      <vt:variant>
        <vt:i4>5</vt:i4>
      </vt:variant>
      <vt:variant>
        <vt:lpwstr/>
      </vt:variant>
      <vt:variant>
        <vt:lpwstr>_Toc145322398</vt:lpwstr>
      </vt:variant>
      <vt:variant>
        <vt:i4>1769525</vt:i4>
      </vt:variant>
      <vt:variant>
        <vt:i4>344</vt:i4>
      </vt:variant>
      <vt:variant>
        <vt:i4>0</vt:i4>
      </vt:variant>
      <vt:variant>
        <vt:i4>5</vt:i4>
      </vt:variant>
      <vt:variant>
        <vt:lpwstr/>
      </vt:variant>
      <vt:variant>
        <vt:lpwstr>_Toc145322397</vt:lpwstr>
      </vt:variant>
      <vt:variant>
        <vt:i4>1769525</vt:i4>
      </vt:variant>
      <vt:variant>
        <vt:i4>338</vt:i4>
      </vt:variant>
      <vt:variant>
        <vt:i4>0</vt:i4>
      </vt:variant>
      <vt:variant>
        <vt:i4>5</vt:i4>
      </vt:variant>
      <vt:variant>
        <vt:lpwstr/>
      </vt:variant>
      <vt:variant>
        <vt:lpwstr>_Toc145322396</vt:lpwstr>
      </vt:variant>
      <vt:variant>
        <vt:i4>1769525</vt:i4>
      </vt:variant>
      <vt:variant>
        <vt:i4>332</vt:i4>
      </vt:variant>
      <vt:variant>
        <vt:i4>0</vt:i4>
      </vt:variant>
      <vt:variant>
        <vt:i4>5</vt:i4>
      </vt:variant>
      <vt:variant>
        <vt:lpwstr/>
      </vt:variant>
      <vt:variant>
        <vt:lpwstr>_Toc145322395</vt:lpwstr>
      </vt:variant>
      <vt:variant>
        <vt:i4>1769525</vt:i4>
      </vt:variant>
      <vt:variant>
        <vt:i4>326</vt:i4>
      </vt:variant>
      <vt:variant>
        <vt:i4>0</vt:i4>
      </vt:variant>
      <vt:variant>
        <vt:i4>5</vt:i4>
      </vt:variant>
      <vt:variant>
        <vt:lpwstr/>
      </vt:variant>
      <vt:variant>
        <vt:lpwstr>_Toc145322394</vt:lpwstr>
      </vt:variant>
      <vt:variant>
        <vt:i4>1769525</vt:i4>
      </vt:variant>
      <vt:variant>
        <vt:i4>320</vt:i4>
      </vt:variant>
      <vt:variant>
        <vt:i4>0</vt:i4>
      </vt:variant>
      <vt:variant>
        <vt:i4>5</vt:i4>
      </vt:variant>
      <vt:variant>
        <vt:lpwstr/>
      </vt:variant>
      <vt:variant>
        <vt:lpwstr>_Toc145322393</vt:lpwstr>
      </vt:variant>
      <vt:variant>
        <vt:i4>1769525</vt:i4>
      </vt:variant>
      <vt:variant>
        <vt:i4>314</vt:i4>
      </vt:variant>
      <vt:variant>
        <vt:i4>0</vt:i4>
      </vt:variant>
      <vt:variant>
        <vt:i4>5</vt:i4>
      </vt:variant>
      <vt:variant>
        <vt:lpwstr/>
      </vt:variant>
      <vt:variant>
        <vt:lpwstr>_Toc145322392</vt:lpwstr>
      </vt:variant>
      <vt:variant>
        <vt:i4>1769525</vt:i4>
      </vt:variant>
      <vt:variant>
        <vt:i4>308</vt:i4>
      </vt:variant>
      <vt:variant>
        <vt:i4>0</vt:i4>
      </vt:variant>
      <vt:variant>
        <vt:i4>5</vt:i4>
      </vt:variant>
      <vt:variant>
        <vt:lpwstr/>
      </vt:variant>
      <vt:variant>
        <vt:lpwstr>_Toc145322391</vt:lpwstr>
      </vt:variant>
      <vt:variant>
        <vt:i4>1769525</vt:i4>
      </vt:variant>
      <vt:variant>
        <vt:i4>302</vt:i4>
      </vt:variant>
      <vt:variant>
        <vt:i4>0</vt:i4>
      </vt:variant>
      <vt:variant>
        <vt:i4>5</vt:i4>
      </vt:variant>
      <vt:variant>
        <vt:lpwstr/>
      </vt:variant>
      <vt:variant>
        <vt:lpwstr>_Toc145322390</vt:lpwstr>
      </vt:variant>
      <vt:variant>
        <vt:i4>1703989</vt:i4>
      </vt:variant>
      <vt:variant>
        <vt:i4>296</vt:i4>
      </vt:variant>
      <vt:variant>
        <vt:i4>0</vt:i4>
      </vt:variant>
      <vt:variant>
        <vt:i4>5</vt:i4>
      </vt:variant>
      <vt:variant>
        <vt:lpwstr/>
      </vt:variant>
      <vt:variant>
        <vt:lpwstr>_Toc145322389</vt:lpwstr>
      </vt:variant>
      <vt:variant>
        <vt:i4>1703989</vt:i4>
      </vt:variant>
      <vt:variant>
        <vt:i4>290</vt:i4>
      </vt:variant>
      <vt:variant>
        <vt:i4>0</vt:i4>
      </vt:variant>
      <vt:variant>
        <vt:i4>5</vt:i4>
      </vt:variant>
      <vt:variant>
        <vt:lpwstr/>
      </vt:variant>
      <vt:variant>
        <vt:lpwstr>_Toc145322388</vt:lpwstr>
      </vt:variant>
      <vt:variant>
        <vt:i4>1703989</vt:i4>
      </vt:variant>
      <vt:variant>
        <vt:i4>284</vt:i4>
      </vt:variant>
      <vt:variant>
        <vt:i4>0</vt:i4>
      </vt:variant>
      <vt:variant>
        <vt:i4>5</vt:i4>
      </vt:variant>
      <vt:variant>
        <vt:lpwstr/>
      </vt:variant>
      <vt:variant>
        <vt:lpwstr>_Toc145322387</vt:lpwstr>
      </vt:variant>
      <vt:variant>
        <vt:i4>1703989</vt:i4>
      </vt:variant>
      <vt:variant>
        <vt:i4>278</vt:i4>
      </vt:variant>
      <vt:variant>
        <vt:i4>0</vt:i4>
      </vt:variant>
      <vt:variant>
        <vt:i4>5</vt:i4>
      </vt:variant>
      <vt:variant>
        <vt:lpwstr/>
      </vt:variant>
      <vt:variant>
        <vt:lpwstr>_Toc145322386</vt:lpwstr>
      </vt:variant>
      <vt:variant>
        <vt:i4>1703989</vt:i4>
      </vt:variant>
      <vt:variant>
        <vt:i4>272</vt:i4>
      </vt:variant>
      <vt:variant>
        <vt:i4>0</vt:i4>
      </vt:variant>
      <vt:variant>
        <vt:i4>5</vt:i4>
      </vt:variant>
      <vt:variant>
        <vt:lpwstr/>
      </vt:variant>
      <vt:variant>
        <vt:lpwstr>_Toc145322385</vt:lpwstr>
      </vt:variant>
      <vt:variant>
        <vt:i4>1703989</vt:i4>
      </vt:variant>
      <vt:variant>
        <vt:i4>266</vt:i4>
      </vt:variant>
      <vt:variant>
        <vt:i4>0</vt:i4>
      </vt:variant>
      <vt:variant>
        <vt:i4>5</vt:i4>
      </vt:variant>
      <vt:variant>
        <vt:lpwstr/>
      </vt:variant>
      <vt:variant>
        <vt:lpwstr>_Toc145322384</vt:lpwstr>
      </vt:variant>
      <vt:variant>
        <vt:i4>1703989</vt:i4>
      </vt:variant>
      <vt:variant>
        <vt:i4>260</vt:i4>
      </vt:variant>
      <vt:variant>
        <vt:i4>0</vt:i4>
      </vt:variant>
      <vt:variant>
        <vt:i4>5</vt:i4>
      </vt:variant>
      <vt:variant>
        <vt:lpwstr/>
      </vt:variant>
      <vt:variant>
        <vt:lpwstr>_Toc145322383</vt:lpwstr>
      </vt:variant>
      <vt:variant>
        <vt:i4>1703989</vt:i4>
      </vt:variant>
      <vt:variant>
        <vt:i4>254</vt:i4>
      </vt:variant>
      <vt:variant>
        <vt:i4>0</vt:i4>
      </vt:variant>
      <vt:variant>
        <vt:i4>5</vt:i4>
      </vt:variant>
      <vt:variant>
        <vt:lpwstr/>
      </vt:variant>
      <vt:variant>
        <vt:lpwstr>_Toc145322382</vt:lpwstr>
      </vt:variant>
      <vt:variant>
        <vt:i4>1703989</vt:i4>
      </vt:variant>
      <vt:variant>
        <vt:i4>248</vt:i4>
      </vt:variant>
      <vt:variant>
        <vt:i4>0</vt:i4>
      </vt:variant>
      <vt:variant>
        <vt:i4>5</vt:i4>
      </vt:variant>
      <vt:variant>
        <vt:lpwstr/>
      </vt:variant>
      <vt:variant>
        <vt:lpwstr>_Toc145322381</vt:lpwstr>
      </vt:variant>
      <vt:variant>
        <vt:i4>1703989</vt:i4>
      </vt:variant>
      <vt:variant>
        <vt:i4>242</vt:i4>
      </vt:variant>
      <vt:variant>
        <vt:i4>0</vt:i4>
      </vt:variant>
      <vt:variant>
        <vt:i4>5</vt:i4>
      </vt:variant>
      <vt:variant>
        <vt:lpwstr/>
      </vt:variant>
      <vt:variant>
        <vt:lpwstr>_Toc145322380</vt:lpwstr>
      </vt:variant>
      <vt:variant>
        <vt:i4>1376309</vt:i4>
      </vt:variant>
      <vt:variant>
        <vt:i4>236</vt:i4>
      </vt:variant>
      <vt:variant>
        <vt:i4>0</vt:i4>
      </vt:variant>
      <vt:variant>
        <vt:i4>5</vt:i4>
      </vt:variant>
      <vt:variant>
        <vt:lpwstr/>
      </vt:variant>
      <vt:variant>
        <vt:lpwstr>_Toc145322379</vt:lpwstr>
      </vt:variant>
      <vt:variant>
        <vt:i4>1376309</vt:i4>
      </vt:variant>
      <vt:variant>
        <vt:i4>230</vt:i4>
      </vt:variant>
      <vt:variant>
        <vt:i4>0</vt:i4>
      </vt:variant>
      <vt:variant>
        <vt:i4>5</vt:i4>
      </vt:variant>
      <vt:variant>
        <vt:lpwstr/>
      </vt:variant>
      <vt:variant>
        <vt:lpwstr>_Toc145322378</vt:lpwstr>
      </vt:variant>
      <vt:variant>
        <vt:i4>1376309</vt:i4>
      </vt:variant>
      <vt:variant>
        <vt:i4>224</vt:i4>
      </vt:variant>
      <vt:variant>
        <vt:i4>0</vt:i4>
      </vt:variant>
      <vt:variant>
        <vt:i4>5</vt:i4>
      </vt:variant>
      <vt:variant>
        <vt:lpwstr/>
      </vt:variant>
      <vt:variant>
        <vt:lpwstr>_Toc145322377</vt:lpwstr>
      </vt:variant>
      <vt:variant>
        <vt:i4>1376309</vt:i4>
      </vt:variant>
      <vt:variant>
        <vt:i4>218</vt:i4>
      </vt:variant>
      <vt:variant>
        <vt:i4>0</vt:i4>
      </vt:variant>
      <vt:variant>
        <vt:i4>5</vt:i4>
      </vt:variant>
      <vt:variant>
        <vt:lpwstr/>
      </vt:variant>
      <vt:variant>
        <vt:lpwstr>_Toc145322376</vt:lpwstr>
      </vt:variant>
      <vt:variant>
        <vt:i4>1376309</vt:i4>
      </vt:variant>
      <vt:variant>
        <vt:i4>212</vt:i4>
      </vt:variant>
      <vt:variant>
        <vt:i4>0</vt:i4>
      </vt:variant>
      <vt:variant>
        <vt:i4>5</vt:i4>
      </vt:variant>
      <vt:variant>
        <vt:lpwstr/>
      </vt:variant>
      <vt:variant>
        <vt:lpwstr>_Toc145322375</vt:lpwstr>
      </vt:variant>
      <vt:variant>
        <vt:i4>1376309</vt:i4>
      </vt:variant>
      <vt:variant>
        <vt:i4>206</vt:i4>
      </vt:variant>
      <vt:variant>
        <vt:i4>0</vt:i4>
      </vt:variant>
      <vt:variant>
        <vt:i4>5</vt:i4>
      </vt:variant>
      <vt:variant>
        <vt:lpwstr/>
      </vt:variant>
      <vt:variant>
        <vt:lpwstr>_Toc145322374</vt:lpwstr>
      </vt:variant>
      <vt:variant>
        <vt:i4>1376309</vt:i4>
      </vt:variant>
      <vt:variant>
        <vt:i4>200</vt:i4>
      </vt:variant>
      <vt:variant>
        <vt:i4>0</vt:i4>
      </vt:variant>
      <vt:variant>
        <vt:i4>5</vt:i4>
      </vt:variant>
      <vt:variant>
        <vt:lpwstr/>
      </vt:variant>
      <vt:variant>
        <vt:lpwstr>_Toc145322373</vt:lpwstr>
      </vt:variant>
      <vt:variant>
        <vt:i4>1376309</vt:i4>
      </vt:variant>
      <vt:variant>
        <vt:i4>194</vt:i4>
      </vt:variant>
      <vt:variant>
        <vt:i4>0</vt:i4>
      </vt:variant>
      <vt:variant>
        <vt:i4>5</vt:i4>
      </vt:variant>
      <vt:variant>
        <vt:lpwstr/>
      </vt:variant>
      <vt:variant>
        <vt:lpwstr>_Toc145322372</vt:lpwstr>
      </vt:variant>
      <vt:variant>
        <vt:i4>1376309</vt:i4>
      </vt:variant>
      <vt:variant>
        <vt:i4>188</vt:i4>
      </vt:variant>
      <vt:variant>
        <vt:i4>0</vt:i4>
      </vt:variant>
      <vt:variant>
        <vt:i4>5</vt:i4>
      </vt:variant>
      <vt:variant>
        <vt:lpwstr/>
      </vt:variant>
      <vt:variant>
        <vt:lpwstr>_Toc145322371</vt:lpwstr>
      </vt:variant>
      <vt:variant>
        <vt:i4>1376309</vt:i4>
      </vt:variant>
      <vt:variant>
        <vt:i4>182</vt:i4>
      </vt:variant>
      <vt:variant>
        <vt:i4>0</vt:i4>
      </vt:variant>
      <vt:variant>
        <vt:i4>5</vt:i4>
      </vt:variant>
      <vt:variant>
        <vt:lpwstr/>
      </vt:variant>
      <vt:variant>
        <vt:lpwstr>_Toc145322370</vt:lpwstr>
      </vt:variant>
      <vt:variant>
        <vt:i4>1310773</vt:i4>
      </vt:variant>
      <vt:variant>
        <vt:i4>176</vt:i4>
      </vt:variant>
      <vt:variant>
        <vt:i4>0</vt:i4>
      </vt:variant>
      <vt:variant>
        <vt:i4>5</vt:i4>
      </vt:variant>
      <vt:variant>
        <vt:lpwstr/>
      </vt:variant>
      <vt:variant>
        <vt:lpwstr>_Toc145322369</vt:lpwstr>
      </vt:variant>
      <vt:variant>
        <vt:i4>1310773</vt:i4>
      </vt:variant>
      <vt:variant>
        <vt:i4>170</vt:i4>
      </vt:variant>
      <vt:variant>
        <vt:i4>0</vt:i4>
      </vt:variant>
      <vt:variant>
        <vt:i4>5</vt:i4>
      </vt:variant>
      <vt:variant>
        <vt:lpwstr/>
      </vt:variant>
      <vt:variant>
        <vt:lpwstr>_Toc145322368</vt:lpwstr>
      </vt:variant>
      <vt:variant>
        <vt:i4>1310773</vt:i4>
      </vt:variant>
      <vt:variant>
        <vt:i4>164</vt:i4>
      </vt:variant>
      <vt:variant>
        <vt:i4>0</vt:i4>
      </vt:variant>
      <vt:variant>
        <vt:i4>5</vt:i4>
      </vt:variant>
      <vt:variant>
        <vt:lpwstr/>
      </vt:variant>
      <vt:variant>
        <vt:lpwstr>_Toc145322367</vt:lpwstr>
      </vt:variant>
      <vt:variant>
        <vt:i4>1310773</vt:i4>
      </vt:variant>
      <vt:variant>
        <vt:i4>158</vt:i4>
      </vt:variant>
      <vt:variant>
        <vt:i4>0</vt:i4>
      </vt:variant>
      <vt:variant>
        <vt:i4>5</vt:i4>
      </vt:variant>
      <vt:variant>
        <vt:lpwstr/>
      </vt:variant>
      <vt:variant>
        <vt:lpwstr>_Toc145322366</vt:lpwstr>
      </vt:variant>
      <vt:variant>
        <vt:i4>1310773</vt:i4>
      </vt:variant>
      <vt:variant>
        <vt:i4>152</vt:i4>
      </vt:variant>
      <vt:variant>
        <vt:i4>0</vt:i4>
      </vt:variant>
      <vt:variant>
        <vt:i4>5</vt:i4>
      </vt:variant>
      <vt:variant>
        <vt:lpwstr/>
      </vt:variant>
      <vt:variant>
        <vt:lpwstr>_Toc145322365</vt:lpwstr>
      </vt:variant>
      <vt:variant>
        <vt:i4>1310773</vt:i4>
      </vt:variant>
      <vt:variant>
        <vt:i4>146</vt:i4>
      </vt:variant>
      <vt:variant>
        <vt:i4>0</vt:i4>
      </vt:variant>
      <vt:variant>
        <vt:i4>5</vt:i4>
      </vt:variant>
      <vt:variant>
        <vt:lpwstr/>
      </vt:variant>
      <vt:variant>
        <vt:lpwstr>_Toc145322364</vt:lpwstr>
      </vt:variant>
      <vt:variant>
        <vt:i4>1310773</vt:i4>
      </vt:variant>
      <vt:variant>
        <vt:i4>140</vt:i4>
      </vt:variant>
      <vt:variant>
        <vt:i4>0</vt:i4>
      </vt:variant>
      <vt:variant>
        <vt:i4>5</vt:i4>
      </vt:variant>
      <vt:variant>
        <vt:lpwstr/>
      </vt:variant>
      <vt:variant>
        <vt:lpwstr>_Toc145322363</vt:lpwstr>
      </vt:variant>
      <vt:variant>
        <vt:i4>1310773</vt:i4>
      </vt:variant>
      <vt:variant>
        <vt:i4>134</vt:i4>
      </vt:variant>
      <vt:variant>
        <vt:i4>0</vt:i4>
      </vt:variant>
      <vt:variant>
        <vt:i4>5</vt:i4>
      </vt:variant>
      <vt:variant>
        <vt:lpwstr/>
      </vt:variant>
      <vt:variant>
        <vt:lpwstr>_Toc145322362</vt:lpwstr>
      </vt:variant>
      <vt:variant>
        <vt:i4>1310773</vt:i4>
      </vt:variant>
      <vt:variant>
        <vt:i4>128</vt:i4>
      </vt:variant>
      <vt:variant>
        <vt:i4>0</vt:i4>
      </vt:variant>
      <vt:variant>
        <vt:i4>5</vt:i4>
      </vt:variant>
      <vt:variant>
        <vt:lpwstr/>
      </vt:variant>
      <vt:variant>
        <vt:lpwstr>_Toc145322361</vt:lpwstr>
      </vt:variant>
      <vt:variant>
        <vt:i4>1310773</vt:i4>
      </vt:variant>
      <vt:variant>
        <vt:i4>122</vt:i4>
      </vt:variant>
      <vt:variant>
        <vt:i4>0</vt:i4>
      </vt:variant>
      <vt:variant>
        <vt:i4>5</vt:i4>
      </vt:variant>
      <vt:variant>
        <vt:lpwstr/>
      </vt:variant>
      <vt:variant>
        <vt:lpwstr>_Toc145322360</vt:lpwstr>
      </vt:variant>
      <vt:variant>
        <vt:i4>1507381</vt:i4>
      </vt:variant>
      <vt:variant>
        <vt:i4>116</vt:i4>
      </vt:variant>
      <vt:variant>
        <vt:i4>0</vt:i4>
      </vt:variant>
      <vt:variant>
        <vt:i4>5</vt:i4>
      </vt:variant>
      <vt:variant>
        <vt:lpwstr/>
      </vt:variant>
      <vt:variant>
        <vt:lpwstr>_Toc145322359</vt:lpwstr>
      </vt:variant>
      <vt:variant>
        <vt:i4>1507381</vt:i4>
      </vt:variant>
      <vt:variant>
        <vt:i4>110</vt:i4>
      </vt:variant>
      <vt:variant>
        <vt:i4>0</vt:i4>
      </vt:variant>
      <vt:variant>
        <vt:i4>5</vt:i4>
      </vt:variant>
      <vt:variant>
        <vt:lpwstr/>
      </vt:variant>
      <vt:variant>
        <vt:lpwstr>_Toc145322358</vt:lpwstr>
      </vt:variant>
      <vt:variant>
        <vt:i4>1507381</vt:i4>
      </vt:variant>
      <vt:variant>
        <vt:i4>104</vt:i4>
      </vt:variant>
      <vt:variant>
        <vt:i4>0</vt:i4>
      </vt:variant>
      <vt:variant>
        <vt:i4>5</vt:i4>
      </vt:variant>
      <vt:variant>
        <vt:lpwstr/>
      </vt:variant>
      <vt:variant>
        <vt:lpwstr>_Toc145322357</vt:lpwstr>
      </vt:variant>
      <vt:variant>
        <vt:i4>1507381</vt:i4>
      </vt:variant>
      <vt:variant>
        <vt:i4>98</vt:i4>
      </vt:variant>
      <vt:variant>
        <vt:i4>0</vt:i4>
      </vt:variant>
      <vt:variant>
        <vt:i4>5</vt:i4>
      </vt:variant>
      <vt:variant>
        <vt:lpwstr/>
      </vt:variant>
      <vt:variant>
        <vt:lpwstr>_Toc145322356</vt:lpwstr>
      </vt:variant>
      <vt:variant>
        <vt:i4>1507381</vt:i4>
      </vt:variant>
      <vt:variant>
        <vt:i4>92</vt:i4>
      </vt:variant>
      <vt:variant>
        <vt:i4>0</vt:i4>
      </vt:variant>
      <vt:variant>
        <vt:i4>5</vt:i4>
      </vt:variant>
      <vt:variant>
        <vt:lpwstr/>
      </vt:variant>
      <vt:variant>
        <vt:lpwstr>_Toc145322355</vt:lpwstr>
      </vt:variant>
      <vt:variant>
        <vt:i4>1507381</vt:i4>
      </vt:variant>
      <vt:variant>
        <vt:i4>86</vt:i4>
      </vt:variant>
      <vt:variant>
        <vt:i4>0</vt:i4>
      </vt:variant>
      <vt:variant>
        <vt:i4>5</vt:i4>
      </vt:variant>
      <vt:variant>
        <vt:lpwstr/>
      </vt:variant>
      <vt:variant>
        <vt:lpwstr>_Toc145322354</vt:lpwstr>
      </vt:variant>
      <vt:variant>
        <vt:i4>1507381</vt:i4>
      </vt:variant>
      <vt:variant>
        <vt:i4>80</vt:i4>
      </vt:variant>
      <vt:variant>
        <vt:i4>0</vt:i4>
      </vt:variant>
      <vt:variant>
        <vt:i4>5</vt:i4>
      </vt:variant>
      <vt:variant>
        <vt:lpwstr/>
      </vt:variant>
      <vt:variant>
        <vt:lpwstr>_Toc145322353</vt:lpwstr>
      </vt:variant>
      <vt:variant>
        <vt:i4>1507381</vt:i4>
      </vt:variant>
      <vt:variant>
        <vt:i4>74</vt:i4>
      </vt:variant>
      <vt:variant>
        <vt:i4>0</vt:i4>
      </vt:variant>
      <vt:variant>
        <vt:i4>5</vt:i4>
      </vt:variant>
      <vt:variant>
        <vt:lpwstr/>
      </vt:variant>
      <vt:variant>
        <vt:lpwstr>_Toc145322352</vt:lpwstr>
      </vt:variant>
      <vt:variant>
        <vt:i4>1507381</vt:i4>
      </vt:variant>
      <vt:variant>
        <vt:i4>68</vt:i4>
      </vt:variant>
      <vt:variant>
        <vt:i4>0</vt:i4>
      </vt:variant>
      <vt:variant>
        <vt:i4>5</vt:i4>
      </vt:variant>
      <vt:variant>
        <vt:lpwstr/>
      </vt:variant>
      <vt:variant>
        <vt:lpwstr>_Toc145322351</vt:lpwstr>
      </vt:variant>
      <vt:variant>
        <vt:i4>1507381</vt:i4>
      </vt:variant>
      <vt:variant>
        <vt:i4>62</vt:i4>
      </vt:variant>
      <vt:variant>
        <vt:i4>0</vt:i4>
      </vt:variant>
      <vt:variant>
        <vt:i4>5</vt:i4>
      </vt:variant>
      <vt:variant>
        <vt:lpwstr/>
      </vt:variant>
      <vt:variant>
        <vt:lpwstr>_Toc145322350</vt:lpwstr>
      </vt:variant>
      <vt:variant>
        <vt:i4>1441845</vt:i4>
      </vt:variant>
      <vt:variant>
        <vt:i4>56</vt:i4>
      </vt:variant>
      <vt:variant>
        <vt:i4>0</vt:i4>
      </vt:variant>
      <vt:variant>
        <vt:i4>5</vt:i4>
      </vt:variant>
      <vt:variant>
        <vt:lpwstr/>
      </vt:variant>
      <vt:variant>
        <vt:lpwstr>_Toc145322349</vt:lpwstr>
      </vt:variant>
      <vt:variant>
        <vt:i4>1441845</vt:i4>
      </vt:variant>
      <vt:variant>
        <vt:i4>50</vt:i4>
      </vt:variant>
      <vt:variant>
        <vt:i4>0</vt:i4>
      </vt:variant>
      <vt:variant>
        <vt:i4>5</vt:i4>
      </vt:variant>
      <vt:variant>
        <vt:lpwstr/>
      </vt:variant>
      <vt:variant>
        <vt:lpwstr>_Toc145322348</vt:lpwstr>
      </vt:variant>
      <vt:variant>
        <vt:i4>1441845</vt:i4>
      </vt:variant>
      <vt:variant>
        <vt:i4>44</vt:i4>
      </vt:variant>
      <vt:variant>
        <vt:i4>0</vt:i4>
      </vt:variant>
      <vt:variant>
        <vt:i4>5</vt:i4>
      </vt:variant>
      <vt:variant>
        <vt:lpwstr/>
      </vt:variant>
      <vt:variant>
        <vt:lpwstr>_Toc145322347</vt:lpwstr>
      </vt:variant>
      <vt:variant>
        <vt:i4>1441845</vt:i4>
      </vt:variant>
      <vt:variant>
        <vt:i4>38</vt:i4>
      </vt:variant>
      <vt:variant>
        <vt:i4>0</vt:i4>
      </vt:variant>
      <vt:variant>
        <vt:i4>5</vt:i4>
      </vt:variant>
      <vt:variant>
        <vt:lpwstr/>
      </vt:variant>
      <vt:variant>
        <vt:lpwstr>_Toc145322346</vt:lpwstr>
      </vt:variant>
      <vt:variant>
        <vt:i4>1441845</vt:i4>
      </vt:variant>
      <vt:variant>
        <vt:i4>32</vt:i4>
      </vt:variant>
      <vt:variant>
        <vt:i4>0</vt:i4>
      </vt:variant>
      <vt:variant>
        <vt:i4>5</vt:i4>
      </vt:variant>
      <vt:variant>
        <vt:lpwstr/>
      </vt:variant>
      <vt:variant>
        <vt:lpwstr>_Toc145322345</vt:lpwstr>
      </vt:variant>
      <vt:variant>
        <vt:i4>1441845</vt:i4>
      </vt:variant>
      <vt:variant>
        <vt:i4>26</vt:i4>
      </vt:variant>
      <vt:variant>
        <vt:i4>0</vt:i4>
      </vt:variant>
      <vt:variant>
        <vt:i4>5</vt:i4>
      </vt:variant>
      <vt:variant>
        <vt:lpwstr/>
      </vt:variant>
      <vt:variant>
        <vt:lpwstr>_Toc145322344</vt:lpwstr>
      </vt:variant>
      <vt:variant>
        <vt:i4>1441845</vt:i4>
      </vt:variant>
      <vt:variant>
        <vt:i4>20</vt:i4>
      </vt:variant>
      <vt:variant>
        <vt:i4>0</vt:i4>
      </vt:variant>
      <vt:variant>
        <vt:i4>5</vt:i4>
      </vt:variant>
      <vt:variant>
        <vt:lpwstr/>
      </vt:variant>
      <vt:variant>
        <vt:lpwstr>_Toc145322343</vt:lpwstr>
      </vt:variant>
      <vt:variant>
        <vt:i4>1441845</vt:i4>
      </vt:variant>
      <vt:variant>
        <vt:i4>14</vt:i4>
      </vt:variant>
      <vt:variant>
        <vt:i4>0</vt:i4>
      </vt:variant>
      <vt:variant>
        <vt:i4>5</vt:i4>
      </vt:variant>
      <vt:variant>
        <vt:lpwstr/>
      </vt:variant>
      <vt:variant>
        <vt:lpwstr>_Toc145322342</vt:lpwstr>
      </vt:variant>
      <vt:variant>
        <vt:i4>1441845</vt:i4>
      </vt:variant>
      <vt:variant>
        <vt:i4>8</vt:i4>
      </vt:variant>
      <vt:variant>
        <vt:i4>0</vt:i4>
      </vt:variant>
      <vt:variant>
        <vt:i4>5</vt:i4>
      </vt:variant>
      <vt:variant>
        <vt:lpwstr/>
      </vt:variant>
      <vt:variant>
        <vt:lpwstr>_Toc145322341</vt:lpwstr>
      </vt:variant>
      <vt:variant>
        <vt:i4>5177442</vt:i4>
      </vt:variant>
      <vt:variant>
        <vt:i4>3</vt:i4>
      </vt:variant>
      <vt:variant>
        <vt:i4>0</vt:i4>
      </vt:variant>
      <vt:variant>
        <vt:i4>5</vt:i4>
      </vt:variant>
      <vt:variant>
        <vt:lpwstr>mailto:info@vdwc.vic.gov.au</vt:lpwstr>
      </vt:variant>
      <vt:variant>
        <vt:lpwstr/>
      </vt:variant>
      <vt:variant>
        <vt:i4>5177442</vt:i4>
      </vt:variant>
      <vt:variant>
        <vt:i4>0</vt:i4>
      </vt:variant>
      <vt:variant>
        <vt:i4>0</vt:i4>
      </vt:variant>
      <vt:variant>
        <vt:i4>5</vt:i4>
      </vt:variant>
      <vt:variant>
        <vt:lpwstr>mailto:info@vdwc.vic.gov.au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Worker Commission and Disability Worker Registration Board of Victoria Annual report</dc:title>
  <dc:subject>Victorian Disability Worker Commission and Disability Worker Registration Board of Victoria Annual report</dc:subject>
  <dc:creator>Victorian Disability Worker Commission</dc:creator>
  <cp:keywords>Annual Report; Victorian Disability Worker Commission; Disability Worker Registration Board of Victoria; Finance; Governance; Compliance; Workforce</cp:keywords>
  <dc:description/>
  <cp:lastModifiedBy>Kate Vandestadt</cp:lastModifiedBy>
  <cp:revision>11</cp:revision>
  <cp:lastPrinted>2023-07-28T10:36:00Z</cp:lastPrinted>
  <dcterms:created xsi:type="dcterms:W3CDTF">2023-10-15T23:30:00Z</dcterms:created>
  <dcterms:modified xsi:type="dcterms:W3CDTF">2023-10-16T01:20:00Z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2023-09-08T02:33:39Z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090d587b-41af-4eb0-9bde-7725d445f40d</vt:lpwstr>
  </property>
  <property fmtid="{D5CDD505-2E9C-101B-9397-08002B2CF9AE}" pid="11" name="MSIP_Label_43e64453-338c-4f93-8a4d-0039a0a41f2a_ContentBits">
    <vt:lpwstr>2</vt:lpwstr>
  </property>
</Properties>
</file>