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6D17" w14:textId="77777777" w:rsidR="00796C1C" w:rsidRDefault="00851F41" w:rsidP="00BD73F5">
      <w:pPr>
        <w:pStyle w:val="Heading1"/>
      </w:pPr>
      <w:r w:rsidRPr="000157C3">
        <w:t xml:space="preserve">Disability Worker Registration Board of Victoria and Victorian Disability Worker Commission </w:t>
      </w:r>
    </w:p>
    <w:p w14:paraId="108B001E" w14:textId="67C0C871" w:rsidR="00796C1C" w:rsidRPr="008F06BE" w:rsidRDefault="00796C1C" w:rsidP="008F06BE">
      <w:pPr>
        <w:pStyle w:val="Heading1"/>
        <w:rPr>
          <w:sz w:val="28"/>
          <w:szCs w:val="28"/>
        </w:rPr>
      </w:pPr>
      <w:r w:rsidRPr="00796C1C">
        <w:rPr>
          <w:sz w:val="28"/>
          <w:szCs w:val="28"/>
        </w:rPr>
        <w:t>S</w:t>
      </w:r>
      <w:r w:rsidR="00EA7E79" w:rsidRPr="00796C1C">
        <w:rPr>
          <w:sz w:val="28"/>
          <w:szCs w:val="28"/>
        </w:rPr>
        <w:t xml:space="preserve">ubmission to the </w:t>
      </w:r>
      <w:r w:rsidR="00883AF2" w:rsidRPr="00796C1C">
        <w:rPr>
          <w:sz w:val="28"/>
          <w:szCs w:val="28"/>
        </w:rPr>
        <w:t>Royal Commission into Violence, Abuse, Neglect and Exploitation of People with Disability</w:t>
      </w:r>
    </w:p>
    <w:p w14:paraId="5A134DFD" w14:textId="3244B2C5" w:rsidR="0061754A" w:rsidRPr="000157C3" w:rsidRDefault="0061754A" w:rsidP="00BD73F5">
      <w:pPr>
        <w:pStyle w:val="Heading2"/>
      </w:pPr>
      <w:r w:rsidRPr="000157C3">
        <w:t>Introduction</w:t>
      </w:r>
    </w:p>
    <w:p w14:paraId="6DCF4F49" w14:textId="77777777" w:rsidR="00CB1FCA" w:rsidRPr="009969C9" w:rsidRDefault="003D448D" w:rsidP="009969C9">
      <w:pPr>
        <w:pStyle w:val="VDWCnumberdigit"/>
      </w:pPr>
      <w:r w:rsidRPr="009969C9">
        <w:t>The Victorian Disability Worker Commission (the Commission) and the Disability Worker Registration Board of Victoria (the Board)</w:t>
      </w:r>
      <w:r w:rsidR="00B07862" w:rsidRPr="009969C9">
        <w:t xml:space="preserve"> </w:t>
      </w:r>
      <w:r w:rsidR="006A05A3" w:rsidRPr="009969C9">
        <w:t xml:space="preserve">welcome </w:t>
      </w:r>
      <w:r w:rsidR="006B3CD9" w:rsidRPr="009969C9">
        <w:t>th</w:t>
      </w:r>
      <w:r w:rsidR="00514D9E" w:rsidRPr="009969C9">
        <w:t xml:space="preserve">e opportunity </w:t>
      </w:r>
      <w:r w:rsidR="004045AD" w:rsidRPr="009969C9">
        <w:t>to contribute</w:t>
      </w:r>
      <w:r w:rsidR="0033081F" w:rsidRPr="009969C9">
        <w:t xml:space="preserve"> to the</w:t>
      </w:r>
      <w:r w:rsidR="00514D9E" w:rsidRPr="009969C9">
        <w:t xml:space="preserve"> </w:t>
      </w:r>
      <w:r w:rsidR="00FB493E" w:rsidRPr="009969C9">
        <w:t>work</w:t>
      </w:r>
      <w:r w:rsidR="00514D9E" w:rsidRPr="009969C9">
        <w:t xml:space="preserve"> of the Royal Commission into Violence, Abuse, Neglect and Exp</w:t>
      </w:r>
      <w:r w:rsidR="00AE6289" w:rsidRPr="009969C9">
        <w:t>loitation of People with Disability (Royal Commission</w:t>
      </w:r>
      <w:r w:rsidR="00FB493E" w:rsidRPr="009969C9">
        <w:t xml:space="preserve">). </w:t>
      </w:r>
      <w:r w:rsidR="75EAADD1" w:rsidRPr="009969C9">
        <w:t>We hope that t</w:t>
      </w:r>
      <w:r w:rsidR="00FB493E" w:rsidRPr="009969C9">
        <w:t>h</w:t>
      </w:r>
      <w:r w:rsidR="009D09C6" w:rsidRPr="009969C9">
        <w:t xml:space="preserve">e recognition of the </w:t>
      </w:r>
      <w:r w:rsidR="007C45B4" w:rsidRPr="009969C9">
        <w:t xml:space="preserve">unacceptable </w:t>
      </w:r>
      <w:r w:rsidR="00AA43BC" w:rsidRPr="009969C9">
        <w:t xml:space="preserve">and </w:t>
      </w:r>
      <w:r w:rsidR="007C45B4" w:rsidRPr="009969C9">
        <w:t>disproportionate rates of harm experienced by Australians with disability</w:t>
      </w:r>
      <w:r w:rsidR="008047AB" w:rsidRPr="009969C9">
        <w:t xml:space="preserve"> </w:t>
      </w:r>
      <w:r w:rsidR="001D29BC" w:rsidRPr="009969C9">
        <w:t xml:space="preserve">will </w:t>
      </w:r>
      <w:r w:rsidR="00790E59" w:rsidRPr="009969C9">
        <w:t>be the catalyst for</w:t>
      </w:r>
      <w:r w:rsidR="00343A67" w:rsidRPr="009969C9">
        <w:t xml:space="preserve"> real and</w:t>
      </w:r>
      <w:r w:rsidR="001D29BC" w:rsidRPr="009969C9">
        <w:t xml:space="preserve"> positive change</w:t>
      </w:r>
      <w:r w:rsidR="00C753ED" w:rsidRPr="009969C9">
        <w:t xml:space="preserve"> in the lives of people with </w:t>
      </w:r>
      <w:r w:rsidR="003D380C" w:rsidRPr="009969C9">
        <w:t>disability.</w:t>
      </w:r>
      <w:r w:rsidR="00343A67" w:rsidRPr="009969C9">
        <w:t xml:space="preserve"> </w:t>
      </w:r>
    </w:p>
    <w:p w14:paraId="7566D70F" w14:textId="2DD46A6D" w:rsidR="0061754A" w:rsidRPr="009969C9" w:rsidRDefault="00343A67" w:rsidP="009969C9">
      <w:pPr>
        <w:pStyle w:val="VDWCnumberdigit"/>
      </w:pPr>
      <w:r w:rsidRPr="009969C9">
        <w:t xml:space="preserve">As </w:t>
      </w:r>
      <w:r w:rsidR="00C055AC" w:rsidRPr="009969C9">
        <w:t>regulators of Victoria’s disability workforce</w:t>
      </w:r>
      <w:r w:rsidR="002939A2" w:rsidRPr="009969C9">
        <w:t xml:space="preserve"> through</w:t>
      </w:r>
      <w:r w:rsidR="00550709" w:rsidRPr="009969C9">
        <w:t xml:space="preserve"> the Disability Worker </w:t>
      </w:r>
      <w:r w:rsidR="008F02DD" w:rsidRPr="009969C9">
        <w:t>Regulation Scheme (the Scheme)</w:t>
      </w:r>
      <w:r w:rsidR="00B1118A" w:rsidRPr="009969C9">
        <w:t xml:space="preserve"> which commenced on 1 July 2020</w:t>
      </w:r>
      <w:r w:rsidR="00C055AC" w:rsidRPr="009969C9">
        <w:t xml:space="preserve">, the </w:t>
      </w:r>
      <w:r w:rsidR="00550C66" w:rsidRPr="009969C9">
        <w:t xml:space="preserve">Commission and Board are uniquely placed to provide perspectives on </w:t>
      </w:r>
      <w:r w:rsidR="00F83B40" w:rsidRPr="009969C9">
        <w:t>how the regulation of the disability workforce</w:t>
      </w:r>
      <w:r w:rsidR="00201691" w:rsidRPr="009969C9">
        <w:t xml:space="preserve"> can contribute to the safety of people with disability</w:t>
      </w:r>
      <w:r w:rsidR="00F0383B" w:rsidRPr="009969C9">
        <w:t>.</w:t>
      </w:r>
      <w:r w:rsidR="003F2646" w:rsidRPr="009969C9">
        <w:t xml:space="preserve"> </w:t>
      </w:r>
      <w:r w:rsidR="00334E07" w:rsidRPr="009969C9">
        <w:t>The Board an</w:t>
      </w:r>
      <w:r w:rsidR="00594319" w:rsidRPr="009969C9">
        <w:t>d</w:t>
      </w:r>
      <w:r w:rsidR="00334E07" w:rsidRPr="009969C9">
        <w:t xml:space="preserve"> Commission </w:t>
      </w:r>
      <w:r w:rsidR="00870678" w:rsidRPr="009969C9">
        <w:t xml:space="preserve">aim </w:t>
      </w:r>
      <w:r w:rsidR="008D0039" w:rsidRPr="009969C9">
        <w:t xml:space="preserve">to </w:t>
      </w:r>
      <w:r w:rsidR="00674559" w:rsidRPr="009969C9">
        <w:t>incr</w:t>
      </w:r>
      <w:r w:rsidR="00EC5570" w:rsidRPr="009969C9">
        <w:t>ease their contributions to the safety and wellbeing of Australians with disability by sharing with the Royal Commission the learnings gained through their successes and challenges</w:t>
      </w:r>
      <w:r w:rsidR="004667B1" w:rsidRPr="009969C9">
        <w:t xml:space="preserve"> </w:t>
      </w:r>
      <w:r w:rsidR="008B1700" w:rsidRPr="009969C9">
        <w:t xml:space="preserve">encountered at this </w:t>
      </w:r>
      <w:r w:rsidR="004362AE" w:rsidRPr="009969C9">
        <w:t xml:space="preserve">early stage </w:t>
      </w:r>
      <w:r w:rsidR="004667B1" w:rsidRPr="009969C9">
        <w:t xml:space="preserve">in </w:t>
      </w:r>
      <w:r w:rsidR="004362AE" w:rsidRPr="009969C9">
        <w:t xml:space="preserve">the </w:t>
      </w:r>
      <w:r w:rsidR="005F468A" w:rsidRPr="009969C9">
        <w:t xml:space="preserve">implementation </w:t>
      </w:r>
      <w:r w:rsidR="0037407A" w:rsidRPr="009969C9">
        <w:t xml:space="preserve">of </w:t>
      </w:r>
      <w:r w:rsidR="004667B1" w:rsidRPr="009969C9">
        <w:t>the Scheme</w:t>
      </w:r>
      <w:r w:rsidR="00EC5570" w:rsidRPr="009969C9">
        <w:t>.</w:t>
      </w:r>
      <w:r w:rsidR="004667B1" w:rsidRPr="009969C9" w:rsidDel="004667B1">
        <w:t xml:space="preserve"> </w:t>
      </w:r>
    </w:p>
    <w:p w14:paraId="50D4976A" w14:textId="0AB8C179" w:rsidR="0010713E" w:rsidRPr="00281D73" w:rsidRDefault="00E11404" w:rsidP="009969C9">
      <w:pPr>
        <w:pStyle w:val="VDWCnumberdigit"/>
        <w:rPr>
          <w:rFonts w:cstheme="minorBidi"/>
          <w:sz w:val="22"/>
          <w:szCs w:val="22"/>
        </w:rPr>
      </w:pPr>
      <w:r w:rsidRPr="009969C9">
        <w:t xml:space="preserve">The Scheme is </w:t>
      </w:r>
      <w:r w:rsidR="00B250B3" w:rsidRPr="009969C9">
        <w:t xml:space="preserve">still in its </w:t>
      </w:r>
      <w:r w:rsidR="00CC1F0B">
        <w:t>foundation phase</w:t>
      </w:r>
      <w:r w:rsidR="00B250B3" w:rsidRPr="009969C9">
        <w:t xml:space="preserve">, due in part to the impact of </w:t>
      </w:r>
      <w:r w:rsidR="009650F6" w:rsidRPr="009969C9">
        <w:t>the COVID</w:t>
      </w:r>
      <w:r w:rsidR="00B250B3" w:rsidRPr="009969C9">
        <w:t>-19</w:t>
      </w:r>
      <w:r w:rsidR="00B244F9" w:rsidRPr="009969C9">
        <w:t xml:space="preserve"> pandemic</w:t>
      </w:r>
      <w:r w:rsidR="00A92DCA" w:rsidRPr="009969C9">
        <w:t>. After</w:t>
      </w:r>
      <w:r w:rsidR="00B7667B" w:rsidRPr="009969C9">
        <w:t xml:space="preserve"> a state of emergency was declared in Victoria </w:t>
      </w:r>
      <w:r w:rsidR="00C85D55">
        <w:t>o</w:t>
      </w:r>
      <w:r w:rsidR="00B7667B" w:rsidRPr="009969C9">
        <w:t>n 16 March 202</w:t>
      </w:r>
      <w:r w:rsidR="00965DAF">
        <w:t>0</w:t>
      </w:r>
      <w:r w:rsidR="007611F5" w:rsidRPr="009969C9">
        <w:t xml:space="preserve">, </w:t>
      </w:r>
      <w:r w:rsidR="0025134F" w:rsidRPr="009969C9">
        <w:t>a phased implementation of the Scheme</w:t>
      </w:r>
      <w:r w:rsidR="00576FDD" w:rsidRPr="009969C9">
        <w:t xml:space="preserve"> was necessary.</w:t>
      </w:r>
      <w:r w:rsidR="0025134F" w:rsidRPr="009969C9">
        <w:t xml:space="preserve"> </w:t>
      </w:r>
      <w:r w:rsidR="00C85D55">
        <w:t>T</w:t>
      </w:r>
      <w:r w:rsidR="001010B6" w:rsidRPr="009969C9">
        <w:t>he</w:t>
      </w:r>
      <w:r w:rsidR="00576FDD" w:rsidRPr="009969C9">
        <w:t xml:space="preserve"> </w:t>
      </w:r>
      <w:r w:rsidR="001010B6" w:rsidRPr="009969C9">
        <w:t>Disability Service Safeguards Code of Conduct (</w:t>
      </w:r>
      <w:r w:rsidR="004057EB">
        <w:t xml:space="preserve">the </w:t>
      </w:r>
      <w:r w:rsidR="001010B6" w:rsidRPr="009969C9">
        <w:t xml:space="preserve">Code) </w:t>
      </w:r>
      <w:r w:rsidR="004E59B0" w:rsidRPr="009969C9">
        <w:t>came into force on 1 July 2020</w:t>
      </w:r>
      <w:r w:rsidR="00C85D55">
        <w:t xml:space="preserve">. </w:t>
      </w:r>
      <w:r w:rsidR="00503776">
        <w:t>T</w:t>
      </w:r>
      <w:r w:rsidR="00945E2B" w:rsidRPr="009969C9">
        <w:t>he</w:t>
      </w:r>
      <w:r w:rsidR="00C052DC" w:rsidRPr="009969C9">
        <w:t xml:space="preserve"> registration</w:t>
      </w:r>
      <w:r w:rsidR="0025134F" w:rsidRPr="009969C9">
        <w:t xml:space="preserve"> aspect of the </w:t>
      </w:r>
      <w:r w:rsidR="00B82975" w:rsidRPr="009969C9">
        <w:t xml:space="preserve">Scheme </w:t>
      </w:r>
      <w:r w:rsidR="0010713E" w:rsidRPr="009969C9">
        <w:t>was postponed by 12 month</w:t>
      </w:r>
      <w:r w:rsidR="00080CBF" w:rsidRPr="009969C9">
        <w:t>s, with applications for registration open from</w:t>
      </w:r>
      <w:r w:rsidR="00B82975" w:rsidRPr="009969C9">
        <w:t xml:space="preserve"> 1 July 2021</w:t>
      </w:r>
      <w:r w:rsidR="00C85D55">
        <w:t>. T</w:t>
      </w:r>
      <w:r w:rsidR="006717F3" w:rsidRPr="009969C9">
        <w:t>he first registration period commenc</w:t>
      </w:r>
      <w:r w:rsidR="00503776">
        <w:t>ed</w:t>
      </w:r>
      <w:r w:rsidR="006717F3" w:rsidRPr="009969C9">
        <w:t xml:space="preserve"> 1 October</w:t>
      </w:r>
      <w:r w:rsidR="00B82975" w:rsidRPr="009969C9">
        <w:t xml:space="preserve"> 2021.</w:t>
      </w:r>
    </w:p>
    <w:p w14:paraId="206B3D05" w14:textId="130354F0" w:rsidR="00D443CA" w:rsidRPr="00A1269E" w:rsidRDefault="00D443CA" w:rsidP="00225C9C">
      <w:pPr>
        <w:pStyle w:val="Heading3"/>
      </w:pPr>
      <w:r w:rsidRPr="00A1269E">
        <w:t>The rationale behind the establishment of the Scheme</w:t>
      </w:r>
    </w:p>
    <w:p w14:paraId="4D10B099" w14:textId="41296B18" w:rsidR="00D443CA" w:rsidRPr="00E422E4" w:rsidRDefault="00D443CA" w:rsidP="009969C9">
      <w:pPr>
        <w:pStyle w:val="VDWCnumberdigit"/>
      </w:pPr>
      <w:r w:rsidRPr="00E422E4">
        <w:t>The</w:t>
      </w:r>
      <w:r w:rsidR="00B23323" w:rsidRPr="00E422E4">
        <w:t xml:space="preserve"> </w:t>
      </w:r>
      <w:r w:rsidRPr="00E422E4">
        <w:t>Scheme</w:t>
      </w:r>
      <w:r w:rsidR="007D74C0" w:rsidRPr="00E422E4">
        <w:t xml:space="preserve"> was developed</w:t>
      </w:r>
      <w:r w:rsidR="00B23323" w:rsidRPr="00E422E4">
        <w:t xml:space="preserve"> </w:t>
      </w:r>
      <w:r w:rsidR="007D74C0" w:rsidRPr="00E422E4">
        <w:t>in</w:t>
      </w:r>
      <w:r w:rsidRPr="00E422E4">
        <w:t xml:space="preserve"> response to the 2016 Victorian Parliamentary Inquiry into Abuse in Disability Services (the Inquiry), which found a long history of widespread abuse and neglect of people with disability in Victoria.</w:t>
      </w:r>
      <w:r w:rsidR="009E0BE7" w:rsidRPr="00E422E4">
        <w:rPr>
          <w:rStyle w:val="FootnoteReference"/>
          <w:rFonts w:cstheme="minorHAnsi"/>
        </w:rPr>
        <w:footnoteReference w:id="2"/>
      </w:r>
    </w:p>
    <w:p w14:paraId="1453B7E0" w14:textId="6128F12B" w:rsidR="00D443CA" w:rsidRPr="00E422E4" w:rsidRDefault="00D443CA" w:rsidP="009969C9">
      <w:pPr>
        <w:pStyle w:val="VDWCnumberdigit"/>
      </w:pPr>
      <w:r w:rsidRPr="00E422E4">
        <w:t>The Inquiry was conducted in parallel with another investigation into abuse within the disability sector undertaken by the Victorian Ombudsman.</w:t>
      </w:r>
      <w:r w:rsidR="009E0BE7" w:rsidRPr="00E422E4">
        <w:rPr>
          <w:rStyle w:val="FootnoteReference"/>
          <w:rFonts w:cstheme="minorHAnsi"/>
        </w:rPr>
        <w:footnoteReference w:id="3"/>
      </w:r>
      <w:r w:rsidRPr="00E422E4">
        <w:t xml:space="preserve"> Both inquiries followed a series of revelations in 2014 about incidents of serious abuse </w:t>
      </w:r>
      <w:r w:rsidR="002C598C" w:rsidRPr="00E422E4">
        <w:t xml:space="preserve">and neglect </w:t>
      </w:r>
      <w:r w:rsidR="00455542">
        <w:t>across</w:t>
      </w:r>
      <w:r w:rsidRPr="00E422E4">
        <w:t xml:space="preserve"> disability service providers in Victoria. </w:t>
      </w:r>
    </w:p>
    <w:p w14:paraId="2534C804" w14:textId="77CA97E9" w:rsidR="00D443CA" w:rsidRPr="00E422E4" w:rsidRDefault="00D443CA" w:rsidP="009969C9">
      <w:pPr>
        <w:pStyle w:val="VDWCnumberdigit"/>
      </w:pPr>
      <w:r w:rsidRPr="00E422E4">
        <w:t>The Inquiry investigated why abuse in the disability service context is not reported or acted upon and how it can be prevented. The Inquiry determined that more effective safeguards and oversight measures were needed to ensure disability workers deliver high</w:t>
      </w:r>
      <w:r w:rsidR="001561BE" w:rsidRPr="00E422E4">
        <w:t>-</w:t>
      </w:r>
      <w:r w:rsidRPr="00E422E4">
        <w:t>quality care.</w:t>
      </w:r>
      <w:r w:rsidR="009E0BE7" w:rsidRPr="00E422E4">
        <w:rPr>
          <w:rStyle w:val="FootnoteReference"/>
          <w:rFonts w:cstheme="minorHAnsi"/>
        </w:rPr>
        <w:footnoteReference w:id="4"/>
      </w:r>
      <w:r w:rsidRPr="00E422E4">
        <w:t xml:space="preserve"> As </w:t>
      </w:r>
      <w:r w:rsidR="00B23323" w:rsidRPr="00E422E4">
        <w:t>part of the Victorian Government’s response to th</w:t>
      </w:r>
      <w:r w:rsidR="001561BE" w:rsidRPr="00E422E4">
        <w:t>e</w:t>
      </w:r>
      <w:r w:rsidR="00B23323" w:rsidRPr="00E422E4">
        <w:t xml:space="preserve"> Inquiry</w:t>
      </w:r>
      <w:r w:rsidRPr="00E422E4">
        <w:t xml:space="preserve">, the </w:t>
      </w:r>
      <w:r w:rsidR="00B23323" w:rsidRPr="00E422E4">
        <w:rPr>
          <w:i/>
        </w:rPr>
        <w:t xml:space="preserve">Disability Service Safeguards </w:t>
      </w:r>
      <w:r w:rsidRPr="00E422E4">
        <w:rPr>
          <w:i/>
        </w:rPr>
        <w:t>Act</w:t>
      </w:r>
      <w:r w:rsidR="00B23323" w:rsidRPr="00E422E4">
        <w:rPr>
          <w:i/>
        </w:rPr>
        <w:t xml:space="preserve"> 2</w:t>
      </w:r>
      <w:r w:rsidR="006577FB" w:rsidRPr="00E422E4">
        <w:rPr>
          <w:i/>
        </w:rPr>
        <w:t>018</w:t>
      </w:r>
      <w:r w:rsidR="006577FB" w:rsidRPr="00E422E4">
        <w:t xml:space="preserve"> (Vic) (DSS Act) w</w:t>
      </w:r>
      <w:r w:rsidRPr="00E422E4">
        <w:t>as passed, and the Scheme created</w:t>
      </w:r>
      <w:r w:rsidR="00B23323" w:rsidRPr="00E422E4">
        <w:t>.</w:t>
      </w:r>
    </w:p>
    <w:p w14:paraId="6AA31296" w14:textId="37469D21" w:rsidR="00D443CA" w:rsidRPr="00E422E4" w:rsidRDefault="005411FF" w:rsidP="009969C9">
      <w:pPr>
        <w:pStyle w:val="VDWCnumberdigit"/>
      </w:pPr>
      <w:r>
        <w:rPr>
          <w:rFonts w:eastAsia="Times"/>
        </w:rPr>
        <w:t>In 2022, s</w:t>
      </w:r>
      <w:r w:rsidR="00D443CA" w:rsidRPr="00E422E4">
        <w:rPr>
          <w:rFonts w:eastAsia="Times"/>
        </w:rPr>
        <w:t xml:space="preserve">ix years on from the Inquiry, Respect Victoria’s report </w:t>
      </w:r>
      <w:r w:rsidR="00D443CA" w:rsidRPr="00E422E4">
        <w:rPr>
          <w:rFonts w:eastAsia="Times"/>
          <w:i/>
        </w:rPr>
        <w:t>‘No More Excuses’ – Primary Prevention of Violence Against Women with Disability</w:t>
      </w:r>
      <w:r w:rsidR="00D443CA" w:rsidRPr="00E422E4">
        <w:rPr>
          <w:rFonts w:eastAsia="Times"/>
        </w:rPr>
        <w:t xml:space="preserve"> highlighted the </w:t>
      </w:r>
      <w:r w:rsidR="00EB4762" w:rsidRPr="00E422E4">
        <w:rPr>
          <w:rFonts w:eastAsia="Times"/>
        </w:rPr>
        <w:t xml:space="preserve">important role </w:t>
      </w:r>
      <w:r w:rsidR="00F11C15" w:rsidRPr="00E422E4">
        <w:t xml:space="preserve">that </w:t>
      </w:r>
      <w:r w:rsidR="00551ABC" w:rsidRPr="00E422E4">
        <w:t>d</w:t>
      </w:r>
      <w:r w:rsidR="00D443CA" w:rsidRPr="00E422E4">
        <w:rPr>
          <w:rFonts w:eastAsia="Times"/>
        </w:rPr>
        <w:t>isability workers play in the</w:t>
      </w:r>
      <w:r w:rsidR="00D443CA" w:rsidRPr="00E422E4">
        <w:t xml:space="preserve"> primary prevention of violence against people with disability</w:t>
      </w:r>
      <w:r w:rsidR="008B51DB">
        <w:t xml:space="preserve">. </w:t>
      </w:r>
      <w:r w:rsidR="009201F0">
        <w:t>T</w:t>
      </w:r>
      <w:r w:rsidR="00A953DD" w:rsidRPr="00E422E4">
        <w:t xml:space="preserve">he </w:t>
      </w:r>
      <w:r w:rsidR="00D443CA" w:rsidRPr="00E422E4">
        <w:t xml:space="preserve">training and upskilling of disability </w:t>
      </w:r>
      <w:r w:rsidR="00D443CA" w:rsidRPr="00E422E4">
        <w:lastRenderedPageBreak/>
        <w:t>workers increases the capacity of disability workers to</w:t>
      </w:r>
      <w:r w:rsidR="00B07EB4" w:rsidRPr="00E422E4">
        <w:t xml:space="preserve"> understand what constitutes violence, and </w:t>
      </w:r>
      <w:r w:rsidR="004B727E" w:rsidRPr="00E422E4">
        <w:t xml:space="preserve">to </w:t>
      </w:r>
      <w:r w:rsidR="00D443CA" w:rsidRPr="00E422E4">
        <w:t xml:space="preserve">support their clients to understand and </w:t>
      </w:r>
      <w:r w:rsidR="00662506" w:rsidRPr="00E422E4">
        <w:t>identify</w:t>
      </w:r>
      <w:r w:rsidR="00D443CA" w:rsidRPr="00E422E4">
        <w:t xml:space="preserve"> violence carried out against them</w:t>
      </w:r>
      <w:r w:rsidR="004B727E" w:rsidRPr="00E422E4">
        <w:t>.</w:t>
      </w:r>
      <w:r w:rsidR="004660B5" w:rsidRPr="00E422E4">
        <w:rPr>
          <w:rStyle w:val="FootnoteReference"/>
          <w:rFonts w:cstheme="minorHAnsi"/>
        </w:rPr>
        <w:footnoteReference w:id="5"/>
      </w:r>
    </w:p>
    <w:p w14:paraId="19D5A782" w14:textId="25F92E4D" w:rsidR="009A0695" w:rsidRPr="009A0695" w:rsidRDefault="00897B90" w:rsidP="009A0695">
      <w:pPr>
        <w:pStyle w:val="Heading3"/>
      </w:pPr>
      <w:r w:rsidRPr="00A1269E">
        <w:t>About the Scheme</w:t>
      </w:r>
    </w:p>
    <w:p w14:paraId="748EA9DD" w14:textId="7D96B6B4" w:rsidR="00897B90" w:rsidRPr="003532A3" w:rsidRDefault="00897B90" w:rsidP="009969C9">
      <w:pPr>
        <w:pStyle w:val="VDWCnumberdigit"/>
      </w:pPr>
      <w:r w:rsidRPr="003532A3">
        <w:t>The Scheme</w:t>
      </w:r>
      <w:r w:rsidR="00E07022" w:rsidRPr="003532A3">
        <w:t xml:space="preserve"> </w:t>
      </w:r>
      <w:r w:rsidR="00CF0EDD" w:rsidRPr="003532A3">
        <w:t>wa</w:t>
      </w:r>
      <w:r w:rsidRPr="003532A3">
        <w:t xml:space="preserve">s established under the </w:t>
      </w:r>
      <w:r w:rsidR="006577FB" w:rsidRPr="003532A3">
        <w:t>DSS Act</w:t>
      </w:r>
      <w:r w:rsidRPr="003532A3">
        <w:t xml:space="preserve"> for the purpose of ensuring that disability workers </w:t>
      </w:r>
      <w:r w:rsidR="00CF0EDD" w:rsidRPr="003532A3">
        <w:t xml:space="preserve">across Victoria </w:t>
      </w:r>
      <w:r w:rsidRPr="003532A3">
        <w:t>provide safe and high-quality disability services to people with disability.</w:t>
      </w:r>
      <w:r w:rsidR="0094466A">
        <w:rPr>
          <w:rStyle w:val="FootnoteReference"/>
        </w:rPr>
        <w:footnoteReference w:id="6"/>
      </w:r>
      <w:r w:rsidRPr="003532A3">
        <w:t xml:space="preserve"> </w:t>
      </w:r>
      <w:r w:rsidR="007524AD">
        <w:t xml:space="preserve">The DSS Act establishes the Scheme entities: </w:t>
      </w:r>
      <w:r w:rsidRPr="003532A3">
        <w:t xml:space="preserve">the </w:t>
      </w:r>
      <w:r w:rsidR="002A19F8" w:rsidRPr="003532A3">
        <w:t>Board</w:t>
      </w:r>
      <w:r w:rsidRPr="003532A3">
        <w:t xml:space="preserve">, the Commission, and the </w:t>
      </w:r>
      <w:r w:rsidRPr="003532A3" w:rsidDel="00E142DA">
        <w:t xml:space="preserve">Victorian Disability Worker </w:t>
      </w:r>
      <w:r w:rsidRPr="003532A3">
        <w:t>Commissioner</w:t>
      </w:r>
      <w:r w:rsidR="00662506" w:rsidRPr="003532A3" w:rsidDel="00E142DA">
        <w:t xml:space="preserve"> (the Commissioner)</w:t>
      </w:r>
      <w:r w:rsidRPr="003532A3">
        <w:t>. Together, these statutory bodies administer the Scheme.</w:t>
      </w:r>
    </w:p>
    <w:p w14:paraId="4E9F7070" w14:textId="77777777" w:rsidR="00AD7C54" w:rsidRPr="003532A3" w:rsidRDefault="00AD7C54" w:rsidP="009969C9">
      <w:pPr>
        <w:pStyle w:val="VDWCnumberdigit"/>
      </w:pPr>
      <w:r w:rsidRPr="003532A3">
        <w:t xml:space="preserve">In regulating the disability workforce, the Scheme has two main functions: </w:t>
      </w:r>
    </w:p>
    <w:p w14:paraId="55A94D95" w14:textId="19EC21C9" w:rsidR="00AD7C54" w:rsidRPr="00E422E4" w:rsidRDefault="000B1346" w:rsidP="009969C9">
      <w:pPr>
        <w:pStyle w:val="VDWCbullet1"/>
      </w:pPr>
      <w:r w:rsidRPr="00E422E4">
        <w:t xml:space="preserve">safeguarding </w:t>
      </w:r>
      <w:r w:rsidR="00AD7C54" w:rsidRPr="00E422E4">
        <w:t>and compliance</w:t>
      </w:r>
      <w:r w:rsidR="00F143DA" w:rsidRPr="00E422E4">
        <w:t xml:space="preserve"> by educating the </w:t>
      </w:r>
      <w:r w:rsidR="00144F66" w:rsidRPr="00E422E4">
        <w:t xml:space="preserve">disability </w:t>
      </w:r>
      <w:r w:rsidR="00F143DA" w:rsidRPr="00E422E4">
        <w:t xml:space="preserve">workforce on the </w:t>
      </w:r>
      <w:r w:rsidR="00576FDD">
        <w:t>Code</w:t>
      </w:r>
      <w:r w:rsidR="00031598">
        <w:t xml:space="preserve"> </w:t>
      </w:r>
      <w:r w:rsidR="00F143DA" w:rsidRPr="00E422E4">
        <w:t xml:space="preserve">and </w:t>
      </w:r>
      <w:r w:rsidR="00144F66" w:rsidRPr="00E422E4">
        <w:t xml:space="preserve">enforcing </w:t>
      </w:r>
      <w:r w:rsidR="003922AE" w:rsidRPr="00E422E4">
        <w:t xml:space="preserve">compliance with </w:t>
      </w:r>
      <w:r w:rsidR="00144F66" w:rsidRPr="00E422E4">
        <w:t>the Code</w:t>
      </w:r>
      <w:r w:rsidR="00625D14">
        <w:t xml:space="preserve"> through its complaints</w:t>
      </w:r>
      <w:r w:rsidR="004731AE">
        <w:t xml:space="preserve"> and notifications </w:t>
      </w:r>
      <w:r w:rsidR="00894890">
        <w:t>mechanism</w:t>
      </w:r>
      <w:r w:rsidR="00AD7C54" w:rsidRPr="00E422E4">
        <w:t>, and</w:t>
      </w:r>
    </w:p>
    <w:p w14:paraId="5B121F40" w14:textId="1EAE413F" w:rsidR="00AD7C54" w:rsidRPr="00E422E4" w:rsidRDefault="000B1346" w:rsidP="009969C9">
      <w:pPr>
        <w:pStyle w:val="VDWCbullet1"/>
      </w:pPr>
      <w:r w:rsidRPr="00E422E4">
        <w:t xml:space="preserve">promoting </w:t>
      </w:r>
      <w:r w:rsidR="00E057D9" w:rsidRPr="00E422E4">
        <w:t xml:space="preserve">the </w:t>
      </w:r>
      <w:r w:rsidR="00AD7C54" w:rsidRPr="00E422E4">
        <w:t>professionalisation of the workforce</w:t>
      </w:r>
      <w:r w:rsidR="00E057D9" w:rsidRPr="00E422E4">
        <w:t xml:space="preserve"> </w:t>
      </w:r>
      <w:r w:rsidR="009520CE" w:rsidRPr="00E422E4">
        <w:t>by</w:t>
      </w:r>
      <w:r w:rsidR="00E057D9" w:rsidRPr="00E422E4">
        <w:t xml:space="preserve"> </w:t>
      </w:r>
      <w:r w:rsidR="004B15FA" w:rsidRPr="00E422E4">
        <w:t>de</w:t>
      </w:r>
      <w:r w:rsidR="009520CE" w:rsidRPr="00E422E4">
        <w:t xml:space="preserve">veloping </w:t>
      </w:r>
      <w:r w:rsidR="002935A9" w:rsidRPr="00E422E4">
        <w:t xml:space="preserve">voluntary </w:t>
      </w:r>
      <w:r w:rsidR="009520CE" w:rsidRPr="00E422E4">
        <w:t xml:space="preserve">registration standards </w:t>
      </w:r>
    </w:p>
    <w:p w14:paraId="46D0AD91" w14:textId="73918A21" w:rsidR="00AD7C54" w:rsidRPr="003532A3" w:rsidRDefault="00AD7C54" w:rsidP="005C16B1">
      <w:pPr>
        <w:pStyle w:val="VDWCnumberdigit"/>
        <w:numPr>
          <w:ilvl w:val="0"/>
          <w:numId w:val="0"/>
        </w:numPr>
        <w:ind w:left="340"/>
      </w:pPr>
      <w:r w:rsidRPr="003532A3">
        <w:t>These two functions are outlined in further detail below.</w:t>
      </w:r>
    </w:p>
    <w:p w14:paraId="33489A12" w14:textId="220A8CF0" w:rsidR="0083527A" w:rsidRPr="005F33AE" w:rsidRDefault="009A0695" w:rsidP="002F7F1C">
      <w:pPr>
        <w:pStyle w:val="Heading4"/>
      </w:pPr>
      <w:r>
        <w:t>Scope of the Scheme</w:t>
      </w:r>
    </w:p>
    <w:p w14:paraId="48B90F13" w14:textId="3CC869A3" w:rsidR="00DE7624" w:rsidRPr="003532A3" w:rsidRDefault="009A0695" w:rsidP="009969C9">
      <w:pPr>
        <w:pStyle w:val="VDWCnumberdigit"/>
      </w:pPr>
      <w:r w:rsidRPr="003532A3">
        <w:t xml:space="preserve">The Scheme is the only one of its kind across all Australian jurisdictions: federal, state and territory. The Scheme applies to individual workers </w:t>
      </w:r>
      <w:r w:rsidR="00787FA2" w:rsidRPr="003532A3">
        <w:t>who provide disability services</w:t>
      </w:r>
      <w:r w:rsidRPr="003532A3">
        <w:t xml:space="preserve">, and regulates </w:t>
      </w:r>
      <w:r w:rsidRPr="003532A3">
        <w:rPr>
          <w:b/>
        </w:rPr>
        <w:t>all</w:t>
      </w:r>
      <w:r w:rsidRPr="003532A3">
        <w:t xml:space="preserve"> disability workers, </w:t>
      </w:r>
      <w:r w:rsidR="000B1346" w:rsidRPr="003532A3">
        <w:t xml:space="preserve">regardless of </w:t>
      </w:r>
      <w:r w:rsidRPr="003532A3">
        <w:t xml:space="preserve">whether </w:t>
      </w:r>
      <w:r w:rsidR="000B1346" w:rsidRPr="003532A3">
        <w:t>they are registered under the Scheme and the</w:t>
      </w:r>
      <w:r w:rsidRPr="003532A3">
        <w:t xml:space="preserve"> </w:t>
      </w:r>
      <w:r w:rsidR="000B1346" w:rsidRPr="003532A3">
        <w:t xml:space="preserve">source of funding for the </w:t>
      </w:r>
      <w:r w:rsidRPr="003532A3">
        <w:t xml:space="preserve">services </w:t>
      </w:r>
      <w:r w:rsidR="000B1346" w:rsidRPr="003532A3">
        <w:t>they provide</w:t>
      </w:r>
      <w:r w:rsidRPr="003532A3">
        <w:t xml:space="preserve">. </w:t>
      </w:r>
    </w:p>
    <w:p w14:paraId="2DD6E523" w14:textId="3711A059" w:rsidR="00DE7624" w:rsidRPr="000A490F" w:rsidRDefault="00DE7624" w:rsidP="009969C9">
      <w:pPr>
        <w:pStyle w:val="VDWCnumberdigit"/>
      </w:pPr>
      <w:r w:rsidRPr="003532A3">
        <w:t>This is significant as the majority of Victorians with disability are not eligible for NDIS-funded disability services. Of the 1.1 million of Victorians with disability, 32</w:t>
      </w:r>
      <w:r w:rsidR="00981C20" w:rsidRPr="003532A3">
        <w:t xml:space="preserve"> per cent</w:t>
      </w:r>
      <w:r w:rsidRPr="003532A3">
        <w:t xml:space="preserve"> sometimes or always require disability support services.</w:t>
      </w:r>
      <w:r w:rsidRPr="00E422E4">
        <w:rPr>
          <w:rStyle w:val="FootnoteReference"/>
          <w:rFonts w:eastAsia="Times" w:cstheme="minorHAnsi"/>
        </w:rPr>
        <w:footnoteReference w:id="7"/>
      </w:r>
      <w:r w:rsidRPr="003532A3">
        <w:t xml:space="preserve"> However, only 10</w:t>
      </w:r>
      <w:r w:rsidR="00981C20" w:rsidRPr="003532A3">
        <w:t xml:space="preserve"> per cent</w:t>
      </w:r>
      <w:r w:rsidRPr="003532A3">
        <w:t xml:space="preserve"> of Victorians with disability are NDIS participants.</w:t>
      </w:r>
      <w:r w:rsidRPr="00E422E4">
        <w:rPr>
          <w:rStyle w:val="FootnoteReference"/>
          <w:rFonts w:cstheme="minorHAnsi"/>
        </w:rPr>
        <w:footnoteReference w:id="8"/>
      </w:r>
      <w:r w:rsidRPr="003532A3">
        <w:t xml:space="preserve"> Accordingly, a significant percentage of Victorians with disability receive disability services outside of the NDIS</w:t>
      </w:r>
      <w:r w:rsidRPr="000A490F">
        <w:t xml:space="preserve">. </w:t>
      </w:r>
      <w:r w:rsidR="00415B93" w:rsidRPr="000A490F">
        <w:t>This is in the context of</w:t>
      </w:r>
      <w:r w:rsidRPr="000A490F">
        <w:t xml:space="preserve"> </w:t>
      </w:r>
      <w:r w:rsidR="00165E1C" w:rsidRPr="000A490F">
        <w:t>an increasing</w:t>
      </w:r>
      <w:r w:rsidRPr="000A490F">
        <w:t xml:space="preserve"> number of Victorians with disability</w:t>
      </w:r>
      <w:r w:rsidRPr="000A490F">
        <w:rPr>
          <w:rStyle w:val="FootnoteReference"/>
          <w:rFonts w:eastAsia="Times" w:cstheme="minorHAnsi"/>
        </w:rPr>
        <w:footnoteReference w:id="9"/>
      </w:r>
      <w:r w:rsidRPr="000A490F">
        <w:t xml:space="preserve"> and </w:t>
      </w:r>
      <w:r w:rsidR="00165E1C" w:rsidRPr="000A490F">
        <w:t>therefore</w:t>
      </w:r>
      <w:r w:rsidRPr="000A490F">
        <w:t xml:space="preserve"> demand for disability services. </w:t>
      </w:r>
    </w:p>
    <w:p w14:paraId="7F2871BA" w14:textId="0DA859A9" w:rsidR="002A3F8C" w:rsidRPr="003532A3" w:rsidRDefault="00017ECD" w:rsidP="009969C9">
      <w:pPr>
        <w:pStyle w:val="VDWCnumberdigit"/>
      </w:pPr>
      <w:r w:rsidRPr="000A490F">
        <w:t>U</w:t>
      </w:r>
      <w:r w:rsidR="009A0695" w:rsidRPr="000A490F">
        <w:t>niversal application of the Scheme is vital, given the segmented and diverse composition of Victoria’s disability workforce</w:t>
      </w:r>
      <w:r w:rsidR="00056F62" w:rsidRPr="000A490F">
        <w:t xml:space="preserve"> including the growth in </w:t>
      </w:r>
      <w:r w:rsidR="005749F9" w:rsidRPr="000A490F">
        <w:t xml:space="preserve">the proportion of </w:t>
      </w:r>
      <w:r w:rsidR="00F2288C" w:rsidRPr="000A490F">
        <w:t>sole practitioners and di</w:t>
      </w:r>
      <w:r w:rsidR="00B16C7E" w:rsidRPr="000A490F">
        <w:t>s</w:t>
      </w:r>
      <w:r w:rsidR="00F2288C" w:rsidRPr="000A490F">
        <w:t>abil</w:t>
      </w:r>
      <w:r w:rsidR="00B16C7E" w:rsidRPr="000A490F">
        <w:t>i</w:t>
      </w:r>
      <w:r w:rsidR="00F2288C" w:rsidRPr="000A490F">
        <w:t xml:space="preserve">ty support workers who provide services via </w:t>
      </w:r>
      <w:r w:rsidR="00352B06" w:rsidRPr="000A490F">
        <w:t xml:space="preserve">online </w:t>
      </w:r>
      <w:r w:rsidR="00F2288C" w:rsidRPr="000A490F">
        <w:t>platforms</w:t>
      </w:r>
      <w:r w:rsidR="00575C55" w:rsidRPr="000A490F">
        <w:t xml:space="preserve">. </w:t>
      </w:r>
      <w:r w:rsidR="005067BD" w:rsidRPr="000A490F">
        <w:t>Although the number of disability workers is unknown,</w:t>
      </w:r>
      <w:r w:rsidR="002B15E6" w:rsidRPr="000A490F">
        <w:t xml:space="preserve"> just over</w:t>
      </w:r>
      <w:r w:rsidR="005067BD" w:rsidRPr="000A490F">
        <w:t xml:space="preserve"> 1</w:t>
      </w:r>
      <w:r w:rsidR="006B2B56" w:rsidRPr="000A490F">
        <w:t>30</w:t>
      </w:r>
      <w:r w:rsidR="005067BD" w:rsidRPr="000A490F">
        <w:t xml:space="preserve">,000 people have </w:t>
      </w:r>
      <w:r w:rsidR="002B15E6" w:rsidRPr="000A490F">
        <w:t>been granted</w:t>
      </w:r>
      <w:r w:rsidR="00C93B05" w:rsidRPr="000A490F">
        <w:t xml:space="preserve"> </w:t>
      </w:r>
      <w:r w:rsidR="005067BD" w:rsidRPr="000A490F">
        <w:t>NDIS worker screening</w:t>
      </w:r>
      <w:r w:rsidR="002B15E6" w:rsidRPr="000A490F">
        <w:t xml:space="preserve"> clearances</w:t>
      </w:r>
      <w:r w:rsidR="005067BD" w:rsidRPr="000A490F">
        <w:t xml:space="preserve"> in Victoria since Febru</w:t>
      </w:r>
      <w:r w:rsidR="005067BD" w:rsidRPr="003532A3">
        <w:t>ary 2021.</w:t>
      </w:r>
      <w:r w:rsidR="005067BD" w:rsidRPr="00E422E4">
        <w:rPr>
          <w:rStyle w:val="FootnoteReference"/>
          <w:rFonts w:cstheme="minorHAnsi"/>
        </w:rPr>
        <w:footnoteReference w:id="10"/>
      </w:r>
    </w:p>
    <w:p w14:paraId="03CF1A96" w14:textId="706AF3DC" w:rsidR="00225B66" w:rsidRPr="003532A3" w:rsidRDefault="00225B66" w:rsidP="009969C9">
      <w:pPr>
        <w:pStyle w:val="VDWCnumberdigit"/>
      </w:pPr>
      <w:r w:rsidRPr="003532A3">
        <w:t>The National Skills Commission</w:t>
      </w:r>
      <w:r w:rsidR="00EC1674" w:rsidRPr="003532A3">
        <w:t>’s</w:t>
      </w:r>
      <w:r w:rsidR="000D4CF3" w:rsidRPr="003532A3">
        <w:t xml:space="preserve"> 2021</w:t>
      </w:r>
      <w:r w:rsidRPr="003532A3">
        <w:t xml:space="preserve"> </w:t>
      </w:r>
      <w:r w:rsidRPr="003532A3">
        <w:rPr>
          <w:i/>
          <w:iCs/>
        </w:rPr>
        <w:t>Care Workforce Labour Market Study</w:t>
      </w:r>
      <w:r w:rsidR="00B75D4A" w:rsidRPr="003532A3">
        <w:t xml:space="preserve"> </w:t>
      </w:r>
      <w:r w:rsidR="003F7982" w:rsidRPr="003532A3">
        <w:t xml:space="preserve">(the Study) </w:t>
      </w:r>
      <w:r w:rsidRPr="003532A3">
        <w:t xml:space="preserve">has highlighted that the broader care and support workforce provides services across disability </w:t>
      </w:r>
      <w:r w:rsidR="007002E2">
        <w:t>as well as</w:t>
      </w:r>
      <w:r w:rsidRPr="003532A3">
        <w:t xml:space="preserve"> aged care and veteran care programs.</w:t>
      </w:r>
      <w:r w:rsidRPr="00E422E4">
        <w:rPr>
          <w:rStyle w:val="FootnoteReference"/>
          <w:rFonts w:cstheme="minorHAnsi"/>
        </w:rPr>
        <w:footnoteReference w:id="11"/>
      </w:r>
      <w:r w:rsidRPr="003532A3">
        <w:t xml:space="preserve"> The </w:t>
      </w:r>
      <w:r w:rsidR="00EC1674" w:rsidRPr="003532A3">
        <w:t xml:space="preserve">Study </w:t>
      </w:r>
      <w:r w:rsidRPr="003532A3">
        <w:t xml:space="preserve">also highlighted the rapid increase in workers that </w:t>
      </w:r>
      <w:r w:rsidR="00C524B8" w:rsidRPr="003532A3">
        <w:t>is</w:t>
      </w:r>
      <w:r w:rsidRPr="003532A3">
        <w:t xml:space="preserve">, and will </w:t>
      </w:r>
      <w:r w:rsidR="00963763" w:rsidRPr="003532A3">
        <w:t xml:space="preserve">continue to </w:t>
      </w:r>
      <w:r w:rsidRPr="003532A3">
        <w:t>be, necessary to meet demand for disability services</w:t>
      </w:r>
      <w:r w:rsidR="00DA5B75" w:rsidRPr="003532A3">
        <w:t>,</w:t>
      </w:r>
      <w:r w:rsidRPr="003532A3">
        <w:t xml:space="preserve"> the highly casualised nature of the workforce, and retention issues across the sector.</w:t>
      </w:r>
      <w:r w:rsidR="003F7982">
        <w:rPr>
          <w:rStyle w:val="FootnoteReference"/>
          <w:rFonts w:cstheme="minorHAnsi"/>
        </w:rPr>
        <w:footnoteReference w:id="12"/>
      </w:r>
    </w:p>
    <w:p w14:paraId="67A5F3B0" w14:textId="281A0120" w:rsidR="002A3F8C" w:rsidRPr="003532A3" w:rsidRDefault="003A65E3" w:rsidP="009969C9">
      <w:pPr>
        <w:pStyle w:val="VDWCnumberdigit"/>
      </w:pPr>
      <w:r w:rsidRPr="003532A3">
        <w:lastRenderedPageBreak/>
        <w:t>E</w:t>
      </w:r>
      <w:r w:rsidR="00225B66" w:rsidRPr="003532A3">
        <w:t>xpansion of the workforce is essential</w:t>
      </w:r>
      <w:r w:rsidRPr="003532A3">
        <w:t xml:space="preserve"> </w:t>
      </w:r>
      <w:r w:rsidR="006332D1" w:rsidRPr="003532A3">
        <w:t xml:space="preserve">but </w:t>
      </w:r>
      <w:r w:rsidR="00A14C6F">
        <w:t xml:space="preserve">a rapid increase in numbers </w:t>
      </w:r>
      <w:r w:rsidRPr="003532A3">
        <w:t>comes with</w:t>
      </w:r>
      <w:r w:rsidR="00225B66" w:rsidRPr="003532A3">
        <w:t xml:space="preserve"> risks</w:t>
      </w:r>
      <w:r w:rsidR="00C2681D">
        <w:t xml:space="preserve"> to</w:t>
      </w:r>
      <w:r w:rsidR="00E149FA">
        <w:t xml:space="preserve"> quality of services provision</w:t>
      </w:r>
      <w:r w:rsidR="00225B66" w:rsidRPr="003532A3">
        <w:t xml:space="preserve">. </w:t>
      </w:r>
      <w:r w:rsidR="00552B40" w:rsidRPr="003532A3">
        <w:t>For example, l</w:t>
      </w:r>
      <w:r w:rsidR="00225B66" w:rsidRPr="003532A3">
        <w:t xml:space="preserve">ess experienced workers may </w:t>
      </w:r>
      <w:r w:rsidR="00E149FA">
        <w:t>provide unsafe services to</w:t>
      </w:r>
      <w:r w:rsidR="00225B66" w:rsidRPr="003532A3">
        <w:t xml:space="preserve"> people with a disability. </w:t>
      </w:r>
      <w:r w:rsidR="00CE4A5F" w:rsidRPr="003532A3">
        <w:t xml:space="preserve">In tandem </w:t>
      </w:r>
      <w:r w:rsidR="00552B40" w:rsidRPr="003532A3">
        <w:t xml:space="preserve">with growth in workforce </w:t>
      </w:r>
      <w:r w:rsidR="00CE4A5F" w:rsidRPr="003532A3">
        <w:t>is</w:t>
      </w:r>
      <w:r w:rsidR="00417EB7" w:rsidRPr="003532A3">
        <w:t xml:space="preserve"> an</w:t>
      </w:r>
      <w:r w:rsidR="00CE4A5F" w:rsidRPr="003532A3">
        <w:t xml:space="preserve"> increas</w:t>
      </w:r>
      <w:r w:rsidR="00417EB7" w:rsidRPr="003532A3">
        <w:t xml:space="preserve">ing </w:t>
      </w:r>
      <w:r w:rsidR="00225B66" w:rsidRPr="003532A3">
        <w:t>need</w:t>
      </w:r>
      <w:r w:rsidR="00115F98" w:rsidRPr="003532A3">
        <w:t xml:space="preserve"> </w:t>
      </w:r>
      <w:r w:rsidR="00225B66" w:rsidRPr="003532A3">
        <w:t>to ensure that the workforce is equipped with the skills and knowledge to provide safe</w:t>
      </w:r>
      <w:r w:rsidR="00AF5078" w:rsidRPr="003532A3">
        <w:t xml:space="preserve"> and</w:t>
      </w:r>
      <w:r w:rsidR="00225B66" w:rsidRPr="003532A3">
        <w:t xml:space="preserve"> high</w:t>
      </w:r>
      <w:r w:rsidR="004E1575" w:rsidRPr="003532A3">
        <w:t>-</w:t>
      </w:r>
      <w:r w:rsidR="00225B66" w:rsidRPr="003532A3">
        <w:t>quality disability services</w:t>
      </w:r>
      <w:r w:rsidR="002C2568" w:rsidRPr="003532A3">
        <w:t>,</w:t>
      </w:r>
      <w:r w:rsidR="00AF5078" w:rsidRPr="003532A3">
        <w:t xml:space="preserve"> so that</w:t>
      </w:r>
      <w:r w:rsidR="00225B66" w:rsidRPr="003532A3">
        <w:t xml:space="preserve"> people with disability have confidence in the disability services they use a</w:t>
      </w:r>
      <w:r w:rsidR="008759A6" w:rsidRPr="003532A3">
        <w:t>s well as</w:t>
      </w:r>
      <w:r w:rsidR="00225B66" w:rsidRPr="003532A3">
        <w:t xml:space="preserve"> access to safeguards.</w:t>
      </w:r>
    </w:p>
    <w:p w14:paraId="1D3154CD" w14:textId="63845B0D" w:rsidR="00CD7A2D" w:rsidRDefault="000E097A">
      <w:pPr>
        <w:pStyle w:val="Heading2"/>
      </w:pPr>
      <w:r w:rsidRPr="00A1269E">
        <w:t>Safeguarding and compliance</w:t>
      </w:r>
    </w:p>
    <w:p w14:paraId="382AF3E1" w14:textId="4EFD60B1" w:rsidR="00FE565D" w:rsidRPr="00417EB7" w:rsidRDefault="005D0367">
      <w:pPr>
        <w:pStyle w:val="Heading3"/>
      </w:pPr>
      <w:r w:rsidRPr="00417EB7">
        <w:t xml:space="preserve">Disability Service Safeguards </w:t>
      </w:r>
      <w:r w:rsidR="00FE565D" w:rsidRPr="00417EB7">
        <w:t xml:space="preserve">Code of </w:t>
      </w:r>
      <w:r w:rsidRPr="00417EB7">
        <w:t>C</w:t>
      </w:r>
      <w:r w:rsidR="00FE565D" w:rsidRPr="00417EB7">
        <w:t>onduct</w:t>
      </w:r>
    </w:p>
    <w:p w14:paraId="06482271" w14:textId="4138A560" w:rsidR="009257F3" w:rsidRPr="00836445" w:rsidRDefault="00D70286" w:rsidP="009969C9">
      <w:pPr>
        <w:pStyle w:val="VDWCnumberdigit"/>
      </w:pPr>
      <w:r w:rsidRPr="00836445">
        <w:t xml:space="preserve">The Scheme </w:t>
      </w:r>
      <w:r w:rsidR="00514708" w:rsidRPr="00836445">
        <w:t>requires</w:t>
      </w:r>
      <w:r w:rsidRPr="00836445">
        <w:t xml:space="preserve"> all </w:t>
      </w:r>
      <w:r w:rsidR="00CD0F81" w:rsidRPr="00836445">
        <w:t xml:space="preserve">(registered and unregistered) </w:t>
      </w:r>
      <w:r w:rsidRPr="00836445">
        <w:t xml:space="preserve">disability workers in Victoria </w:t>
      </w:r>
      <w:r w:rsidR="007534B0" w:rsidRPr="00836445">
        <w:t>to comply with the Code</w:t>
      </w:r>
      <w:r w:rsidR="00717D2F" w:rsidRPr="00836445">
        <w:t>.</w:t>
      </w:r>
      <w:r w:rsidR="00636F33" w:rsidRPr="00836445">
        <w:t xml:space="preserve"> The Code is the NDIS Co</w:t>
      </w:r>
      <w:r w:rsidR="00443DAD" w:rsidRPr="00836445">
        <w:t>de of Conduct.</w:t>
      </w:r>
      <w:r w:rsidR="002B75C3" w:rsidRPr="00836445">
        <w:rPr>
          <w:rStyle w:val="FootnoteReference"/>
          <w:vertAlign w:val="baseline"/>
        </w:rPr>
        <w:t xml:space="preserve"> </w:t>
      </w:r>
      <w:r w:rsidR="002B75C3" w:rsidRPr="00C93B05">
        <w:rPr>
          <w:rStyle w:val="FootnoteReference"/>
          <w:rFonts w:eastAsia="Times" w:cs="Times New Roman"/>
        </w:rPr>
        <w:footnoteReference w:id="13"/>
      </w:r>
      <w:r w:rsidR="00082105" w:rsidRPr="00836445">
        <w:rPr>
          <w:rStyle w:val="normaltextrun"/>
        </w:rPr>
        <w:t xml:space="preserve"> This alignment </w:t>
      </w:r>
      <w:r w:rsidR="009257F3" w:rsidRPr="00836445">
        <w:t xml:space="preserve">promotes consistency in worker </w:t>
      </w:r>
      <w:r w:rsidR="007E6117" w:rsidRPr="00836445">
        <w:t>obligations</w:t>
      </w:r>
      <w:r w:rsidR="009257F3" w:rsidRPr="00836445">
        <w:t xml:space="preserve">, regardless of whether </w:t>
      </w:r>
      <w:r w:rsidR="001A2708" w:rsidRPr="00836445">
        <w:t xml:space="preserve">the disability services </w:t>
      </w:r>
      <w:r w:rsidR="009257F3" w:rsidRPr="00836445">
        <w:t xml:space="preserve">are funded through the NDIS or </w:t>
      </w:r>
      <w:r w:rsidR="00082105" w:rsidRPr="00836445">
        <w:t>not</w:t>
      </w:r>
      <w:r w:rsidR="009257F3" w:rsidRPr="00836445">
        <w:t>.</w:t>
      </w:r>
    </w:p>
    <w:p w14:paraId="7D4C979E" w14:textId="2C450C07" w:rsidR="00311451" w:rsidRPr="00836445" w:rsidRDefault="00192FF2" w:rsidP="009969C9">
      <w:pPr>
        <w:pStyle w:val="VDWCnumberdigit"/>
      </w:pPr>
      <w:r w:rsidRPr="00836445">
        <w:t>W</w:t>
      </w:r>
      <w:r w:rsidR="00311451" w:rsidRPr="00836445">
        <w:t xml:space="preserve">orkers </w:t>
      </w:r>
      <w:r w:rsidRPr="00836445">
        <w:t xml:space="preserve">who </w:t>
      </w:r>
      <w:r w:rsidR="00311451" w:rsidRPr="00836445">
        <w:t>provid</w:t>
      </w:r>
      <w:r w:rsidRPr="00836445">
        <w:t>e</w:t>
      </w:r>
      <w:r w:rsidR="00311451" w:rsidRPr="00836445">
        <w:t xml:space="preserve"> services that might otherwise fall outside the coverage of the NDIS include:</w:t>
      </w:r>
    </w:p>
    <w:p w14:paraId="7E618B4B" w14:textId="77777777" w:rsidR="00311451" w:rsidRPr="009969C9" w:rsidRDefault="00311451" w:rsidP="009969C9">
      <w:pPr>
        <w:pStyle w:val="VDWCbullet1"/>
      </w:pPr>
      <w:r w:rsidRPr="009969C9">
        <w:t>education support officers;</w:t>
      </w:r>
    </w:p>
    <w:p w14:paraId="7F29C908" w14:textId="77777777" w:rsidR="00311451" w:rsidRPr="009969C9" w:rsidRDefault="00311451" w:rsidP="009969C9">
      <w:pPr>
        <w:pStyle w:val="VDWCbullet1"/>
      </w:pPr>
      <w:r w:rsidRPr="009969C9">
        <w:t>mental health workers;</w:t>
      </w:r>
    </w:p>
    <w:p w14:paraId="011243CD" w14:textId="77777777" w:rsidR="00311451" w:rsidRPr="009969C9" w:rsidRDefault="00311451" w:rsidP="009969C9">
      <w:pPr>
        <w:pStyle w:val="VDWCbullet1"/>
      </w:pPr>
      <w:r w:rsidRPr="009969C9">
        <w:t>aged care workers;</w:t>
      </w:r>
    </w:p>
    <w:p w14:paraId="34BFC7BF" w14:textId="090431D2" w:rsidR="00311451" w:rsidRPr="009969C9" w:rsidRDefault="00311451" w:rsidP="009969C9">
      <w:pPr>
        <w:pStyle w:val="VDWCbullet1"/>
      </w:pPr>
      <w:r w:rsidRPr="009969C9">
        <w:t>Victorian Department of Families, Fairness and Housing-employed disability workers (such as</w:t>
      </w:r>
      <w:r w:rsidR="007F49D1" w:rsidRPr="009969C9">
        <w:t xml:space="preserve"> those providing services </w:t>
      </w:r>
      <w:r w:rsidR="00A06176">
        <w:t xml:space="preserve">to people </w:t>
      </w:r>
      <w:r w:rsidR="002A4E25">
        <w:t xml:space="preserve">with a cognitive </w:t>
      </w:r>
      <w:r w:rsidR="000A61E0">
        <w:t xml:space="preserve">disability </w:t>
      </w:r>
      <w:r w:rsidR="002A4E25">
        <w:t>in the criminal justice system</w:t>
      </w:r>
      <w:r w:rsidR="003D4154" w:rsidRPr="009969C9">
        <w:t>, or</w:t>
      </w:r>
      <w:r w:rsidR="0019640B" w:rsidRPr="009969C9">
        <w:t xml:space="preserve"> to </w:t>
      </w:r>
      <w:r w:rsidRPr="009969C9">
        <w:t>non-Australian</w:t>
      </w:r>
      <w:r w:rsidR="00A75682" w:rsidRPr="009969C9">
        <w:t xml:space="preserve"> citizens</w:t>
      </w:r>
      <w:r w:rsidR="0092622B">
        <w:t>)</w:t>
      </w:r>
      <w:r w:rsidR="00E766F1" w:rsidRPr="000B79C6">
        <w:rPr>
          <w:rStyle w:val="FootnoteReference"/>
        </w:rPr>
        <w:footnoteReference w:id="14"/>
      </w:r>
      <w:r w:rsidRPr="009969C9">
        <w:t>;</w:t>
      </w:r>
    </w:p>
    <w:p w14:paraId="3C5EADAD" w14:textId="50B6C032" w:rsidR="00311451" w:rsidRPr="009969C9" w:rsidRDefault="00311451" w:rsidP="009969C9">
      <w:pPr>
        <w:pStyle w:val="VDWCbullet1"/>
      </w:pPr>
      <w:r w:rsidRPr="009969C9">
        <w:t xml:space="preserve">Traffic Accident Commission (TAC) funded workers; </w:t>
      </w:r>
      <w:r w:rsidR="00E460D6">
        <w:t>and</w:t>
      </w:r>
    </w:p>
    <w:p w14:paraId="72CA5A7D" w14:textId="16CCF5A9" w:rsidR="006F6907" w:rsidRPr="009969C9" w:rsidRDefault="00311451" w:rsidP="009969C9">
      <w:pPr>
        <w:pStyle w:val="VDWCbullet1"/>
        <w:rPr>
          <w:rStyle w:val="normaltextrun"/>
        </w:rPr>
      </w:pPr>
      <w:r w:rsidRPr="009969C9">
        <w:t xml:space="preserve">disability employment services. </w:t>
      </w:r>
    </w:p>
    <w:p w14:paraId="4070491A" w14:textId="013A5CCB" w:rsidR="00A538EB" w:rsidRPr="000F7F08" w:rsidRDefault="00A538EB" w:rsidP="009969C9">
      <w:pPr>
        <w:pStyle w:val="VDWCnumberdigit"/>
      </w:pPr>
      <w:r w:rsidRPr="000F7F08">
        <w:t>Th</w:t>
      </w:r>
      <w:r w:rsidR="0016254C" w:rsidRPr="000F7F08">
        <w:t>e Scheme</w:t>
      </w:r>
      <w:r w:rsidR="000331B5" w:rsidRPr="000F7F08">
        <w:t>’s</w:t>
      </w:r>
      <w:r w:rsidR="0049343E" w:rsidRPr="000F7F08">
        <w:t xml:space="preserve"> </w:t>
      </w:r>
      <w:r w:rsidRPr="000F7F08">
        <w:t xml:space="preserve">coverage has </w:t>
      </w:r>
      <w:r w:rsidR="000331B5" w:rsidRPr="000F7F08">
        <w:t>provide</w:t>
      </w:r>
      <w:r w:rsidR="00667DA2" w:rsidRPr="000F7F08">
        <w:t>d</w:t>
      </w:r>
      <w:r w:rsidR="000331B5" w:rsidRPr="000F7F08">
        <w:t xml:space="preserve"> </w:t>
      </w:r>
      <w:r w:rsidR="000331B5" w:rsidRPr="000F7F08" w:rsidDel="00444BA4">
        <w:t>an</w:t>
      </w:r>
      <w:r w:rsidR="000331B5" w:rsidRPr="000F7F08">
        <w:t xml:space="preserve"> avenue for complaint</w:t>
      </w:r>
      <w:r w:rsidR="00D67FCF">
        <w:t xml:space="preserve"> handling</w:t>
      </w:r>
      <w:r w:rsidR="000331B5" w:rsidRPr="000F7F08">
        <w:t xml:space="preserve"> and </w:t>
      </w:r>
      <w:r w:rsidR="004432DF">
        <w:t xml:space="preserve">person-centred </w:t>
      </w:r>
      <w:r w:rsidR="000331B5" w:rsidRPr="000F7F08">
        <w:t xml:space="preserve">resolution </w:t>
      </w:r>
      <w:r w:rsidR="007D5179" w:rsidRPr="000F7F08">
        <w:t xml:space="preserve">of </w:t>
      </w:r>
      <w:r w:rsidR="000331B5" w:rsidRPr="000F7F08">
        <w:t xml:space="preserve">matters </w:t>
      </w:r>
      <w:r w:rsidR="00C72DAC" w:rsidRPr="000F7F08">
        <w:t xml:space="preserve">beyond the scope of regulation of NDIS funded </w:t>
      </w:r>
      <w:r w:rsidR="009B6BB5" w:rsidRPr="000F7F08">
        <w:t>services</w:t>
      </w:r>
      <w:r w:rsidR="000331B5" w:rsidRPr="000F7F08">
        <w:t>.</w:t>
      </w:r>
      <w:r w:rsidR="00C72DAC" w:rsidRPr="000F7F08">
        <w:t xml:space="preserve"> </w:t>
      </w:r>
      <w:r w:rsidR="006E09BB" w:rsidRPr="000F7F08">
        <w:t xml:space="preserve">Examples include regulatory action under the Scheme in relation to education support officers </w:t>
      </w:r>
      <w:r w:rsidR="00A10A08" w:rsidRPr="000F7F08">
        <w:t>in schools</w:t>
      </w:r>
      <w:r w:rsidR="000A490F">
        <w:t xml:space="preserve"> and</w:t>
      </w:r>
      <w:r w:rsidR="006E09BB" w:rsidRPr="000F7F08">
        <w:t xml:space="preserve"> a TAC funded worker providing disability services.</w:t>
      </w:r>
    </w:p>
    <w:p w14:paraId="1E8EA3CC" w14:textId="3BFF536C" w:rsidR="00A538EB" w:rsidRPr="00E422E4" w:rsidRDefault="001E4F5F" w:rsidP="009969C9">
      <w:pPr>
        <w:pStyle w:val="VDWCnumberdigit"/>
      </w:pPr>
      <w:r w:rsidRPr="00E422E4">
        <w:t xml:space="preserve">The Scheme also </w:t>
      </w:r>
      <w:r w:rsidR="002425FB" w:rsidRPr="00E422E4">
        <w:t xml:space="preserve">fills </w:t>
      </w:r>
      <w:r w:rsidRPr="00E422E4">
        <w:t xml:space="preserve">a regulatory gap </w:t>
      </w:r>
      <w:r w:rsidR="003477A4" w:rsidRPr="00E422E4">
        <w:t xml:space="preserve">as regulatory action can be taken </w:t>
      </w:r>
      <w:r w:rsidR="00E35B83" w:rsidRPr="00E422E4">
        <w:t>against workers who provide</w:t>
      </w:r>
      <w:r w:rsidR="003477A4" w:rsidRPr="00E422E4">
        <w:t xml:space="preserve"> non-NDIS funded disability services </w:t>
      </w:r>
      <w:r w:rsidR="00E35B83" w:rsidRPr="00E422E4">
        <w:t xml:space="preserve">where </w:t>
      </w:r>
      <w:r w:rsidR="0018047C" w:rsidRPr="00E422E4">
        <w:t>a</w:t>
      </w:r>
      <w:r w:rsidR="00E35B83" w:rsidRPr="00E422E4">
        <w:t xml:space="preserve"> worker may also be</w:t>
      </w:r>
      <w:r w:rsidRPr="00E422E4">
        <w:t xml:space="preserve"> subject to regulatory action under the NDIS. For example, a disability worker subject to regulatory action by the NDIS Q</w:t>
      </w:r>
      <w:r w:rsidR="00166E14" w:rsidRPr="00E422E4">
        <w:t xml:space="preserve">uality </w:t>
      </w:r>
      <w:r w:rsidR="001B2EF3" w:rsidRPr="00E422E4">
        <w:t xml:space="preserve">and </w:t>
      </w:r>
      <w:r w:rsidRPr="00E422E4">
        <w:t>S</w:t>
      </w:r>
      <w:r w:rsidR="001B2EF3" w:rsidRPr="00E422E4">
        <w:t xml:space="preserve">afeguards </w:t>
      </w:r>
      <w:r w:rsidRPr="00E422E4">
        <w:t>C</w:t>
      </w:r>
      <w:r w:rsidR="001B2EF3" w:rsidRPr="00E422E4">
        <w:t>ommission</w:t>
      </w:r>
      <w:r w:rsidRPr="00E422E4">
        <w:t xml:space="preserve"> would still be able to provide non-NDIS </w:t>
      </w:r>
      <w:r w:rsidR="00123B2C" w:rsidRPr="00E422E4">
        <w:t xml:space="preserve">funded </w:t>
      </w:r>
      <w:r w:rsidRPr="00E422E4">
        <w:t xml:space="preserve">disability services. </w:t>
      </w:r>
      <w:r w:rsidR="00D62DA5">
        <w:t>This means</w:t>
      </w:r>
      <w:r w:rsidRPr="00E422E4">
        <w:t xml:space="preserve"> a person receiving non-NDIS</w:t>
      </w:r>
      <w:r w:rsidR="00A302B8">
        <w:t xml:space="preserve"> </w:t>
      </w:r>
      <w:r w:rsidRPr="00E422E4">
        <w:t xml:space="preserve">funded disability services may unknowingly </w:t>
      </w:r>
      <w:r w:rsidR="008B24F0" w:rsidRPr="00E422E4">
        <w:t xml:space="preserve">receive </w:t>
      </w:r>
      <w:r w:rsidRPr="00E422E4">
        <w:t xml:space="preserve">services </w:t>
      </w:r>
      <w:r w:rsidR="008B24F0" w:rsidRPr="00E422E4">
        <w:t xml:space="preserve">from </w:t>
      </w:r>
      <w:r w:rsidRPr="00E422E4">
        <w:t xml:space="preserve">a disability worker who </w:t>
      </w:r>
      <w:r w:rsidR="008B24F0" w:rsidRPr="00E422E4">
        <w:t xml:space="preserve">is </w:t>
      </w:r>
      <w:r w:rsidRPr="00E422E4">
        <w:t xml:space="preserve">subject to regulatory action </w:t>
      </w:r>
      <w:r w:rsidR="00D8302F">
        <w:t>by</w:t>
      </w:r>
      <w:r w:rsidR="00D8302F" w:rsidRPr="00E422E4">
        <w:t xml:space="preserve"> </w:t>
      </w:r>
      <w:r w:rsidRPr="00E422E4">
        <w:t>the NDIS</w:t>
      </w:r>
      <w:r w:rsidR="00D8302F">
        <w:t xml:space="preserve"> Quality and Safeguards Commission</w:t>
      </w:r>
      <w:r w:rsidRPr="00E422E4">
        <w:t>.</w:t>
      </w:r>
    </w:p>
    <w:p w14:paraId="612E8161" w14:textId="71F73C09" w:rsidR="00A538EB" w:rsidRPr="00F02840" w:rsidRDefault="008A62DB" w:rsidP="009969C9">
      <w:pPr>
        <w:pStyle w:val="VDWCnumberdigit"/>
      </w:pPr>
      <w:r w:rsidRPr="00E422E4">
        <w:t>Under the DSS Act, t</w:t>
      </w:r>
      <w:r w:rsidR="00A538EB" w:rsidRPr="00E422E4">
        <w:t xml:space="preserve">he Scheme’s safeguarding powers are not limited to enforcement measures where harm has already </w:t>
      </w:r>
      <w:r w:rsidR="00915D36" w:rsidRPr="00E422E4">
        <w:t>occurred</w:t>
      </w:r>
      <w:r w:rsidR="00A538EB" w:rsidRPr="00E422E4">
        <w:t xml:space="preserve">. </w:t>
      </w:r>
      <w:r w:rsidRPr="00E422E4">
        <w:t>T</w:t>
      </w:r>
      <w:r w:rsidR="00A538EB" w:rsidRPr="00E422E4">
        <w:t xml:space="preserve">he Board and Commission </w:t>
      </w:r>
      <w:r w:rsidR="00066A5A" w:rsidRPr="00E422E4">
        <w:t>are empowered to</w:t>
      </w:r>
      <w:r w:rsidR="00281AD2" w:rsidRPr="00E422E4">
        <w:t xml:space="preserve"> </w:t>
      </w:r>
      <w:r w:rsidR="00D61A9F" w:rsidRPr="00E422E4">
        <w:t xml:space="preserve">take </w:t>
      </w:r>
      <w:r w:rsidR="00A538EB" w:rsidRPr="00E422E4">
        <w:t xml:space="preserve">measures that </w:t>
      </w:r>
      <w:r w:rsidR="00B165C4" w:rsidRPr="00E422E4">
        <w:t xml:space="preserve">are educative and </w:t>
      </w:r>
      <w:r w:rsidR="00A538EB" w:rsidRPr="00F02840">
        <w:t xml:space="preserve">have preventative </w:t>
      </w:r>
      <w:r w:rsidR="00B165C4" w:rsidRPr="00F02840">
        <w:t>a</w:t>
      </w:r>
      <w:r w:rsidR="003A0961" w:rsidRPr="00F02840">
        <w:t>s well as</w:t>
      </w:r>
      <w:r w:rsidR="00A538EB" w:rsidRPr="00F02840">
        <w:t xml:space="preserve"> protective aim</w:t>
      </w:r>
      <w:r w:rsidR="00FD219F" w:rsidRPr="00F02840">
        <w:t>s</w:t>
      </w:r>
      <w:r w:rsidR="00A538EB" w:rsidRPr="00F02840">
        <w:t>, including:</w:t>
      </w:r>
    </w:p>
    <w:p w14:paraId="7603CBA3" w14:textId="585BEC83" w:rsidR="00BC6613" w:rsidRPr="009969C9" w:rsidRDefault="00572F18" w:rsidP="009969C9">
      <w:pPr>
        <w:pStyle w:val="VDWCbullet1"/>
      </w:pPr>
      <w:r w:rsidRPr="009969C9">
        <w:t xml:space="preserve">the ability to counsel disability workers, which </w:t>
      </w:r>
      <w:r w:rsidR="00D50DBB" w:rsidRPr="009969C9">
        <w:t xml:space="preserve">to date the Commission has implemented </w:t>
      </w:r>
      <w:r w:rsidR="00920609" w:rsidRPr="009969C9">
        <w:t>by educating</w:t>
      </w:r>
      <w:r w:rsidR="00893772" w:rsidRPr="009969C9">
        <w:t xml:space="preserve"> workers</w:t>
      </w:r>
      <w:r w:rsidRPr="009969C9">
        <w:t xml:space="preserve"> on the Code and </w:t>
      </w:r>
      <w:r w:rsidR="00920609" w:rsidRPr="009969C9">
        <w:t xml:space="preserve">their </w:t>
      </w:r>
      <w:r w:rsidRPr="009969C9">
        <w:t>obligations under the DSS Act</w:t>
      </w:r>
      <w:r w:rsidR="00D50DBB" w:rsidRPr="009969C9">
        <w:t>;</w:t>
      </w:r>
      <w:r w:rsidR="00366C58" w:rsidRPr="009969C9">
        <w:rPr>
          <w:rStyle w:val="FootnoteReference"/>
        </w:rPr>
        <w:footnoteReference w:id="15"/>
      </w:r>
      <w:r w:rsidR="00366C58" w:rsidRPr="009969C9">
        <w:rPr>
          <w:vertAlign w:val="superscript"/>
        </w:rPr>
        <w:t xml:space="preserve"> </w:t>
      </w:r>
      <w:r w:rsidR="00D50DBB" w:rsidRPr="009969C9">
        <w:t>and</w:t>
      </w:r>
    </w:p>
    <w:p w14:paraId="7F05DA24" w14:textId="5332FEC9" w:rsidR="00A538EB" w:rsidRPr="00D76BFE" w:rsidRDefault="00BC6613" w:rsidP="009969C9">
      <w:pPr>
        <w:pStyle w:val="VDWCbullet1"/>
        <w:rPr>
          <w:rStyle w:val="normaltextrun"/>
        </w:rPr>
      </w:pPr>
      <w:r w:rsidRPr="009969C9">
        <w:t xml:space="preserve">a mandatory </w:t>
      </w:r>
      <w:r w:rsidRPr="009969C9" w:rsidDel="00400EBF">
        <w:t xml:space="preserve">notifications </w:t>
      </w:r>
      <w:r w:rsidRPr="009969C9">
        <w:t>framework, which places positive duties on employers and disability workers to notify the Commission of instances of certain ‘notifiable conduct’.</w:t>
      </w:r>
      <w:r w:rsidRPr="009969C9">
        <w:rPr>
          <w:rStyle w:val="FootnoteReference"/>
        </w:rPr>
        <w:footnoteReference w:id="16"/>
      </w:r>
      <w:r w:rsidRPr="009969C9">
        <w:rPr>
          <w:rStyle w:val="normaltextrun"/>
          <w:vertAlign w:val="superscript"/>
        </w:rPr>
        <w:t xml:space="preserve"> </w:t>
      </w:r>
    </w:p>
    <w:p w14:paraId="21B4B4AE" w14:textId="51F86C0C" w:rsidR="005A5F81" w:rsidRPr="00040E41" w:rsidRDefault="00336451" w:rsidP="009969C9">
      <w:pPr>
        <w:pStyle w:val="VDWCnumberdigit"/>
      </w:pPr>
      <w:r>
        <w:t>In addition, t</w:t>
      </w:r>
      <w:r w:rsidR="00534DA0" w:rsidRPr="000F7F08">
        <w:t>he DSS A</w:t>
      </w:r>
      <w:r w:rsidR="000F6DDD" w:rsidRPr="000F7F08">
        <w:t xml:space="preserve">ct allows for the Board to set registration standards that </w:t>
      </w:r>
      <w:r w:rsidR="00395433" w:rsidRPr="000F7F08">
        <w:t>apply to registered disability workers.</w:t>
      </w:r>
      <w:r w:rsidR="000D2325">
        <w:rPr>
          <w:rStyle w:val="FootnoteReference"/>
          <w:rFonts w:cstheme="minorHAnsi"/>
        </w:rPr>
        <w:footnoteReference w:id="17"/>
      </w:r>
      <w:r w:rsidR="00395433" w:rsidRPr="000F7F08">
        <w:t xml:space="preserve"> </w:t>
      </w:r>
      <w:r w:rsidR="00AB64F2">
        <w:t>Registration standards s</w:t>
      </w:r>
      <w:r w:rsidR="002F10D1">
        <w:t>et out obligations that registered workers are required to meet in order to be granted and maintain registration</w:t>
      </w:r>
      <w:r w:rsidR="00132294">
        <w:t xml:space="preserve"> under the Scheme</w:t>
      </w:r>
      <w:r w:rsidR="002F10D1">
        <w:t>.</w:t>
      </w:r>
      <w:r w:rsidR="00834525" w:rsidRPr="00834525">
        <w:t xml:space="preserve"> </w:t>
      </w:r>
      <w:r w:rsidR="00834525">
        <w:t>M</w:t>
      </w:r>
      <w:r w:rsidR="00834525" w:rsidRPr="00E422E4">
        <w:t xml:space="preserve">ost recently the </w:t>
      </w:r>
      <w:r w:rsidR="005D5024">
        <w:t xml:space="preserve">Board has set a </w:t>
      </w:r>
      <w:r w:rsidR="00834525" w:rsidRPr="00E422E4">
        <w:t xml:space="preserve">continuing </w:t>
      </w:r>
      <w:r w:rsidR="00834525" w:rsidRPr="00E422E4">
        <w:lastRenderedPageBreak/>
        <w:t xml:space="preserve">professional development (CPD) standard, which </w:t>
      </w:r>
      <w:r w:rsidR="008977F5" w:rsidRPr="00E422E4">
        <w:t>requir</w:t>
      </w:r>
      <w:r w:rsidR="008977F5">
        <w:t xml:space="preserve">es </w:t>
      </w:r>
      <w:r w:rsidR="008977F5" w:rsidRPr="00E422E4">
        <w:t>completion of 10 hours of CPD per registration period</w:t>
      </w:r>
      <w:r w:rsidR="008977F5">
        <w:t>. This standard</w:t>
      </w:r>
      <w:r w:rsidR="008977F5" w:rsidRPr="00E422E4">
        <w:t xml:space="preserve"> </w:t>
      </w:r>
      <w:r w:rsidR="00834525" w:rsidRPr="00E422E4">
        <w:t>seek</w:t>
      </w:r>
      <w:r w:rsidR="008977F5">
        <w:t>s</w:t>
      </w:r>
      <w:r w:rsidR="00834525" w:rsidRPr="00E422E4">
        <w:t xml:space="preserve"> to </w:t>
      </w:r>
      <w:r w:rsidR="00BF2366">
        <w:t xml:space="preserve">ensure </w:t>
      </w:r>
      <w:r w:rsidR="00834525" w:rsidRPr="00E422E4">
        <w:t>upskill</w:t>
      </w:r>
      <w:r w:rsidR="00BF2366">
        <w:t>ing</w:t>
      </w:r>
      <w:r w:rsidR="00834525" w:rsidRPr="00E422E4">
        <w:t xml:space="preserve"> and </w:t>
      </w:r>
      <w:r w:rsidR="00BF2366">
        <w:t xml:space="preserve">continuous </w:t>
      </w:r>
      <w:r w:rsidR="00834525" w:rsidRPr="00E422E4">
        <w:t>educat</w:t>
      </w:r>
      <w:r w:rsidR="001A4190">
        <w:t>ion</w:t>
      </w:r>
      <w:r w:rsidR="00834525" w:rsidRPr="00E422E4">
        <w:t xml:space="preserve"> </w:t>
      </w:r>
      <w:r w:rsidR="00BF2366">
        <w:t xml:space="preserve">of </w:t>
      </w:r>
      <w:r w:rsidR="00834525" w:rsidRPr="00E422E4">
        <w:t xml:space="preserve">the </w:t>
      </w:r>
      <w:r w:rsidR="00BF2366">
        <w:t xml:space="preserve">registered </w:t>
      </w:r>
      <w:r w:rsidR="00834525" w:rsidRPr="00E422E4">
        <w:t>disability workforce</w:t>
      </w:r>
      <w:r w:rsidR="00757197">
        <w:t>.</w:t>
      </w:r>
      <w:r w:rsidR="00834525" w:rsidRPr="00E422E4">
        <w:t xml:space="preserve"> </w:t>
      </w:r>
      <w:r w:rsidR="00757197">
        <w:t xml:space="preserve">Registration standards are </w:t>
      </w:r>
      <w:r w:rsidR="00834525" w:rsidRPr="00E422E4">
        <w:t>outlined further below</w:t>
      </w:r>
      <w:r w:rsidR="00144851">
        <w:t>.</w:t>
      </w:r>
    </w:p>
    <w:p w14:paraId="012053A0" w14:textId="688A55D1" w:rsidR="00A538EB" w:rsidRPr="00E422E4" w:rsidRDefault="001D6922" w:rsidP="00E422E4">
      <w:pPr>
        <w:pStyle w:val="paragraph"/>
        <w:spacing w:before="0" w:beforeAutospacing="0" w:after="0" w:afterAutospacing="0"/>
        <w:textAlignment w:val="baseline"/>
        <w:rPr>
          <w:rStyle w:val="normaltextrun"/>
          <w:rFonts w:cs="Wingdings"/>
        </w:rPr>
      </w:pPr>
      <w:r w:rsidRPr="005819C4">
        <w:rPr>
          <w:rStyle w:val="normaltextrun"/>
          <w:rFonts w:asciiTheme="majorHAnsi" w:eastAsiaTheme="majorEastAsia" w:hAnsiTheme="majorHAnsi" w:cstheme="majorBidi"/>
          <w:color w:val="1F3763" w:themeColor="accent1" w:themeShade="7F"/>
          <w:lang w:eastAsia="en-US"/>
        </w:rPr>
        <w:t>Complaints and notifications under the Scheme</w:t>
      </w:r>
    </w:p>
    <w:p w14:paraId="501D26F6" w14:textId="34646011" w:rsidR="00E86B6D" w:rsidRPr="00E422E4" w:rsidRDefault="00C5104A" w:rsidP="009969C9">
      <w:pPr>
        <w:pStyle w:val="VDWCnumberdigit"/>
        <w:rPr>
          <w:rStyle w:val="normaltextrun"/>
          <w:rFonts w:eastAsia="Times New Roman" w:cstheme="minorHAnsi"/>
        </w:rPr>
      </w:pPr>
      <w:r w:rsidRPr="000A490F">
        <w:rPr>
          <w:rStyle w:val="normaltextrun"/>
          <w:rFonts w:eastAsia="Times New Roman" w:cstheme="minorHAnsi"/>
          <w:lang w:eastAsia="en-AU"/>
        </w:rPr>
        <w:t xml:space="preserve">Complaints </w:t>
      </w:r>
      <w:r w:rsidR="00803FEB" w:rsidRPr="000A490F">
        <w:rPr>
          <w:rStyle w:val="normaltextrun"/>
          <w:rFonts w:eastAsia="Times New Roman" w:cstheme="minorHAnsi"/>
          <w:lang w:eastAsia="en-AU"/>
        </w:rPr>
        <w:t xml:space="preserve">may be </w:t>
      </w:r>
      <w:r w:rsidRPr="000A490F">
        <w:rPr>
          <w:rStyle w:val="normaltextrun"/>
          <w:rFonts w:eastAsia="Times New Roman" w:cstheme="minorHAnsi"/>
          <w:lang w:eastAsia="en-AU"/>
        </w:rPr>
        <w:t xml:space="preserve">made by anyone who has concerns about the </w:t>
      </w:r>
      <w:r w:rsidR="00130641">
        <w:rPr>
          <w:rStyle w:val="normaltextrun"/>
          <w:rFonts w:eastAsia="Times New Roman" w:cstheme="minorHAnsi"/>
          <w:lang w:eastAsia="en-AU"/>
        </w:rPr>
        <w:t xml:space="preserve">professional </w:t>
      </w:r>
      <w:r w:rsidR="007627B8" w:rsidRPr="000A490F">
        <w:rPr>
          <w:rStyle w:val="normaltextrun"/>
          <w:rFonts w:eastAsia="Times New Roman" w:cstheme="minorHAnsi"/>
          <w:lang w:eastAsia="en-AU"/>
        </w:rPr>
        <w:t xml:space="preserve">conduct of a </w:t>
      </w:r>
      <w:r w:rsidR="00EA5DB8" w:rsidRPr="000A490F">
        <w:rPr>
          <w:rStyle w:val="normaltextrun"/>
          <w:rFonts w:eastAsia="Times New Roman" w:cstheme="minorHAnsi"/>
          <w:lang w:eastAsia="en-AU"/>
        </w:rPr>
        <w:t>disability</w:t>
      </w:r>
      <w:r w:rsidR="001B7996" w:rsidRPr="000A490F">
        <w:rPr>
          <w:rStyle w:val="normaltextrun"/>
          <w:rFonts w:eastAsia="Times New Roman" w:cstheme="minorHAnsi"/>
          <w:lang w:eastAsia="en-AU"/>
        </w:rPr>
        <w:t xml:space="preserve"> </w:t>
      </w:r>
      <w:r w:rsidR="007545CD" w:rsidRPr="000A490F">
        <w:rPr>
          <w:rStyle w:val="normaltextrun"/>
          <w:rFonts w:eastAsia="Times New Roman" w:cstheme="minorHAnsi"/>
          <w:lang w:eastAsia="en-AU"/>
        </w:rPr>
        <w:t>worker</w:t>
      </w:r>
      <w:r w:rsidRPr="000A490F">
        <w:rPr>
          <w:rStyle w:val="normaltextrun"/>
          <w:rFonts w:eastAsia="Times New Roman" w:cstheme="minorHAnsi"/>
          <w:lang w:eastAsia="en-AU"/>
        </w:rPr>
        <w:t>.</w:t>
      </w:r>
      <w:r w:rsidR="00F80848" w:rsidRPr="00E422E4">
        <w:rPr>
          <w:rStyle w:val="FootnoteReference"/>
          <w:rFonts w:eastAsia="Times New Roman" w:cstheme="minorHAnsi"/>
          <w:lang w:eastAsia="en-AU"/>
        </w:rPr>
        <w:footnoteReference w:id="18"/>
      </w:r>
      <w:r w:rsidRPr="00E422E4">
        <w:rPr>
          <w:rStyle w:val="normaltextrun"/>
          <w:rFonts w:eastAsia="Times New Roman" w:cstheme="minorHAnsi"/>
          <w:lang w:eastAsia="en-AU"/>
        </w:rPr>
        <w:t xml:space="preserve"> </w:t>
      </w:r>
      <w:r w:rsidR="005851AD" w:rsidRPr="00BC1ACB">
        <w:rPr>
          <w:rStyle w:val="normaltextrun"/>
          <w:rFonts w:eastAsia="Times New Roman" w:cstheme="minorHAnsi"/>
          <w:lang w:eastAsia="en-AU"/>
        </w:rPr>
        <w:t xml:space="preserve">The DSS Act defines a </w:t>
      </w:r>
      <w:r w:rsidR="005851AD" w:rsidRPr="00522CC2">
        <w:rPr>
          <w:rStyle w:val="normaltextrun"/>
          <w:rFonts w:eastAsia="Times New Roman" w:cstheme="minorHAnsi"/>
          <w:b/>
          <w:bCs/>
          <w:lang w:eastAsia="en-AU"/>
        </w:rPr>
        <w:t>disability worker</w:t>
      </w:r>
      <w:r w:rsidR="005851AD" w:rsidRPr="00BC1ACB">
        <w:rPr>
          <w:rStyle w:val="normaltextrun"/>
          <w:rFonts w:eastAsia="Times New Roman" w:cstheme="minorHAnsi"/>
          <w:lang w:eastAsia="en-AU"/>
        </w:rPr>
        <w:t xml:space="preserve"> as a worke</w:t>
      </w:r>
      <w:r w:rsidR="002C7850" w:rsidRPr="00522CC2">
        <w:rPr>
          <w:rStyle w:val="normaltextrun"/>
          <w:rFonts w:eastAsia="Times New Roman" w:cstheme="minorHAnsi"/>
          <w:lang w:eastAsia="en-AU"/>
        </w:rPr>
        <w:t xml:space="preserve">r who </w:t>
      </w:r>
      <w:r w:rsidR="00903FC1" w:rsidRPr="00903FC1">
        <w:rPr>
          <w:rStyle w:val="normaltextrun"/>
          <w:rFonts w:eastAsia="Times New Roman" w:cstheme="minorHAnsi"/>
          <w:lang w:eastAsia="en-AU"/>
        </w:rPr>
        <w:t>directly provides a disability service to a person with a disability</w:t>
      </w:r>
      <w:r w:rsidR="00903FC1">
        <w:rPr>
          <w:rStyle w:val="normaltextrun"/>
          <w:rFonts w:eastAsia="Times New Roman" w:cstheme="minorHAnsi"/>
          <w:lang w:eastAsia="en-AU"/>
        </w:rPr>
        <w:t xml:space="preserve">, </w:t>
      </w:r>
      <w:r w:rsidR="00D90222">
        <w:rPr>
          <w:rStyle w:val="normaltextrun"/>
          <w:rFonts w:eastAsia="Times New Roman" w:cstheme="minorHAnsi"/>
          <w:lang w:eastAsia="en-AU"/>
        </w:rPr>
        <w:t xml:space="preserve">or </w:t>
      </w:r>
      <w:r w:rsidR="00FB0D6B">
        <w:rPr>
          <w:rStyle w:val="normaltextrun"/>
          <w:rFonts w:eastAsia="Times New Roman" w:cstheme="minorHAnsi"/>
          <w:lang w:eastAsia="en-AU"/>
        </w:rPr>
        <w:t xml:space="preserve">a person who manages or supervises </w:t>
      </w:r>
      <w:r w:rsidR="00D90222">
        <w:rPr>
          <w:rStyle w:val="normaltextrun"/>
          <w:rFonts w:eastAsia="Times New Roman" w:cstheme="minorHAnsi"/>
          <w:lang w:eastAsia="en-AU"/>
        </w:rPr>
        <w:t>a worker who directly provides a disability service.</w:t>
      </w:r>
      <w:r w:rsidR="00BC1ACB">
        <w:rPr>
          <w:rStyle w:val="FootnoteReference"/>
          <w:rFonts w:eastAsia="Times New Roman" w:cstheme="minorHAnsi"/>
          <w:lang w:eastAsia="en-AU"/>
        </w:rPr>
        <w:footnoteReference w:id="19"/>
      </w:r>
      <w:r w:rsidR="00D90222">
        <w:rPr>
          <w:rStyle w:val="normaltextrun"/>
          <w:rFonts w:eastAsia="Times New Roman" w:cstheme="minorHAnsi"/>
          <w:lang w:eastAsia="en-AU"/>
        </w:rPr>
        <w:t xml:space="preserve"> </w:t>
      </w:r>
      <w:r w:rsidR="002458A6" w:rsidRPr="00E422E4">
        <w:rPr>
          <w:rStyle w:val="normaltextrun"/>
          <w:rFonts w:eastAsia="Times New Roman" w:cstheme="minorHAnsi"/>
          <w:lang w:eastAsia="en-AU"/>
        </w:rPr>
        <w:t>The obligation to report notifiable conduct applies to disability worker</w:t>
      </w:r>
      <w:r w:rsidR="00F310A6">
        <w:rPr>
          <w:rStyle w:val="normaltextrun"/>
          <w:rFonts w:eastAsia="Times New Roman" w:cstheme="minorHAnsi"/>
          <w:lang w:eastAsia="en-AU"/>
        </w:rPr>
        <w:t>s</w:t>
      </w:r>
      <w:r w:rsidR="009C4E0A">
        <w:rPr>
          <w:rStyle w:val="normaltextrun"/>
          <w:rFonts w:eastAsia="Times New Roman" w:cstheme="minorHAnsi"/>
          <w:lang w:eastAsia="en-AU"/>
        </w:rPr>
        <w:t xml:space="preserve"> </w:t>
      </w:r>
      <w:r w:rsidR="002458A6" w:rsidRPr="00E422E4">
        <w:rPr>
          <w:rStyle w:val="normaltextrun"/>
          <w:rFonts w:eastAsia="Times New Roman" w:cstheme="minorHAnsi"/>
          <w:lang w:eastAsia="en-AU"/>
        </w:rPr>
        <w:t xml:space="preserve">and </w:t>
      </w:r>
      <w:r w:rsidR="00F310A6">
        <w:rPr>
          <w:rStyle w:val="normaltextrun"/>
          <w:rFonts w:eastAsia="Times New Roman" w:cstheme="minorHAnsi"/>
          <w:lang w:eastAsia="en-AU"/>
        </w:rPr>
        <w:t xml:space="preserve">their </w:t>
      </w:r>
      <w:r w:rsidR="002458A6" w:rsidRPr="00E422E4">
        <w:rPr>
          <w:rStyle w:val="normaltextrun"/>
          <w:rFonts w:eastAsia="Times New Roman" w:cstheme="minorHAnsi"/>
          <w:lang w:eastAsia="en-AU"/>
        </w:rPr>
        <w:t>employers</w:t>
      </w:r>
      <w:r w:rsidR="000F49D1">
        <w:rPr>
          <w:rStyle w:val="normaltextrun"/>
          <w:rFonts w:eastAsia="Times New Roman" w:cstheme="minorHAnsi"/>
          <w:lang w:eastAsia="en-AU"/>
        </w:rPr>
        <w:t>, and</w:t>
      </w:r>
      <w:r w:rsidR="00BC1FEF">
        <w:rPr>
          <w:rStyle w:val="normaltextrun"/>
          <w:rFonts w:eastAsia="Times New Roman" w:cstheme="minorHAnsi"/>
          <w:lang w:eastAsia="en-AU"/>
        </w:rPr>
        <w:t xml:space="preserve"> </w:t>
      </w:r>
      <w:r w:rsidR="00352E44">
        <w:rPr>
          <w:rStyle w:val="normaltextrun"/>
          <w:rFonts w:eastAsia="Times New Roman" w:cstheme="minorHAnsi"/>
          <w:lang w:eastAsia="en-AU"/>
        </w:rPr>
        <w:t>in relation to</w:t>
      </w:r>
      <w:r w:rsidR="00BC1FEF">
        <w:rPr>
          <w:rStyle w:val="normaltextrun"/>
          <w:rFonts w:eastAsia="Times New Roman" w:cstheme="minorHAnsi"/>
          <w:lang w:eastAsia="en-AU"/>
        </w:rPr>
        <w:t xml:space="preserve"> disability students</w:t>
      </w:r>
      <w:r w:rsidR="000A490F">
        <w:rPr>
          <w:rStyle w:val="normaltextrun"/>
          <w:rFonts w:eastAsia="Times New Roman" w:cstheme="minorHAnsi"/>
          <w:lang w:eastAsia="en-AU"/>
        </w:rPr>
        <w:t xml:space="preserve"> and </w:t>
      </w:r>
      <w:r w:rsidR="0086786E">
        <w:rPr>
          <w:rStyle w:val="normaltextrun"/>
          <w:rFonts w:eastAsia="Times New Roman" w:cstheme="minorHAnsi"/>
          <w:lang w:eastAsia="en-AU"/>
        </w:rPr>
        <w:t>education providers</w:t>
      </w:r>
      <w:r w:rsidR="00EE62AD" w:rsidRPr="00E422E4">
        <w:rPr>
          <w:rStyle w:val="normaltextrun"/>
          <w:rFonts w:eastAsia="Times New Roman" w:cstheme="minorHAnsi"/>
          <w:lang w:eastAsia="en-AU"/>
        </w:rPr>
        <w:t>.</w:t>
      </w:r>
      <w:r w:rsidR="005851AD">
        <w:rPr>
          <w:rStyle w:val="normaltextrun"/>
          <w:rFonts w:eastAsia="Times New Roman" w:cstheme="minorHAnsi"/>
          <w:lang w:eastAsia="en-AU"/>
        </w:rPr>
        <w:t xml:space="preserve"> </w:t>
      </w:r>
    </w:p>
    <w:p w14:paraId="17BA917F" w14:textId="7964ABB6" w:rsidR="00831630" w:rsidRPr="00E422E4" w:rsidRDefault="00103CB1" w:rsidP="00E422E4">
      <w:pPr>
        <w:pStyle w:val="Heading3"/>
        <w:rPr>
          <w:rStyle w:val="normaltextrun"/>
        </w:rPr>
      </w:pPr>
      <w:r w:rsidRPr="00034BD5">
        <w:rPr>
          <w:rStyle w:val="normaltextrun"/>
        </w:rPr>
        <w:t>Regulatory action under the Scheme</w:t>
      </w:r>
    </w:p>
    <w:p w14:paraId="3C44845B" w14:textId="79CE7736" w:rsidR="00D76BFE" w:rsidRPr="005C16B1" w:rsidRDefault="008C7034" w:rsidP="009969C9">
      <w:pPr>
        <w:pStyle w:val="VDWCnumberdigit"/>
        <w:rPr>
          <w:rStyle w:val="normaltextrun"/>
          <w:rFonts w:cstheme="minorHAnsi"/>
        </w:rPr>
      </w:pPr>
      <w:r>
        <w:rPr>
          <w:rStyle w:val="normaltextrun"/>
          <w:rFonts w:cstheme="minorHAnsi"/>
        </w:rPr>
        <w:t xml:space="preserve">The </w:t>
      </w:r>
      <w:r w:rsidR="00257960">
        <w:rPr>
          <w:rStyle w:val="normaltextrun"/>
          <w:rFonts w:cstheme="minorHAnsi"/>
        </w:rPr>
        <w:t xml:space="preserve">DSS </w:t>
      </w:r>
      <w:r>
        <w:rPr>
          <w:rStyle w:val="normaltextrun"/>
          <w:rFonts w:cstheme="minorHAnsi"/>
        </w:rPr>
        <w:t xml:space="preserve">Act </w:t>
      </w:r>
      <w:r w:rsidR="000E0CF7">
        <w:rPr>
          <w:rStyle w:val="normaltextrun"/>
          <w:rFonts w:cstheme="minorHAnsi"/>
        </w:rPr>
        <w:t>sets out</w:t>
      </w:r>
      <w:r>
        <w:rPr>
          <w:rStyle w:val="normaltextrun"/>
          <w:rFonts w:cstheme="minorHAnsi"/>
        </w:rPr>
        <w:t xml:space="preserve"> range of </w:t>
      </w:r>
      <w:r w:rsidR="00DF5376">
        <w:rPr>
          <w:rStyle w:val="normaltextrun"/>
          <w:rFonts w:cstheme="minorHAnsi"/>
        </w:rPr>
        <w:t xml:space="preserve">regulatory tools </w:t>
      </w:r>
      <w:r w:rsidR="000E0CF7">
        <w:rPr>
          <w:rStyle w:val="normaltextrun"/>
          <w:rFonts w:cstheme="minorHAnsi"/>
        </w:rPr>
        <w:t xml:space="preserve">that are </w:t>
      </w:r>
      <w:r w:rsidR="00D557A1">
        <w:rPr>
          <w:rStyle w:val="normaltextrun"/>
          <w:rFonts w:cstheme="minorHAnsi"/>
        </w:rPr>
        <w:t xml:space="preserve">available </w:t>
      </w:r>
      <w:r w:rsidR="00F6254E">
        <w:rPr>
          <w:rStyle w:val="normaltextrun"/>
          <w:rFonts w:cstheme="minorHAnsi"/>
        </w:rPr>
        <w:t>for use by</w:t>
      </w:r>
      <w:r w:rsidR="00D557A1">
        <w:rPr>
          <w:rStyle w:val="normaltextrun"/>
          <w:rFonts w:cstheme="minorHAnsi"/>
        </w:rPr>
        <w:t xml:space="preserve"> the Board and Commis</w:t>
      </w:r>
      <w:r w:rsidR="00257960">
        <w:rPr>
          <w:rStyle w:val="normaltextrun"/>
          <w:rFonts w:cstheme="minorHAnsi"/>
        </w:rPr>
        <w:t>sion</w:t>
      </w:r>
      <w:r w:rsidR="00DF5376">
        <w:rPr>
          <w:rStyle w:val="normaltextrun"/>
          <w:rFonts w:cstheme="minorHAnsi"/>
        </w:rPr>
        <w:t xml:space="preserve">. The </w:t>
      </w:r>
      <w:r w:rsidR="000E12BA">
        <w:rPr>
          <w:rStyle w:val="normaltextrun"/>
          <w:rFonts w:cstheme="minorHAnsi"/>
        </w:rPr>
        <w:t xml:space="preserve">Commission is able to take </w:t>
      </w:r>
      <w:r w:rsidR="0024637E">
        <w:rPr>
          <w:rStyle w:val="normaltextrun"/>
          <w:rFonts w:cstheme="minorHAnsi"/>
        </w:rPr>
        <w:t>regulatory</w:t>
      </w:r>
      <w:r w:rsidR="000E12BA">
        <w:rPr>
          <w:rStyle w:val="normaltextrun"/>
          <w:rFonts w:cstheme="minorHAnsi"/>
        </w:rPr>
        <w:t xml:space="preserve"> action </w:t>
      </w:r>
      <w:r w:rsidR="00CF1540">
        <w:rPr>
          <w:rStyle w:val="normaltextrun"/>
          <w:rFonts w:cstheme="minorHAnsi"/>
        </w:rPr>
        <w:t>in</w:t>
      </w:r>
      <w:r w:rsidR="000E12BA">
        <w:rPr>
          <w:rStyle w:val="normaltextrun"/>
          <w:rFonts w:cstheme="minorHAnsi"/>
        </w:rPr>
        <w:t xml:space="preserve"> </w:t>
      </w:r>
      <w:r w:rsidR="00CF1540">
        <w:rPr>
          <w:rStyle w:val="normaltextrun"/>
          <w:rFonts w:cstheme="minorHAnsi"/>
        </w:rPr>
        <w:t xml:space="preserve">relation to </w:t>
      </w:r>
      <w:r w:rsidR="00571ACB">
        <w:rPr>
          <w:rStyle w:val="normaltextrun"/>
          <w:rFonts w:cstheme="minorHAnsi"/>
        </w:rPr>
        <w:t>unregistered</w:t>
      </w:r>
      <w:r w:rsidR="00CF1540">
        <w:rPr>
          <w:rStyle w:val="normaltextrun"/>
          <w:rFonts w:cstheme="minorHAnsi"/>
        </w:rPr>
        <w:t xml:space="preserve"> disability workers </w:t>
      </w:r>
      <w:r w:rsidR="00571ACB">
        <w:rPr>
          <w:rStyle w:val="normaltextrun"/>
          <w:rFonts w:cstheme="minorHAnsi"/>
        </w:rPr>
        <w:t xml:space="preserve">(all disability workers in Victoria who are not registered) </w:t>
      </w:r>
      <w:r w:rsidR="00CF1540">
        <w:rPr>
          <w:rStyle w:val="normaltextrun"/>
          <w:rFonts w:cstheme="minorHAnsi"/>
        </w:rPr>
        <w:t xml:space="preserve">and the Board is able to take action with </w:t>
      </w:r>
      <w:r w:rsidR="005C1E2E">
        <w:rPr>
          <w:rStyle w:val="normaltextrun"/>
          <w:rFonts w:cstheme="minorHAnsi"/>
        </w:rPr>
        <w:t xml:space="preserve">respect to workers </w:t>
      </w:r>
      <w:r w:rsidR="005C1E2E" w:rsidRPr="00FF3884">
        <w:rPr>
          <w:rStyle w:val="normaltextrun"/>
          <w:rFonts w:cstheme="minorHAnsi"/>
        </w:rPr>
        <w:t xml:space="preserve">that have voluntarily </w:t>
      </w:r>
      <w:r w:rsidR="00641759" w:rsidRPr="00FF3884">
        <w:rPr>
          <w:rStyle w:val="normaltextrun"/>
          <w:rFonts w:cstheme="minorHAnsi"/>
        </w:rPr>
        <w:t>registered</w:t>
      </w:r>
      <w:r w:rsidR="005C1E2E" w:rsidRPr="00975982">
        <w:rPr>
          <w:rStyle w:val="normaltextrun"/>
          <w:rFonts w:cstheme="minorHAnsi"/>
        </w:rPr>
        <w:t xml:space="preserve"> under the Scheme</w:t>
      </w:r>
      <w:r w:rsidR="00641759" w:rsidRPr="00975982">
        <w:rPr>
          <w:rStyle w:val="normaltextrun"/>
          <w:rFonts w:cstheme="minorHAnsi"/>
        </w:rPr>
        <w:t xml:space="preserve">. </w:t>
      </w:r>
    </w:p>
    <w:p w14:paraId="270E194D" w14:textId="15E63FB9" w:rsidR="00D76BFE" w:rsidRPr="005C16B1" w:rsidRDefault="00D76BFE" w:rsidP="00D76BFE">
      <w:pPr>
        <w:pStyle w:val="VDWCnumberdigit"/>
        <w:rPr>
          <w:rStyle w:val="normaltextrun"/>
        </w:rPr>
      </w:pPr>
      <w:r w:rsidRPr="005C16B1">
        <w:rPr>
          <w:rStyle w:val="normaltextrun"/>
          <w:rFonts w:cstheme="minorBidi"/>
        </w:rPr>
        <w:t xml:space="preserve">The DSS Act distinguishes between the regulation of registered and unregistered disability workers. The Board deals with complaints and notifications in relation to </w:t>
      </w:r>
      <w:r w:rsidRPr="005C16B1">
        <w:rPr>
          <w:rStyle w:val="normaltextrun"/>
          <w:rFonts w:cstheme="minorBidi"/>
          <w:b/>
        </w:rPr>
        <w:t>registered</w:t>
      </w:r>
      <w:r w:rsidRPr="005C16B1">
        <w:rPr>
          <w:rStyle w:val="normaltextrun"/>
          <w:rFonts w:cstheme="minorBidi"/>
        </w:rPr>
        <w:t xml:space="preserve"> workers,</w:t>
      </w:r>
      <w:r w:rsidRPr="005C16B1">
        <w:rPr>
          <w:rStyle w:val="FootnoteReference"/>
          <w:rFonts w:cstheme="minorHAnsi"/>
        </w:rPr>
        <w:footnoteReference w:id="20"/>
      </w:r>
      <w:r w:rsidRPr="005C16B1">
        <w:rPr>
          <w:rStyle w:val="normaltextrun"/>
          <w:rFonts w:cstheme="minorBidi"/>
        </w:rPr>
        <w:t xml:space="preserve"> while the Commission and the Commissioner handle complaints and notifications in relation to </w:t>
      </w:r>
      <w:r w:rsidRPr="005C16B1">
        <w:rPr>
          <w:rStyle w:val="normaltextrun"/>
          <w:rFonts w:cstheme="minorBidi"/>
          <w:b/>
        </w:rPr>
        <w:t>unregistered</w:t>
      </w:r>
      <w:r w:rsidRPr="005C16B1">
        <w:rPr>
          <w:rStyle w:val="normaltextrun"/>
          <w:rFonts w:cstheme="minorBidi"/>
        </w:rPr>
        <w:t xml:space="preserve"> workers. The Board has not yet </w:t>
      </w:r>
      <w:r w:rsidR="008D037C">
        <w:rPr>
          <w:rStyle w:val="normaltextrun"/>
          <w:rFonts w:cstheme="minorBidi"/>
        </w:rPr>
        <w:t>received</w:t>
      </w:r>
      <w:r w:rsidRPr="005C16B1">
        <w:rPr>
          <w:rStyle w:val="normaltextrun"/>
          <w:rFonts w:cstheme="minorBidi"/>
        </w:rPr>
        <w:t xml:space="preserve"> any complaints or notifications in relation to registered workers</w:t>
      </w:r>
      <w:r w:rsidR="000C2BBA" w:rsidRPr="005C16B1">
        <w:rPr>
          <w:rStyle w:val="normaltextrun"/>
          <w:rFonts w:cstheme="minorBidi"/>
        </w:rPr>
        <w:t>.</w:t>
      </w:r>
      <w:r w:rsidR="00737596" w:rsidRPr="005C16B1">
        <w:rPr>
          <w:rStyle w:val="normaltextrun"/>
          <w:rFonts w:cstheme="minorBidi"/>
        </w:rPr>
        <w:t xml:space="preserve"> </w:t>
      </w:r>
      <w:r w:rsidR="000C2BBA" w:rsidRPr="005C16B1">
        <w:rPr>
          <w:rStyle w:val="normaltextrun"/>
          <w:rFonts w:cstheme="minorBidi"/>
        </w:rPr>
        <w:t>T</w:t>
      </w:r>
      <w:r w:rsidRPr="005C16B1">
        <w:rPr>
          <w:rStyle w:val="normaltextrun"/>
          <w:rFonts w:cstheme="minorBidi"/>
        </w:rPr>
        <w:t xml:space="preserve">he </w:t>
      </w:r>
      <w:r w:rsidR="000C2BBA" w:rsidRPr="005C16B1">
        <w:rPr>
          <w:rStyle w:val="normaltextrun"/>
          <w:rFonts w:cstheme="minorBidi"/>
        </w:rPr>
        <w:t xml:space="preserve">Commission and the </w:t>
      </w:r>
      <w:r w:rsidRPr="005C16B1">
        <w:rPr>
          <w:rStyle w:val="normaltextrun"/>
          <w:rFonts w:cstheme="minorBidi"/>
        </w:rPr>
        <w:t>Commissioner ha</w:t>
      </w:r>
      <w:r w:rsidR="0001580A" w:rsidRPr="005C16B1">
        <w:rPr>
          <w:rStyle w:val="normaltextrun"/>
          <w:rFonts w:cstheme="minorBidi"/>
        </w:rPr>
        <w:t>ve</w:t>
      </w:r>
      <w:r w:rsidRPr="005C16B1">
        <w:rPr>
          <w:rStyle w:val="normaltextrun"/>
          <w:rFonts w:cstheme="minorBidi"/>
        </w:rPr>
        <w:t xml:space="preserve"> exercised their regulatory powers in response to complaints and notifications </w:t>
      </w:r>
      <w:r w:rsidR="00FC553F" w:rsidRPr="005C16B1">
        <w:rPr>
          <w:rStyle w:val="normaltextrun"/>
          <w:rFonts w:cstheme="minorBidi"/>
        </w:rPr>
        <w:t>about</w:t>
      </w:r>
      <w:r w:rsidRPr="005C16B1">
        <w:rPr>
          <w:rStyle w:val="normaltextrun"/>
          <w:rFonts w:cstheme="minorBidi"/>
        </w:rPr>
        <w:t xml:space="preserve"> unregistered workers on a number of occasions since </w:t>
      </w:r>
      <w:r w:rsidR="008D037C">
        <w:rPr>
          <w:rStyle w:val="normaltextrun"/>
          <w:rFonts w:cstheme="minorBidi"/>
        </w:rPr>
        <w:t xml:space="preserve">the </w:t>
      </w:r>
      <w:r w:rsidRPr="005C16B1">
        <w:rPr>
          <w:rStyle w:val="normaltextrun"/>
          <w:rFonts w:cstheme="minorBidi"/>
        </w:rPr>
        <w:t>Scheme</w:t>
      </w:r>
      <w:r w:rsidR="008552BC" w:rsidRPr="005C16B1">
        <w:rPr>
          <w:rStyle w:val="normaltextrun"/>
          <w:rFonts w:cstheme="minorBidi"/>
        </w:rPr>
        <w:t xml:space="preserve"> </w:t>
      </w:r>
      <w:r w:rsidR="008D037C" w:rsidRPr="005C16B1">
        <w:rPr>
          <w:rStyle w:val="normaltextrun"/>
          <w:rFonts w:cstheme="minorBidi"/>
        </w:rPr>
        <w:t>commence</w:t>
      </w:r>
      <w:r w:rsidR="008D037C">
        <w:rPr>
          <w:rStyle w:val="normaltextrun"/>
          <w:rFonts w:cstheme="minorBidi"/>
        </w:rPr>
        <w:t>d</w:t>
      </w:r>
      <w:r w:rsidRPr="005C16B1">
        <w:rPr>
          <w:rStyle w:val="normaltextrun"/>
          <w:rFonts w:cstheme="minorBidi"/>
        </w:rPr>
        <w:t>.</w:t>
      </w:r>
    </w:p>
    <w:p w14:paraId="65983DDE" w14:textId="0FC2CD50" w:rsidR="004D5A79" w:rsidRDefault="00DF5376" w:rsidP="009969C9">
      <w:pPr>
        <w:pStyle w:val="VDWCnumberdigit"/>
        <w:rPr>
          <w:rStyle w:val="normaltextrun"/>
          <w:rFonts w:cstheme="minorHAnsi"/>
        </w:rPr>
      </w:pPr>
      <w:r>
        <w:rPr>
          <w:rStyle w:val="normaltextrun"/>
          <w:rFonts w:cstheme="minorHAnsi"/>
        </w:rPr>
        <w:t xml:space="preserve">The </w:t>
      </w:r>
      <w:r w:rsidR="004D5A79">
        <w:rPr>
          <w:rStyle w:val="normaltextrun"/>
          <w:rFonts w:cstheme="minorHAnsi"/>
        </w:rPr>
        <w:t xml:space="preserve">DSS </w:t>
      </w:r>
      <w:r w:rsidR="00404C74">
        <w:rPr>
          <w:rStyle w:val="normaltextrun"/>
          <w:rFonts w:cstheme="minorHAnsi"/>
        </w:rPr>
        <w:t xml:space="preserve">Act provides </w:t>
      </w:r>
      <w:r w:rsidR="00945212">
        <w:rPr>
          <w:rStyle w:val="normaltextrun"/>
          <w:rFonts w:cstheme="minorHAnsi"/>
        </w:rPr>
        <w:t xml:space="preserve">for </w:t>
      </w:r>
      <w:r w:rsidR="00404C74">
        <w:rPr>
          <w:rStyle w:val="normaltextrun"/>
          <w:rFonts w:cstheme="minorHAnsi"/>
        </w:rPr>
        <w:t xml:space="preserve">specific </w:t>
      </w:r>
      <w:r w:rsidR="000E0CF7">
        <w:rPr>
          <w:rStyle w:val="normaltextrun"/>
          <w:rFonts w:cstheme="minorHAnsi"/>
        </w:rPr>
        <w:t xml:space="preserve">regulatory </w:t>
      </w:r>
      <w:r w:rsidR="00404C74">
        <w:rPr>
          <w:rStyle w:val="normaltextrun"/>
          <w:rFonts w:cstheme="minorHAnsi"/>
        </w:rPr>
        <w:t xml:space="preserve">tools in </w:t>
      </w:r>
      <w:r w:rsidR="00211175">
        <w:rPr>
          <w:rStyle w:val="normaltextrun"/>
          <w:rFonts w:cstheme="minorHAnsi"/>
        </w:rPr>
        <w:t xml:space="preserve">response to </w:t>
      </w:r>
      <w:r w:rsidR="00FD7472">
        <w:rPr>
          <w:rStyle w:val="normaltextrun"/>
          <w:rFonts w:cstheme="minorHAnsi"/>
        </w:rPr>
        <w:t>complaints and notifications. For</w:t>
      </w:r>
      <w:r w:rsidR="00404C74">
        <w:rPr>
          <w:rStyle w:val="normaltextrun"/>
          <w:rFonts w:cstheme="minorHAnsi"/>
        </w:rPr>
        <w:t xml:space="preserve"> </w:t>
      </w:r>
      <w:r w:rsidR="00641759">
        <w:rPr>
          <w:rStyle w:val="normaltextrun"/>
          <w:rFonts w:cstheme="minorHAnsi"/>
        </w:rPr>
        <w:t>n</w:t>
      </w:r>
      <w:r w:rsidR="00907D73">
        <w:rPr>
          <w:rStyle w:val="normaltextrun"/>
          <w:rFonts w:cstheme="minorHAnsi"/>
        </w:rPr>
        <w:t>otifiable conduct</w:t>
      </w:r>
      <w:r w:rsidR="00234159">
        <w:rPr>
          <w:rStyle w:val="normaltextrun"/>
          <w:rFonts w:cstheme="minorHAnsi"/>
        </w:rPr>
        <w:t>,</w:t>
      </w:r>
      <w:r w:rsidR="004D5A79">
        <w:rPr>
          <w:rStyle w:val="normaltextrun"/>
          <w:rFonts w:cstheme="minorHAnsi"/>
        </w:rPr>
        <w:t xml:space="preserve"> </w:t>
      </w:r>
      <w:r w:rsidR="00FD7472">
        <w:rPr>
          <w:rStyle w:val="normaltextrun"/>
          <w:rFonts w:cstheme="minorHAnsi"/>
        </w:rPr>
        <w:t xml:space="preserve">these tools </w:t>
      </w:r>
      <w:r w:rsidR="004D5A79">
        <w:rPr>
          <w:rStyle w:val="normaltextrun"/>
          <w:rFonts w:cstheme="minorHAnsi"/>
        </w:rPr>
        <w:t>includ</w:t>
      </w:r>
      <w:r w:rsidR="00FD7472">
        <w:rPr>
          <w:rStyle w:val="normaltextrun"/>
          <w:rFonts w:cstheme="minorHAnsi"/>
        </w:rPr>
        <w:t>e</w:t>
      </w:r>
      <w:r w:rsidR="004D5A79">
        <w:rPr>
          <w:rStyle w:val="normaltextrun"/>
          <w:rFonts w:cstheme="minorHAnsi"/>
        </w:rPr>
        <w:t>:</w:t>
      </w:r>
    </w:p>
    <w:p w14:paraId="51E1EB20" w14:textId="77AE2A96" w:rsidR="004D5A79" w:rsidRPr="00945212" w:rsidRDefault="00737626" w:rsidP="009969C9">
      <w:pPr>
        <w:pStyle w:val="VDWCbullet1"/>
      </w:pPr>
      <w:r>
        <w:t>counselling;</w:t>
      </w:r>
    </w:p>
    <w:p w14:paraId="7BC03A0D" w14:textId="77777777" w:rsidR="004D5A79" w:rsidRPr="00E422E4" w:rsidRDefault="004D5A79" w:rsidP="009969C9">
      <w:pPr>
        <w:pStyle w:val="VDWCbullet1"/>
      </w:pPr>
      <w:r w:rsidRPr="00E422E4">
        <w:t>issuing of cautions and undertakings;</w:t>
      </w:r>
    </w:p>
    <w:p w14:paraId="187FF98A" w14:textId="77777777" w:rsidR="004D5A79" w:rsidRPr="00E422E4" w:rsidRDefault="004D5A79" w:rsidP="009969C9">
      <w:pPr>
        <w:pStyle w:val="VDWCbullet1"/>
      </w:pPr>
      <w:r w:rsidRPr="00E422E4">
        <w:t>requiring a worker to undergo a health or performance assessment;</w:t>
      </w:r>
    </w:p>
    <w:p w14:paraId="0094DD82" w14:textId="77777777" w:rsidR="004D5A79" w:rsidRPr="00E422E4" w:rsidRDefault="004D5A79" w:rsidP="009969C9">
      <w:pPr>
        <w:pStyle w:val="VDWCbullet1"/>
      </w:pPr>
      <w:r w:rsidRPr="00E422E4">
        <w:t>suspension of registration</w:t>
      </w:r>
      <w:r>
        <w:t xml:space="preserve"> under the Scheme</w:t>
      </w:r>
      <w:r w:rsidRPr="00E422E4">
        <w:t>;</w:t>
      </w:r>
    </w:p>
    <w:p w14:paraId="6A026472" w14:textId="77777777" w:rsidR="004D5A79" w:rsidRPr="00E422E4" w:rsidRDefault="004D5A79" w:rsidP="009969C9">
      <w:pPr>
        <w:pStyle w:val="VDWCbullet1"/>
      </w:pPr>
      <w:r w:rsidRPr="00E422E4">
        <w:t>conditions placed on registration;</w:t>
      </w:r>
    </w:p>
    <w:p w14:paraId="78D4474C" w14:textId="77777777" w:rsidR="004D5A79" w:rsidRPr="00E422E4" w:rsidRDefault="004D5A79" w:rsidP="009969C9">
      <w:pPr>
        <w:pStyle w:val="VDWCbullet1"/>
      </w:pPr>
      <w:r w:rsidRPr="00E422E4">
        <w:t>interim prohibition orders and prohibition orders.</w:t>
      </w:r>
    </w:p>
    <w:p w14:paraId="47DC36A3" w14:textId="28F00B3C" w:rsidR="00103CB1" w:rsidRPr="00907D73" w:rsidRDefault="00C80249" w:rsidP="009969C9">
      <w:pPr>
        <w:pStyle w:val="VDWCnumberdigit"/>
        <w:rPr>
          <w:rStyle w:val="normaltextrun"/>
        </w:rPr>
      </w:pPr>
      <w:r>
        <w:rPr>
          <w:rStyle w:val="normaltextrun"/>
          <w:rFonts w:cstheme="minorHAnsi"/>
        </w:rPr>
        <w:t>For</w:t>
      </w:r>
      <w:r w:rsidR="000673D1">
        <w:rPr>
          <w:rStyle w:val="normaltextrun"/>
          <w:rFonts w:cstheme="minorHAnsi"/>
        </w:rPr>
        <w:t xml:space="preserve"> complaint</w:t>
      </w:r>
      <w:r>
        <w:rPr>
          <w:rStyle w:val="normaltextrun"/>
          <w:rFonts w:cstheme="minorHAnsi"/>
        </w:rPr>
        <w:t>s</w:t>
      </w:r>
      <w:r w:rsidR="000673D1">
        <w:rPr>
          <w:rStyle w:val="normaltextrun"/>
          <w:rFonts w:cstheme="minorHAnsi"/>
        </w:rPr>
        <w:t>, the</w:t>
      </w:r>
      <w:r w:rsidR="002C7850">
        <w:rPr>
          <w:rStyle w:val="normaltextrun"/>
          <w:rFonts w:cstheme="minorHAnsi"/>
        </w:rPr>
        <w:t xml:space="preserve"> </w:t>
      </w:r>
      <w:r>
        <w:rPr>
          <w:rStyle w:val="normaltextrun"/>
          <w:rFonts w:cstheme="minorHAnsi"/>
        </w:rPr>
        <w:t>same</w:t>
      </w:r>
      <w:r w:rsidR="002C7850">
        <w:rPr>
          <w:rStyle w:val="normaltextrun"/>
          <w:rFonts w:cstheme="minorHAnsi"/>
        </w:rPr>
        <w:t xml:space="preserve"> regulatory </w:t>
      </w:r>
      <w:r w:rsidR="000673D1">
        <w:rPr>
          <w:rStyle w:val="normaltextrun"/>
          <w:rFonts w:cstheme="minorHAnsi"/>
        </w:rPr>
        <w:t>tools are available</w:t>
      </w:r>
      <w:r w:rsidR="002C7850">
        <w:rPr>
          <w:rStyle w:val="normaltextrun"/>
          <w:rFonts w:cstheme="minorHAnsi"/>
        </w:rPr>
        <w:t>,</w:t>
      </w:r>
      <w:r w:rsidR="000673D1">
        <w:rPr>
          <w:rStyle w:val="normaltextrun"/>
          <w:rFonts w:cstheme="minorHAnsi"/>
        </w:rPr>
        <w:t xml:space="preserve"> </w:t>
      </w:r>
      <w:r w:rsidR="004B62E4">
        <w:rPr>
          <w:rStyle w:val="normaltextrun"/>
          <w:rFonts w:cstheme="minorHAnsi"/>
        </w:rPr>
        <w:t>with</w:t>
      </w:r>
      <w:r w:rsidR="000673D1">
        <w:rPr>
          <w:rStyle w:val="normaltextrun"/>
          <w:rFonts w:cstheme="minorHAnsi"/>
        </w:rPr>
        <w:t xml:space="preserve"> addition</w:t>
      </w:r>
      <w:r w:rsidR="004B62E4">
        <w:rPr>
          <w:rStyle w:val="normaltextrun"/>
          <w:rFonts w:cstheme="minorHAnsi"/>
        </w:rPr>
        <w:t>al</w:t>
      </w:r>
      <w:r w:rsidR="0010713E">
        <w:rPr>
          <w:rStyle w:val="normaltextrun"/>
          <w:rFonts w:cstheme="minorHAnsi"/>
        </w:rPr>
        <w:t xml:space="preserve"> option</w:t>
      </w:r>
      <w:r w:rsidR="004B62E4">
        <w:rPr>
          <w:rStyle w:val="normaltextrun"/>
          <w:rFonts w:cstheme="minorHAnsi"/>
        </w:rPr>
        <w:t>s</w:t>
      </w:r>
      <w:r w:rsidR="0010713E">
        <w:rPr>
          <w:rStyle w:val="normaltextrun"/>
          <w:rFonts w:cstheme="minorHAnsi"/>
        </w:rPr>
        <w:t xml:space="preserve"> to </w:t>
      </w:r>
      <w:r w:rsidR="00740E9D">
        <w:rPr>
          <w:rStyle w:val="normaltextrun"/>
          <w:rFonts w:cstheme="minorHAnsi"/>
        </w:rPr>
        <w:t>settl</w:t>
      </w:r>
      <w:r w:rsidR="0010713E">
        <w:rPr>
          <w:rStyle w:val="normaltextrun"/>
          <w:rFonts w:cstheme="minorHAnsi"/>
        </w:rPr>
        <w:t xml:space="preserve">e a matter </w:t>
      </w:r>
      <w:r w:rsidR="00740E9D">
        <w:rPr>
          <w:rStyle w:val="normaltextrun"/>
          <w:rFonts w:cstheme="minorHAnsi"/>
        </w:rPr>
        <w:t>by agreement</w:t>
      </w:r>
      <w:r w:rsidR="00072D27">
        <w:rPr>
          <w:rStyle w:val="normaltextrun"/>
          <w:rFonts w:cstheme="minorHAnsi"/>
        </w:rPr>
        <w:t xml:space="preserve"> and conciliation</w:t>
      </w:r>
      <w:r w:rsidR="004B62E4">
        <w:rPr>
          <w:rStyle w:val="normaltextrun"/>
          <w:rFonts w:cstheme="minorHAnsi"/>
        </w:rPr>
        <w:t xml:space="preserve"> </w:t>
      </w:r>
      <w:r w:rsidR="00212E0E">
        <w:rPr>
          <w:rStyle w:val="normaltextrun"/>
          <w:rFonts w:cstheme="minorHAnsi"/>
        </w:rPr>
        <w:t>by the Commission</w:t>
      </w:r>
      <w:r w:rsidR="00072D27">
        <w:rPr>
          <w:rStyle w:val="normaltextrun"/>
          <w:rFonts w:cstheme="minorHAnsi"/>
        </w:rPr>
        <w:t>.</w:t>
      </w:r>
      <w:r w:rsidR="00453033">
        <w:rPr>
          <w:rStyle w:val="normaltextrun"/>
          <w:rFonts w:cstheme="minorHAnsi"/>
        </w:rPr>
        <w:t xml:space="preserve"> </w:t>
      </w:r>
    </w:p>
    <w:p w14:paraId="3133DE81" w14:textId="450408D9" w:rsidR="00103CB1" w:rsidRPr="004168DB" w:rsidRDefault="00103CB1" w:rsidP="00414B1B">
      <w:pPr>
        <w:pStyle w:val="VDWCnumberdigit"/>
        <w:rPr>
          <w:rStyle w:val="normaltextrun"/>
        </w:rPr>
      </w:pPr>
      <w:r w:rsidRPr="00E422E4">
        <w:t xml:space="preserve">Where </w:t>
      </w:r>
      <w:r w:rsidR="002B7FD7">
        <w:t>a</w:t>
      </w:r>
      <w:r w:rsidRPr="00E422E4">
        <w:t xml:space="preserve"> worker poses a serious risk and it is necessary to take action to protect </w:t>
      </w:r>
      <w:r w:rsidR="007B03A3" w:rsidRPr="00E422E4">
        <w:t>the health</w:t>
      </w:r>
      <w:r w:rsidR="008948C1">
        <w:t xml:space="preserve">, </w:t>
      </w:r>
      <w:r w:rsidR="007B03A3" w:rsidRPr="00E422E4">
        <w:t xml:space="preserve">safety </w:t>
      </w:r>
      <w:r w:rsidR="000A748D">
        <w:t xml:space="preserve">or welfare </w:t>
      </w:r>
      <w:r w:rsidR="007B03A3" w:rsidRPr="00E422E4">
        <w:t xml:space="preserve">of an individual or the </w:t>
      </w:r>
      <w:r w:rsidRPr="00E422E4">
        <w:t>public</w:t>
      </w:r>
      <w:r w:rsidR="0053241D" w:rsidRPr="00E422E4">
        <w:t>, then</w:t>
      </w:r>
      <w:r w:rsidR="001C3C5C" w:rsidRPr="00E422E4">
        <w:t xml:space="preserve"> responsive action can be taken</w:t>
      </w:r>
      <w:r w:rsidR="003A37CC" w:rsidRPr="00E422E4">
        <w:t xml:space="preserve"> to prevent a worker from providing disability services while </w:t>
      </w:r>
      <w:r w:rsidR="003A37CC" w:rsidRPr="004168DB">
        <w:t>the matter is investigated</w:t>
      </w:r>
      <w:r w:rsidR="0053241D" w:rsidRPr="004168DB">
        <w:t xml:space="preserve">. </w:t>
      </w:r>
      <w:r w:rsidR="003B1E2C" w:rsidRPr="004168DB">
        <w:t>The Board can take i</w:t>
      </w:r>
      <w:r w:rsidR="001C3C5C" w:rsidRPr="004168DB">
        <w:t xml:space="preserve">mmediate action </w:t>
      </w:r>
      <w:r w:rsidR="00B9350B" w:rsidRPr="004168DB">
        <w:t>against</w:t>
      </w:r>
      <w:r w:rsidRPr="004168DB">
        <w:t xml:space="preserve"> registered workers</w:t>
      </w:r>
      <w:r w:rsidR="003B1E2C" w:rsidRPr="004168DB">
        <w:t>.</w:t>
      </w:r>
      <w:r w:rsidR="00BC3B54" w:rsidRPr="004168DB">
        <w:rPr>
          <w:rStyle w:val="FootnoteReference"/>
        </w:rPr>
        <w:footnoteReference w:id="21"/>
      </w:r>
      <w:r w:rsidR="003B1E2C" w:rsidRPr="004168DB">
        <w:t xml:space="preserve"> The Commissioner can impose </w:t>
      </w:r>
      <w:r w:rsidR="00831795" w:rsidRPr="004168DB">
        <w:t xml:space="preserve">an </w:t>
      </w:r>
      <w:r w:rsidRPr="004168DB">
        <w:t xml:space="preserve">interim </w:t>
      </w:r>
      <w:r w:rsidR="003A37CC" w:rsidRPr="004168DB">
        <w:t>prohibition</w:t>
      </w:r>
      <w:r w:rsidR="00F021BB" w:rsidRPr="004168DB">
        <w:t xml:space="preserve"> order in relation to</w:t>
      </w:r>
      <w:r w:rsidR="00831795" w:rsidRPr="004168DB">
        <w:t xml:space="preserve"> </w:t>
      </w:r>
      <w:r w:rsidRPr="004168DB">
        <w:t>unregistered workers</w:t>
      </w:r>
      <w:r w:rsidR="00663E27" w:rsidRPr="004168DB">
        <w:t xml:space="preserve"> for a period of up to 12 weeks</w:t>
      </w:r>
      <w:r w:rsidR="00561121" w:rsidRPr="004168DB">
        <w:t xml:space="preserve"> before or during the course of </w:t>
      </w:r>
      <w:r w:rsidR="00604463" w:rsidRPr="004168DB">
        <w:t xml:space="preserve">the Commission </w:t>
      </w:r>
      <w:r w:rsidR="00561121" w:rsidRPr="004168DB">
        <w:t>conducting an investigation</w:t>
      </w:r>
      <w:r w:rsidR="001E4F5F" w:rsidRPr="004168DB">
        <w:t>.</w:t>
      </w:r>
      <w:r w:rsidR="00865F79" w:rsidRPr="004168DB">
        <w:rPr>
          <w:rStyle w:val="FootnoteReference"/>
        </w:rPr>
        <w:footnoteReference w:id="22"/>
      </w:r>
      <w:r w:rsidR="00FF62B5" w:rsidRPr="004168DB">
        <w:t xml:space="preserve"> Prohibition and interim prohibition orders are published</w:t>
      </w:r>
      <w:r w:rsidR="001E309B" w:rsidRPr="004168DB">
        <w:t xml:space="preserve"> </w:t>
      </w:r>
      <w:r w:rsidR="00831795" w:rsidRPr="004168DB">
        <w:t>on the Commission’s website. T</w:t>
      </w:r>
      <w:r w:rsidR="001E309B" w:rsidRPr="004168DB">
        <w:t>o date</w:t>
      </w:r>
      <w:r w:rsidR="00414B1B" w:rsidRPr="004168DB">
        <w:t>,</w:t>
      </w:r>
      <w:r w:rsidR="001E309B" w:rsidRPr="004168DB">
        <w:t xml:space="preserve"> t</w:t>
      </w:r>
      <w:r w:rsidRPr="004168DB">
        <w:t>he Commission</w:t>
      </w:r>
      <w:r w:rsidR="006F6907" w:rsidRPr="004168DB">
        <w:t>er</w:t>
      </w:r>
      <w:r w:rsidRPr="004168DB">
        <w:t xml:space="preserve"> has </w:t>
      </w:r>
      <w:r w:rsidR="001E309B" w:rsidRPr="004168DB">
        <w:t>made</w:t>
      </w:r>
      <w:r w:rsidRPr="004168DB">
        <w:t xml:space="preserve"> 1</w:t>
      </w:r>
      <w:r w:rsidR="00191647" w:rsidRPr="004168DB">
        <w:t>7</w:t>
      </w:r>
      <w:r w:rsidRPr="004168DB">
        <w:t xml:space="preserve"> </w:t>
      </w:r>
      <w:r w:rsidR="001E309B" w:rsidRPr="004168DB">
        <w:t>interim prohibition orders</w:t>
      </w:r>
      <w:r w:rsidR="00414B1B" w:rsidRPr="004168DB">
        <w:t xml:space="preserve"> against a total of 6 unregistered disability workers,</w:t>
      </w:r>
      <w:r w:rsidR="001E309B" w:rsidRPr="004168DB">
        <w:t xml:space="preserve"> and one prohibition order</w:t>
      </w:r>
      <w:r w:rsidRPr="004168DB">
        <w:t>.</w:t>
      </w:r>
      <w:r w:rsidR="006D072D" w:rsidRPr="004168DB">
        <w:rPr>
          <w:rStyle w:val="FootnoteReference"/>
          <w:rFonts w:cstheme="minorHAnsi"/>
        </w:rPr>
        <w:footnoteReference w:id="23"/>
      </w:r>
      <w:r w:rsidR="00141157" w:rsidRPr="004168DB">
        <w:t xml:space="preserve"> </w:t>
      </w:r>
      <w:r w:rsidR="00081D2E" w:rsidRPr="004168DB">
        <w:t xml:space="preserve"> </w:t>
      </w:r>
    </w:p>
    <w:p w14:paraId="6C47C00B" w14:textId="2B351321" w:rsidR="003620B4" w:rsidRPr="00E422E4" w:rsidRDefault="0067703B" w:rsidP="00E422E4">
      <w:pPr>
        <w:pStyle w:val="Heading3"/>
        <w:rPr>
          <w:rFonts w:eastAsia="Times New Roman"/>
        </w:rPr>
      </w:pPr>
      <w:r w:rsidRPr="00444EA8">
        <w:rPr>
          <w:rFonts w:eastAsia="Times New Roman"/>
        </w:rPr>
        <w:lastRenderedPageBreak/>
        <w:t>Collaboration with other regulators and the minimisation of regulatory duplication</w:t>
      </w:r>
      <w:r>
        <w:rPr>
          <w:rFonts w:eastAsia="Times New Roman"/>
        </w:rPr>
        <w:t>: information sharing and referral powers</w:t>
      </w:r>
    </w:p>
    <w:p w14:paraId="7A394687" w14:textId="31C48D95" w:rsidR="004A0960" w:rsidRPr="004A0713" w:rsidRDefault="0067703B" w:rsidP="005C16B1">
      <w:pPr>
        <w:pStyle w:val="VDWCnumberdigit"/>
        <w:shd w:val="clear" w:color="auto" w:fill="FFFFFF" w:themeFill="background1"/>
      </w:pPr>
      <w:r w:rsidRPr="00E422E4">
        <w:t xml:space="preserve">The Scheme </w:t>
      </w:r>
      <w:r w:rsidR="00421626" w:rsidRPr="00E422E4">
        <w:t xml:space="preserve">was </w:t>
      </w:r>
      <w:r w:rsidR="00182062">
        <w:t>designed</w:t>
      </w:r>
      <w:r w:rsidRPr="00E422E4">
        <w:t xml:space="preserve"> to operate in a way that streamlines the complaints process for people with disability, their families, carers and advocates, and ensures that issues of misconduct are brought to the attention of relevant regulators. The Scheme operates in a co-regulatory environment and interacts with other </w:t>
      </w:r>
      <w:r w:rsidR="006A5D1B" w:rsidRPr="00E422E4">
        <w:t>entities</w:t>
      </w:r>
      <w:r w:rsidRPr="00E422E4">
        <w:t xml:space="preserve"> responsible for registration, complaints-handling, enforcement and information management. </w:t>
      </w:r>
      <w:r w:rsidR="004A0960">
        <w:t>T</w:t>
      </w:r>
      <w:r w:rsidR="00DC543F">
        <w:t xml:space="preserve">o allow for </w:t>
      </w:r>
      <w:r w:rsidR="00F15E39">
        <w:t>these interactions</w:t>
      </w:r>
      <w:r w:rsidR="00A33335">
        <w:t xml:space="preserve"> in the context of </w:t>
      </w:r>
      <w:r w:rsidR="00673320">
        <w:t>both safeguarding and registration functions</w:t>
      </w:r>
      <w:r w:rsidR="00691530">
        <w:t xml:space="preserve">, the DSS Act </w:t>
      </w:r>
      <w:r w:rsidR="005675BB">
        <w:t>provides</w:t>
      </w:r>
      <w:r w:rsidR="00574ACD">
        <w:t xml:space="preserve"> information sharing</w:t>
      </w:r>
      <w:r w:rsidR="00634DE0">
        <w:t xml:space="preserve"> and referral </w:t>
      </w:r>
      <w:r w:rsidR="00E03418">
        <w:t>mechanisms</w:t>
      </w:r>
      <w:r w:rsidR="00BF5079">
        <w:t xml:space="preserve"> </w:t>
      </w:r>
      <w:r w:rsidR="00BF5079" w:rsidRPr="002F5903">
        <w:t xml:space="preserve">with relevant </w:t>
      </w:r>
      <w:r w:rsidR="00DB4ABB" w:rsidRPr="00E60FFE">
        <w:t xml:space="preserve">regulators and </w:t>
      </w:r>
      <w:r w:rsidR="00BF5079" w:rsidRPr="004A0713">
        <w:t>bodies</w:t>
      </w:r>
      <w:r w:rsidR="00DB4ABB" w:rsidRPr="003B1563">
        <w:t xml:space="preserve"> in the disability sector</w:t>
      </w:r>
      <w:r w:rsidR="00E03418" w:rsidRPr="002F5903">
        <w:t>.</w:t>
      </w:r>
      <w:r w:rsidR="00574ACD" w:rsidRPr="00E60FFE">
        <w:t xml:space="preserve"> </w:t>
      </w:r>
    </w:p>
    <w:p w14:paraId="096B0372" w14:textId="3D276197" w:rsidR="0017243C" w:rsidRPr="005C16B1" w:rsidRDefault="0017243C" w:rsidP="005C16B1">
      <w:pPr>
        <w:pStyle w:val="VDWCnumberdigit"/>
        <w:shd w:val="clear" w:color="auto" w:fill="FFFFFF" w:themeFill="background1"/>
      </w:pPr>
      <w:r w:rsidRPr="005C16B1">
        <w:t>To facilitate necessary interactions with relevant bodies and to enable the Board and the Commission to fulfil their functions, the DSS Act allows the Board to refer complaints for investigation or other actions.</w:t>
      </w:r>
      <w:r w:rsidR="008C6C39" w:rsidRPr="005C16B1">
        <w:rPr>
          <w:rStyle w:val="FootnoteReference"/>
        </w:rPr>
        <w:footnoteReference w:id="24"/>
      </w:r>
      <w:r w:rsidRPr="005C16B1">
        <w:t xml:space="preserve"> For example, the DSS Act requires the Board or Commission to refer a complaint or notification to the NDIS Q</w:t>
      </w:r>
      <w:r w:rsidR="00D4651B" w:rsidRPr="005C16B1">
        <w:t xml:space="preserve">uality and </w:t>
      </w:r>
      <w:r w:rsidRPr="005C16B1">
        <w:t>S</w:t>
      </w:r>
      <w:r w:rsidR="00D4651B" w:rsidRPr="005C16B1">
        <w:t xml:space="preserve">afeguards </w:t>
      </w:r>
      <w:r w:rsidRPr="005C16B1">
        <w:t>C</w:t>
      </w:r>
      <w:r w:rsidR="00D4651B" w:rsidRPr="005C16B1">
        <w:t>ommission</w:t>
      </w:r>
      <w:r w:rsidRPr="005C16B1">
        <w:t xml:space="preserve"> where that complaint or notification concerns a worker who </w:t>
      </w:r>
      <w:r w:rsidR="00EB2F14" w:rsidRPr="002F5903">
        <w:t xml:space="preserve">is a </w:t>
      </w:r>
      <w:r w:rsidR="00EB2F14" w:rsidRPr="00E60FFE">
        <w:t>registered NDIS provider or is employed or engaged by a registered NDIS provider</w:t>
      </w:r>
      <w:r w:rsidRPr="005C16B1">
        <w:t>.</w:t>
      </w:r>
      <w:r w:rsidR="00E24058" w:rsidRPr="005C16B1">
        <w:rPr>
          <w:rStyle w:val="FootnoteReference"/>
        </w:rPr>
        <w:footnoteReference w:id="25"/>
      </w:r>
      <w:r w:rsidRPr="005C16B1">
        <w:t xml:space="preserve"> The Commission has referred </w:t>
      </w:r>
      <w:r w:rsidR="007A3E65" w:rsidRPr="005C16B1">
        <w:t xml:space="preserve">to the NDIS Quality and Safeguards Commission </w:t>
      </w:r>
      <w:r w:rsidRPr="005C16B1">
        <w:t>all complaints and notifications that fall within this category</w:t>
      </w:r>
      <w:r w:rsidR="00BA586F" w:rsidRPr="005C16B1">
        <w:t>.</w:t>
      </w:r>
      <w:r w:rsidRPr="005C16B1">
        <w:t xml:space="preserve"> Conversely, the Commission has received referrals from the Commissioner for Children and Young People, the Mental Health Complaints Commissioner and the Disability Services Commissioner</w:t>
      </w:r>
      <w:r w:rsidR="00EF22A4" w:rsidRPr="005C16B1">
        <w:t xml:space="preserve"> where matters received by th</w:t>
      </w:r>
      <w:r w:rsidR="000F0AAE">
        <w:t>ose bodies</w:t>
      </w:r>
      <w:r w:rsidR="00EF22A4" w:rsidRPr="005C16B1">
        <w:t xml:space="preserve"> relate to conduct of disability workers</w:t>
      </w:r>
      <w:r w:rsidRPr="005C16B1">
        <w:t>.</w:t>
      </w:r>
    </w:p>
    <w:p w14:paraId="696FDF37" w14:textId="05112924" w:rsidR="0017243C" w:rsidRPr="005C16B1" w:rsidRDefault="0017243C" w:rsidP="005C16B1">
      <w:pPr>
        <w:pStyle w:val="VDWCnumberdigit"/>
        <w:shd w:val="clear" w:color="auto" w:fill="FFFFFF" w:themeFill="background1"/>
      </w:pPr>
      <w:r w:rsidRPr="005C16B1">
        <w:t>The DSS Act also allows the Commission to share and receive relevant information from appropriate entities when considering a complaint or notification</w:t>
      </w:r>
      <w:r w:rsidR="0037019F">
        <w:t>,</w:t>
      </w:r>
      <w:r w:rsidR="00E24058" w:rsidRPr="005C16B1">
        <w:rPr>
          <w:rStyle w:val="FootnoteReference"/>
        </w:rPr>
        <w:footnoteReference w:id="26"/>
      </w:r>
      <w:r w:rsidRPr="005C16B1">
        <w:t xml:space="preserve"> </w:t>
      </w:r>
      <w:r w:rsidR="0037019F">
        <w:t>and</w:t>
      </w:r>
      <w:r w:rsidRPr="005C16B1">
        <w:t xml:space="preserve"> to allow the Board and Commission to receive information from other regulators, in order to make informed decisions about the registration and regulation of disability</w:t>
      </w:r>
      <w:r w:rsidR="00E26357" w:rsidRPr="005C16B1">
        <w:t xml:space="preserve"> workers in Victoria</w:t>
      </w:r>
      <w:r w:rsidRPr="005C16B1">
        <w:t>. For example, the Board may decide that an applicant is unsuitable for registration if their registration as a disability worker or health practitioner in another jurisdiction is suspended or cancelled, they are subject to a prohibition or banning order, or any previous practice experience is insufficient.</w:t>
      </w:r>
      <w:r w:rsidR="00E24058" w:rsidRPr="005C16B1">
        <w:rPr>
          <w:rStyle w:val="FootnoteReference"/>
        </w:rPr>
        <w:footnoteReference w:id="27"/>
      </w:r>
      <w:r w:rsidR="00E24058" w:rsidRPr="005C16B1" w:rsidDel="00E24058">
        <w:t xml:space="preserve"> </w:t>
      </w:r>
      <w:r w:rsidR="004B2EB8">
        <w:t xml:space="preserve">This assessment may require </w:t>
      </w:r>
      <w:r w:rsidR="0037019F">
        <w:t>information from other agencies.</w:t>
      </w:r>
      <w:r w:rsidR="004B2EB8">
        <w:t xml:space="preserve"> </w:t>
      </w:r>
    </w:p>
    <w:p w14:paraId="5598F1DF" w14:textId="78D66ED3" w:rsidR="0017243C" w:rsidRPr="00C02F5C" w:rsidRDefault="0017243C" w:rsidP="002F04EE">
      <w:pPr>
        <w:pStyle w:val="VDWCnumberdigit"/>
      </w:pPr>
      <w:r w:rsidRPr="002F5903">
        <w:t>To complement their statutory information sharing</w:t>
      </w:r>
      <w:r>
        <w:t xml:space="preserve"> powers, the Board and Commission have a number of memoranda of understanding that set out arrangements for reciprocal information sharing between themselves and other entities</w:t>
      </w:r>
      <w:r w:rsidR="002F04EE">
        <w:t xml:space="preserve">, and regularly meet with co-regulators. </w:t>
      </w:r>
      <w:r>
        <w:t>These mechanisms ensure that workers posing a risk may be monitored and if appropriate, subject to regulatory action under all applicable regulatory schemes. It also ensures there is no regulatory uncertainty over the confidentiality of information, and that information is shared in an efficient and timely way</w:t>
      </w:r>
      <w:r w:rsidR="00862D60">
        <w:t>.</w:t>
      </w:r>
      <w:r>
        <w:t xml:space="preserve"> </w:t>
      </w:r>
    </w:p>
    <w:p w14:paraId="53F34528" w14:textId="77777777" w:rsidR="0017243C" w:rsidRPr="00E422E4" w:rsidRDefault="0017243C" w:rsidP="00C02F5C">
      <w:pPr>
        <w:pStyle w:val="VDWCnumberdigit"/>
        <w:numPr>
          <w:ilvl w:val="0"/>
          <w:numId w:val="0"/>
        </w:numPr>
        <w:ind w:left="340"/>
      </w:pPr>
    </w:p>
    <w:p w14:paraId="6A39ECBB" w14:textId="26404038" w:rsidR="001F35C2" w:rsidRPr="00B96EE4" w:rsidRDefault="001F35C2" w:rsidP="001F35C2">
      <w:pPr>
        <w:pStyle w:val="Heading4"/>
      </w:pPr>
      <w:r w:rsidRPr="00B96EE4">
        <w:t>Case study: Regulatory action</w:t>
      </w:r>
      <w:r w:rsidR="00A87B28">
        <w:t xml:space="preserve"> in the form of counselling</w:t>
      </w:r>
      <w:r w:rsidRPr="00B96EE4">
        <w:t xml:space="preserve"> and referral</w:t>
      </w:r>
      <w:r w:rsidR="0063773F">
        <w:t xml:space="preserve"> aided by information sharing</w:t>
      </w:r>
    </w:p>
    <w:p w14:paraId="4B3BA2E4" w14:textId="76C8A440" w:rsidR="001F35C2" w:rsidRPr="00E83363" w:rsidRDefault="003A5D45" w:rsidP="009969C9">
      <w:pPr>
        <w:pStyle w:val="VDWCnumberdigit"/>
      </w:pPr>
      <w:r w:rsidRPr="00E83363">
        <w:t xml:space="preserve">The Commission </w:t>
      </w:r>
      <w:r w:rsidR="001F35C2" w:rsidRPr="00E83363">
        <w:t>received a notification from an employer about an unregistered disability worker</w:t>
      </w:r>
      <w:r w:rsidR="001C0EAD">
        <w:t xml:space="preserve"> who was also a</w:t>
      </w:r>
      <w:r w:rsidR="001F35C2" w:rsidRPr="00E83363">
        <w:t xml:space="preserve"> registered nurse</w:t>
      </w:r>
      <w:r w:rsidR="000B795E">
        <w:t>.</w:t>
      </w:r>
      <w:r w:rsidR="001F35C2" w:rsidRPr="00E83363">
        <w:t xml:space="preserve"> </w:t>
      </w:r>
      <w:r w:rsidR="000B795E">
        <w:t>T</w:t>
      </w:r>
      <w:r w:rsidR="001221D0" w:rsidRPr="00E83363">
        <w:t xml:space="preserve">he worker </w:t>
      </w:r>
      <w:r w:rsidR="001F35C2" w:rsidRPr="00E83363">
        <w:t>provide</w:t>
      </w:r>
      <w:r w:rsidR="001221D0" w:rsidRPr="00E83363">
        <w:t>d</w:t>
      </w:r>
      <w:r w:rsidR="001F35C2" w:rsidRPr="00E83363">
        <w:t xml:space="preserve"> medical and personal care in </w:t>
      </w:r>
      <w:r w:rsidR="00EC2927" w:rsidRPr="00E83363">
        <w:t xml:space="preserve">a </w:t>
      </w:r>
      <w:r w:rsidR="001F35C2" w:rsidRPr="00E83363">
        <w:t>supported independent living accommodation</w:t>
      </w:r>
      <w:r w:rsidR="00D834E4" w:rsidRPr="00E83363">
        <w:t xml:space="preserve"> setting</w:t>
      </w:r>
      <w:r w:rsidR="001F35C2" w:rsidRPr="00E83363">
        <w:t xml:space="preserve">. The notifier alleged that </w:t>
      </w:r>
      <w:r w:rsidR="00E8284B" w:rsidRPr="00E83363">
        <w:t xml:space="preserve">the worker </w:t>
      </w:r>
      <w:r w:rsidR="001F35C2" w:rsidRPr="00E83363">
        <w:t>had not followed</w:t>
      </w:r>
      <w:r w:rsidR="00135E81" w:rsidRPr="00E83363">
        <w:t xml:space="preserve"> a service user’s</w:t>
      </w:r>
      <w:r w:rsidR="001F35C2" w:rsidRPr="00E83363">
        <w:t xml:space="preserve"> medical support plan and administered incorrect medication.</w:t>
      </w:r>
    </w:p>
    <w:p w14:paraId="3B41E6A4" w14:textId="7EF9A613" w:rsidR="001F35C2" w:rsidRPr="00F01454" w:rsidRDefault="00306BEC" w:rsidP="009969C9">
      <w:pPr>
        <w:pStyle w:val="VDWCnumberdigit"/>
      </w:pPr>
      <w:r w:rsidRPr="00E83363">
        <w:t xml:space="preserve">The Commission </w:t>
      </w:r>
      <w:r w:rsidR="001F35C2" w:rsidRPr="00E83363">
        <w:t xml:space="preserve">assessed the service provider’s investigation report, the medical support plans and </w:t>
      </w:r>
      <w:r w:rsidRPr="00E83363">
        <w:t xml:space="preserve">the worker’s </w:t>
      </w:r>
      <w:r w:rsidR="001F35C2" w:rsidRPr="00E83363">
        <w:t>response.</w:t>
      </w:r>
      <w:r w:rsidR="00CF6B6A">
        <w:t xml:space="preserve"> </w:t>
      </w:r>
      <w:r w:rsidR="00E442F6" w:rsidRPr="00E83363">
        <w:t>The Commission</w:t>
      </w:r>
      <w:r w:rsidR="001F35C2" w:rsidRPr="00E83363">
        <w:t xml:space="preserve"> </w:t>
      </w:r>
      <w:r w:rsidR="009B645F">
        <w:t xml:space="preserve">considered that </w:t>
      </w:r>
      <w:r w:rsidR="00093DB0" w:rsidRPr="00E83363">
        <w:t xml:space="preserve">the </w:t>
      </w:r>
      <w:r w:rsidR="006E1EC8" w:rsidRPr="00E83363">
        <w:t xml:space="preserve">conduct </w:t>
      </w:r>
      <w:r w:rsidR="009B645F">
        <w:t>w</w:t>
      </w:r>
      <w:r w:rsidR="006E1EC8" w:rsidRPr="00E83363">
        <w:t xml:space="preserve">as </w:t>
      </w:r>
      <w:r w:rsidR="009C2CF5" w:rsidRPr="00E83363">
        <w:t>in</w:t>
      </w:r>
      <w:r w:rsidR="006E1EC8" w:rsidRPr="00E83363">
        <w:t xml:space="preserve">consistent with the Code </w:t>
      </w:r>
      <w:r w:rsidR="009C2CF5" w:rsidRPr="00E83363">
        <w:t>and</w:t>
      </w:r>
      <w:r w:rsidR="006E1EC8" w:rsidRPr="00E83363">
        <w:t xml:space="preserve"> </w:t>
      </w:r>
      <w:r w:rsidR="005B08E3">
        <w:t>was</w:t>
      </w:r>
      <w:r w:rsidR="00281BA8">
        <w:t xml:space="preserve"> able to take action. In this instance</w:t>
      </w:r>
      <w:r w:rsidR="0008223C">
        <w:t>,</w:t>
      </w:r>
      <w:r w:rsidR="00281BA8">
        <w:t xml:space="preserve"> the Commission</w:t>
      </w:r>
      <w:r w:rsidR="006E1EC8" w:rsidRPr="00E83363">
        <w:t xml:space="preserve"> </w:t>
      </w:r>
      <w:r w:rsidR="001F35C2" w:rsidRPr="00E83363">
        <w:t xml:space="preserve">counselled </w:t>
      </w:r>
      <w:r w:rsidR="00E442F6" w:rsidRPr="00E83363">
        <w:t xml:space="preserve">the worker </w:t>
      </w:r>
      <w:r w:rsidR="001F35C2" w:rsidRPr="00E83363">
        <w:t xml:space="preserve">on </w:t>
      </w:r>
      <w:r w:rsidR="00E442F6" w:rsidRPr="00E83363">
        <w:t>their</w:t>
      </w:r>
      <w:r w:rsidR="001F35C2" w:rsidRPr="00E83363">
        <w:t xml:space="preserve"> obligations as a disability worker to follow medical support plans and maintain accurate, up-to-date records.</w:t>
      </w:r>
      <w:r w:rsidR="00220FA0">
        <w:rPr>
          <w:rStyle w:val="FootnoteReference"/>
        </w:rPr>
        <w:footnoteReference w:id="28"/>
      </w:r>
      <w:r w:rsidR="001F35C2" w:rsidRPr="00E83363">
        <w:t xml:space="preserve"> </w:t>
      </w:r>
      <w:r w:rsidR="00347DD8" w:rsidRPr="00E83363">
        <w:t>The Commission</w:t>
      </w:r>
      <w:r w:rsidR="001F35C2" w:rsidRPr="00E83363">
        <w:t xml:space="preserve"> </w:t>
      </w:r>
      <w:r w:rsidR="00F87BDF" w:rsidRPr="00E83363">
        <w:t xml:space="preserve">also </w:t>
      </w:r>
      <w:r w:rsidR="001F35C2" w:rsidRPr="00E83363">
        <w:t>referred the matter to the Australian Health Practitioner Regulation Agency (Ahpra).</w:t>
      </w:r>
      <w:r w:rsidR="00220FA0">
        <w:rPr>
          <w:rStyle w:val="FootnoteReference"/>
        </w:rPr>
        <w:footnoteReference w:id="29"/>
      </w:r>
      <w:r w:rsidR="001F35C2" w:rsidRPr="00E83363">
        <w:t xml:space="preserve"> </w:t>
      </w:r>
      <w:r w:rsidR="001F35C2" w:rsidRPr="00E83363">
        <w:lastRenderedPageBreak/>
        <w:t xml:space="preserve">Ahpra advised that </w:t>
      </w:r>
      <w:r w:rsidR="009B645F">
        <w:t>it</w:t>
      </w:r>
      <w:r w:rsidR="001F35C2" w:rsidRPr="00E83363">
        <w:t xml:space="preserve"> had placed training requirements on </w:t>
      </w:r>
      <w:r w:rsidR="00E10BDD" w:rsidRPr="00E83363">
        <w:t xml:space="preserve">the worker’s </w:t>
      </w:r>
      <w:r w:rsidR="001F35C2" w:rsidRPr="00E83363">
        <w:t>practice because of the notification.</w:t>
      </w:r>
    </w:p>
    <w:p w14:paraId="73F4A886" w14:textId="7A6B9AAA" w:rsidR="00AD08EA" w:rsidRDefault="00137058" w:rsidP="00034BD5">
      <w:pPr>
        <w:pStyle w:val="Heading2"/>
      </w:pPr>
      <w:r>
        <w:t>Registration</w:t>
      </w:r>
    </w:p>
    <w:p w14:paraId="09FAA067" w14:textId="2294CB6C" w:rsidR="003853B2" w:rsidRDefault="00831630" w:rsidP="00A538EB">
      <w:pPr>
        <w:pStyle w:val="Heading3"/>
      </w:pPr>
      <w:r w:rsidRPr="00E81DBE">
        <w:t xml:space="preserve">Registration and </w:t>
      </w:r>
      <w:r w:rsidR="00604755" w:rsidRPr="00E81DBE">
        <w:t xml:space="preserve">workforce </w:t>
      </w:r>
      <w:r w:rsidRPr="00E81DBE">
        <w:t xml:space="preserve">professionalisation </w:t>
      </w:r>
    </w:p>
    <w:p w14:paraId="4BCA49AE" w14:textId="227E83C4" w:rsidR="00497F82" w:rsidRPr="00E83363" w:rsidRDefault="00076E9D">
      <w:pPr>
        <w:pStyle w:val="VDWCnumberdigit"/>
      </w:pPr>
      <w:r w:rsidRPr="00E83363">
        <w:t>The registration aspect of the Scheme provides a mechanism to strengthen and professionalise the disability workforce across Victoria</w:t>
      </w:r>
      <w:r w:rsidR="003E3E35">
        <w:t xml:space="preserve"> and improve the safety of </w:t>
      </w:r>
      <w:r w:rsidR="00A11025">
        <w:t>disability service</w:t>
      </w:r>
      <w:r w:rsidR="00381B61">
        <w:t>s</w:t>
      </w:r>
      <w:r w:rsidRPr="00E83363">
        <w:t xml:space="preserve">. </w:t>
      </w:r>
      <w:r w:rsidR="00D05CA9" w:rsidRPr="00E83363">
        <w:t>Relevant</w:t>
      </w:r>
      <w:r w:rsidR="00CB7ADD" w:rsidRPr="00E83363">
        <w:t xml:space="preserve"> </w:t>
      </w:r>
      <w:r w:rsidR="009679EB" w:rsidRPr="00E83363">
        <w:t xml:space="preserve">objectives and guiding principles of </w:t>
      </w:r>
      <w:r w:rsidR="00CB7ADD" w:rsidRPr="00E83363">
        <w:t xml:space="preserve">the </w:t>
      </w:r>
      <w:r w:rsidR="00566E02" w:rsidRPr="00E83363">
        <w:t xml:space="preserve">DSS </w:t>
      </w:r>
      <w:r w:rsidR="00CB7ADD" w:rsidRPr="00E83363">
        <w:t>Act</w:t>
      </w:r>
      <w:r w:rsidR="009679EB" w:rsidRPr="00E83363">
        <w:t xml:space="preserve"> a</w:t>
      </w:r>
      <w:r w:rsidR="00D05CA9" w:rsidRPr="00E83363">
        <w:t>re</w:t>
      </w:r>
      <w:r w:rsidR="009679EB" w:rsidRPr="00E83363">
        <w:t>:</w:t>
      </w:r>
      <w:r w:rsidR="00135D3F" w:rsidRPr="00E83363">
        <w:t xml:space="preserve"> </w:t>
      </w:r>
      <w:r w:rsidR="002841C0" w:rsidRPr="00E83363">
        <w:t>‘strengthening the safeguards for those persons with a disability who access disability services’</w:t>
      </w:r>
      <w:r w:rsidR="00F41609" w:rsidRPr="00E83363">
        <w:rPr>
          <w:rStyle w:val="FootnoteReference"/>
          <w:rFonts w:cstheme="minorHAnsi"/>
        </w:rPr>
        <w:footnoteReference w:id="30"/>
      </w:r>
      <w:r w:rsidR="002841C0" w:rsidRPr="00E83363">
        <w:t xml:space="preserve"> and </w:t>
      </w:r>
      <w:r w:rsidR="005640EA" w:rsidRPr="00E83363">
        <w:t xml:space="preserve">ensuring that people with disability </w:t>
      </w:r>
      <w:r w:rsidR="00F41609" w:rsidRPr="00E83363">
        <w:t>can ‘</w:t>
      </w:r>
      <w:r w:rsidR="005640EA" w:rsidRPr="00E83363">
        <w:t>choose disability workers with the values, skills and qualifications that meet their needs’</w:t>
      </w:r>
      <w:r w:rsidR="00F41609" w:rsidRPr="00E83363">
        <w:t>.</w:t>
      </w:r>
      <w:r w:rsidR="00451F14" w:rsidRPr="00E83363">
        <w:rPr>
          <w:rStyle w:val="FootnoteReference"/>
          <w:rFonts w:cstheme="minorHAnsi"/>
        </w:rPr>
        <w:footnoteReference w:id="31"/>
      </w:r>
      <w:r w:rsidR="005517D0" w:rsidRPr="00E83363">
        <w:t xml:space="preserve"> </w:t>
      </w:r>
    </w:p>
    <w:p w14:paraId="6DB27754" w14:textId="2AD7BF57" w:rsidR="00831630" w:rsidRPr="00E83363" w:rsidRDefault="007F64CF" w:rsidP="009969C9">
      <w:pPr>
        <w:pStyle w:val="VDWCnumberdigit"/>
      </w:pPr>
      <w:r>
        <w:t>Registration is</w:t>
      </w:r>
      <w:r w:rsidR="00D76BFE">
        <w:t xml:space="preserve"> voluntary and is</w:t>
      </w:r>
      <w:r>
        <w:t xml:space="preserve"> o</w:t>
      </w:r>
      <w:r w:rsidR="00F60A88" w:rsidRPr="00E83363">
        <w:t>pen to all disability workers who provide disability services in</w:t>
      </w:r>
      <w:r w:rsidR="00D76BFE">
        <w:t xml:space="preserve"> Victoria</w:t>
      </w:r>
      <w:r w:rsidR="00831630" w:rsidRPr="00E83363">
        <w:t xml:space="preserve">. </w:t>
      </w:r>
      <w:r w:rsidR="00925CAD">
        <w:t xml:space="preserve">Under the Scheme, individual workers are registered, rather than service providers. </w:t>
      </w:r>
      <w:r w:rsidR="00D76BFE">
        <w:t>R</w:t>
      </w:r>
      <w:r w:rsidR="00983904">
        <w:t xml:space="preserve">egistration is </w:t>
      </w:r>
      <w:r w:rsidR="00590F78">
        <w:t>open</w:t>
      </w:r>
      <w:r w:rsidR="00983904">
        <w:t xml:space="preserve"> to</w:t>
      </w:r>
      <w:r w:rsidR="00925CAD">
        <w:t xml:space="preserve"> worker</w:t>
      </w:r>
      <w:r w:rsidR="00983904">
        <w:t>s</w:t>
      </w:r>
      <w:r w:rsidR="00925CAD">
        <w:t xml:space="preserve"> who deliver NDIS </w:t>
      </w:r>
      <w:r w:rsidR="00590F78">
        <w:t xml:space="preserve">and non-NDIS </w:t>
      </w:r>
      <w:r w:rsidR="00983904">
        <w:t xml:space="preserve">funded </w:t>
      </w:r>
      <w:r w:rsidR="00925CAD">
        <w:t xml:space="preserve">services. </w:t>
      </w:r>
      <w:r w:rsidR="00831630" w:rsidRPr="00E83363">
        <w:t>The application process involves a positive assessment of a disability worker’s qualification and experience as a disability support worker</w:t>
      </w:r>
      <w:r w:rsidR="004B7A95">
        <w:t>,</w:t>
      </w:r>
      <w:r w:rsidR="00831630" w:rsidRPr="00E83363">
        <w:t xml:space="preserve"> as well as assessing their suitability to provide services as a disability worker. This is a more </w:t>
      </w:r>
      <w:r w:rsidR="003E3E35">
        <w:t xml:space="preserve">extensive and </w:t>
      </w:r>
      <w:r w:rsidR="00831630" w:rsidRPr="00E83363">
        <w:t xml:space="preserve">proactive assessment than that involved in NDIS worker </w:t>
      </w:r>
      <w:r w:rsidR="0073331C" w:rsidRPr="00E83363">
        <w:t>screening</w:t>
      </w:r>
      <w:r w:rsidR="00831630" w:rsidRPr="00E83363">
        <w:t xml:space="preserve">, which is primarily based on a national police check. </w:t>
      </w:r>
    </w:p>
    <w:p w14:paraId="7170957B" w14:textId="4443EED3" w:rsidR="001F35C2" w:rsidRPr="00E83363" w:rsidRDefault="00194836" w:rsidP="009969C9">
      <w:pPr>
        <w:pStyle w:val="VDWCnumberdigit"/>
      </w:pPr>
      <w:r>
        <w:t xml:space="preserve">As stated above, </w:t>
      </w:r>
      <w:r w:rsidR="00B10EEE">
        <w:t xml:space="preserve">under </w:t>
      </w:r>
      <w:r w:rsidR="004676E8">
        <w:t xml:space="preserve">the DSS Act </w:t>
      </w:r>
      <w:r w:rsidR="00EF785C">
        <w:t>th</w:t>
      </w:r>
      <w:r w:rsidR="006F2D80">
        <w:t>e</w:t>
      </w:r>
      <w:r w:rsidR="00EF785C">
        <w:t xml:space="preserve"> Board </w:t>
      </w:r>
      <w:r w:rsidR="00B10EEE">
        <w:t>can</w:t>
      </w:r>
      <w:r w:rsidR="00EF785C">
        <w:t xml:space="preserve"> set registration standards </w:t>
      </w:r>
      <w:r w:rsidR="00F53855" w:rsidRPr="00E83363">
        <w:t>which applicants are required to satisfy to register and to maintain registration</w:t>
      </w:r>
      <w:r w:rsidR="00EF785C">
        <w:t>.</w:t>
      </w:r>
      <w:r w:rsidR="006F4C9E" w:rsidRPr="00E83363">
        <w:rPr>
          <w:rStyle w:val="FootnoteReference"/>
          <w:rFonts w:cstheme="minorHAnsi"/>
        </w:rPr>
        <w:footnoteReference w:id="32"/>
      </w:r>
      <w:r w:rsidR="00EF785C">
        <w:t xml:space="preserve"> </w:t>
      </w:r>
      <w:r w:rsidR="001F35C2" w:rsidRPr="00E83363">
        <w:t>T</w:t>
      </w:r>
      <w:r w:rsidR="00F53855">
        <w:t>o date, t</w:t>
      </w:r>
      <w:r w:rsidR="001F35C2" w:rsidRPr="00E83363">
        <w:t xml:space="preserve">he Board has </w:t>
      </w:r>
      <w:r w:rsidR="002817EC" w:rsidRPr="00E83363">
        <w:t xml:space="preserve">set </w:t>
      </w:r>
      <w:r w:rsidR="001F35C2" w:rsidRPr="00E83363">
        <w:t>three standards in the areas of English language competency, criminal history, and most recently, continu</w:t>
      </w:r>
      <w:r w:rsidR="00E50A6E">
        <w:t>ing</w:t>
      </w:r>
      <w:r w:rsidR="001F35C2" w:rsidRPr="00E83363">
        <w:t xml:space="preserve"> professional development (CPD). </w:t>
      </w:r>
      <w:r w:rsidR="00AC322E" w:rsidRPr="00E83363">
        <w:t>I</w:t>
      </w:r>
      <w:r w:rsidR="001F35C2" w:rsidRPr="00E83363">
        <w:t>n the</w:t>
      </w:r>
      <w:r w:rsidR="00AC322E" w:rsidRPr="00E83363">
        <w:t xml:space="preserve"> course of the </w:t>
      </w:r>
      <w:r w:rsidR="002B4910">
        <w:t>2022-2023</w:t>
      </w:r>
      <w:r w:rsidR="001F35C2" w:rsidRPr="00E83363">
        <w:t xml:space="preserve"> registration </w:t>
      </w:r>
      <w:r w:rsidR="00AC322E" w:rsidRPr="00E83363">
        <w:t>period</w:t>
      </w:r>
      <w:r w:rsidR="001F35C2" w:rsidRPr="00E83363">
        <w:t xml:space="preserve">, registered disability workers </w:t>
      </w:r>
      <w:r w:rsidR="0016473D">
        <w:t>must</w:t>
      </w:r>
      <w:r w:rsidR="001F35C2" w:rsidRPr="00E83363">
        <w:t xml:space="preserve"> complete 10 hours of CPD. The CPD standard </w:t>
      </w:r>
      <w:r w:rsidR="007C5854" w:rsidRPr="00E83363">
        <w:t xml:space="preserve">has been set so </w:t>
      </w:r>
      <w:r w:rsidR="001F35C2" w:rsidRPr="00E83363">
        <w:t xml:space="preserve">that </w:t>
      </w:r>
      <w:r w:rsidR="00C83A80">
        <w:t xml:space="preserve">disability </w:t>
      </w:r>
      <w:r w:rsidR="001F35C2" w:rsidRPr="00E83363">
        <w:t>services are provided by worker</w:t>
      </w:r>
      <w:r w:rsidR="005A3442" w:rsidRPr="00E83363">
        <w:t>s</w:t>
      </w:r>
      <w:r w:rsidR="001F35C2" w:rsidRPr="00E83363">
        <w:t xml:space="preserve"> whose knowledge is current</w:t>
      </w:r>
      <w:r w:rsidR="0016473D">
        <w:t>,</w:t>
      </w:r>
      <w:r w:rsidR="001116AF">
        <w:t xml:space="preserve"> </w:t>
      </w:r>
      <w:r w:rsidR="0016473D">
        <w:t>so that workers can be confident</w:t>
      </w:r>
      <w:r w:rsidR="0016473D" w:rsidRPr="00E83363">
        <w:t xml:space="preserve"> that they possess the </w:t>
      </w:r>
      <w:r w:rsidR="0016473D">
        <w:t xml:space="preserve">necessary </w:t>
      </w:r>
      <w:r w:rsidR="0016473D" w:rsidRPr="00E83363">
        <w:t>skills to provide disability services safely</w:t>
      </w:r>
      <w:r w:rsidR="0016473D">
        <w:t xml:space="preserve"> </w:t>
      </w:r>
      <w:r w:rsidR="001116AF">
        <w:t>a</w:t>
      </w:r>
      <w:r w:rsidR="00EF3B66">
        <w:t>nd</w:t>
      </w:r>
      <w:r w:rsidR="0016473D">
        <w:t xml:space="preserve"> ultimately</w:t>
      </w:r>
      <w:r w:rsidR="00EF3B66">
        <w:t xml:space="preserve"> </w:t>
      </w:r>
      <w:r w:rsidR="00F0748B">
        <w:t xml:space="preserve">to </w:t>
      </w:r>
      <w:r w:rsidR="00EF3B66">
        <w:t>improve the quality of services delivered to people w</w:t>
      </w:r>
      <w:r w:rsidR="009C56FB">
        <w:t>ith disability</w:t>
      </w:r>
      <w:r w:rsidR="0016473D">
        <w:t>.</w:t>
      </w:r>
      <w:r w:rsidR="001F35C2" w:rsidRPr="00E83363">
        <w:t xml:space="preserve">. </w:t>
      </w:r>
    </w:p>
    <w:p w14:paraId="6F050167" w14:textId="647413D8" w:rsidR="00491EFA" w:rsidRPr="00E83363" w:rsidRDefault="00831630" w:rsidP="0016473D">
      <w:pPr>
        <w:pStyle w:val="VDWCnumberdigit"/>
      </w:pPr>
      <w:r w:rsidRPr="00E83363">
        <w:t xml:space="preserve">By requiring disability workers to satisfy these registration standards, </w:t>
      </w:r>
      <w:r w:rsidR="004C3794" w:rsidRPr="00E83363">
        <w:t xml:space="preserve">disability workers </w:t>
      </w:r>
      <w:r w:rsidR="0016473D">
        <w:t>can</w:t>
      </w:r>
      <w:r w:rsidR="0016473D" w:rsidRPr="00E83363">
        <w:t xml:space="preserve"> </w:t>
      </w:r>
      <w:r w:rsidR="004C3794" w:rsidRPr="00E83363">
        <w:t>demonstrate their skill, knowledge, experience, and commitment to providing high quality disability services. Registration benefit</w:t>
      </w:r>
      <w:r w:rsidR="007D7669">
        <w:t>s</w:t>
      </w:r>
      <w:r w:rsidR="004C3794" w:rsidRPr="00E83363">
        <w:t xml:space="preserve"> individual workers and the disability workforce as a whole</w:t>
      </w:r>
      <w:r w:rsidR="001F35C2" w:rsidRPr="00E83363">
        <w:t xml:space="preserve"> by providing</w:t>
      </w:r>
      <w:r w:rsidR="004C3794" w:rsidRPr="00E83363">
        <w:t xml:space="preserve"> an avenue for this critical workforce to gain recognition for the professional services it provides.</w:t>
      </w:r>
      <w:r w:rsidR="0016473D">
        <w:t xml:space="preserve"> This is reflected by the fact that a registered disability worker</w:t>
      </w:r>
      <w:r w:rsidR="0016473D" w:rsidRPr="0016473D">
        <w:t xml:space="preserve"> can </w:t>
      </w:r>
      <w:r w:rsidR="0016473D">
        <w:t>use the legally protected title</w:t>
      </w:r>
      <w:r w:rsidR="0016473D" w:rsidRPr="0016473D">
        <w:t xml:space="preserve"> of ‘registered disability support worker’ or ‘registered disability practitioner’</w:t>
      </w:r>
      <w:r w:rsidR="0016473D">
        <w:t xml:space="preserve"> depending upon</w:t>
      </w:r>
      <w:r w:rsidR="0016473D" w:rsidRPr="0016473D">
        <w:t xml:space="preserve"> the division </w:t>
      </w:r>
      <w:r w:rsidR="0016473D">
        <w:t xml:space="preserve">under which </w:t>
      </w:r>
      <w:r w:rsidR="0016473D" w:rsidRPr="0016473D">
        <w:t>they are registered.</w:t>
      </w:r>
    </w:p>
    <w:p w14:paraId="2A5FEC95" w14:textId="56A9C250" w:rsidR="0071400A" w:rsidRPr="00E83363" w:rsidRDefault="00A90A5B" w:rsidP="009969C9">
      <w:pPr>
        <w:pStyle w:val="VDWCnumberdigit"/>
      </w:pPr>
      <w:r w:rsidRPr="00E83363">
        <w:t>Victoria’s disability workers are seeing the value in registering under the Scheme</w:t>
      </w:r>
      <w:r w:rsidR="00352A7C" w:rsidRPr="00E83363">
        <w:t xml:space="preserve">, as evidenced by the number of </w:t>
      </w:r>
      <w:r w:rsidR="00DF7CBD" w:rsidRPr="00E83363">
        <w:t xml:space="preserve">workers who have applied for registration in </w:t>
      </w:r>
      <w:r w:rsidR="005467CF" w:rsidRPr="00E83363">
        <w:t xml:space="preserve">the </w:t>
      </w:r>
      <w:r w:rsidR="00CB2A3C" w:rsidRPr="00E83363">
        <w:t xml:space="preserve">first </w:t>
      </w:r>
      <w:r w:rsidR="00CB2A3C" w:rsidRPr="00FF3884">
        <w:t>two years of the Scheme’s operation</w:t>
      </w:r>
      <w:r w:rsidR="00E45F98" w:rsidRPr="00FF3884">
        <w:t xml:space="preserve"> since</w:t>
      </w:r>
      <w:r w:rsidR="00CB2A3C" w:rsidRPr="00FB5821">
        <w:t xml:space="preserve"> </w:t>
      </w:r>
      <w:r w:rsidR="009F3CCC" w:rsidRPr="00FB5821">
        <w:t xml:space="preserve">registration </w:t>
      </w:r>
      <w:r w:rsidR="009D05FB" w:rsidRPr="00FB5821">
        <w:t>opened</w:t>
      </w:r>
      <w:r w:rsidR="009F3CCC" w:rsidRPr="00FB5821">
        <w:t xml:space="preserve"> on 1 July 2021</w:t>
      </w:r>
      <w:r w:rsidR="00C53264" w:rsidRPr="00FB5821">
        <w:t>.</w:t>
      </w:r>
      <w:r w:rsidR="009F3CCC" w:rsidRPr="00FB5821">
        <w:t xml:space="preserve"> </w:t>
      </w:r>
      <w:r w:rsidR="00EE1023">
        <w:t xml:space="preserve">The second registration period has recently commenced and </w:t>
      </w:r>
      <w:r w:rsidR="006F2D80" w:rsidRPr="00FB5821">
        <w:t>4</w:t>
      </w:r>
      <w:r w:rsidR="00C06B5F" w:rsidRPr="00FB5821">
        <w:t>8</w:t>
      </w:r>
      <w:r w:rsidR="003322B4">
        <w:t>7</w:t>
      </w:r>
      <w:r w:rsidR="00C824CA" w:rsidRPr="00FF3884">
        <w:t xml:space="preserve"> disability wo</w:t>
      </w:r>
      <w:r w:rsidR="0020130A" w:rsidRPr="00FF3884">
        <w:t>r</w:t>
      </w:r>
      <w:r w:rsidR="00C824CA" w:rsidRPr="00FB5821">
        <w:t>kers</w:t>
      </w:r>
      <w:r w:rsidR="0020130A" w:rsidRPr="00FB5821">
        <w:t xml:space="preserve"> </w:t>
      </w:r>
      <w:r w:rsidR="0076135A">
        <w:t>are currently</w:t>
      </w:r>
      <w:r w:rsidR="00627C17" w:rsidRPr="00FB5821">
        <w:t xml:space="preserve"> registered</w:t>
      </w:r>
      <w:r w:rsidR="003F49ED" w:rsidRPr="00FB5821">
        <w:t>.</w:t>
      </w:r>
      <w:r w:rsidR="00627C17" w:rsidRPr="00FF3884">
        <w:rPr>
          <w:rStyle w:val="FootnoteReference"/>
        </w:rPr>
        <w:footnoteReference w:id="33"/>
      </w:r>
      <w:r w:rsidR="00627C17" w:rsidRPr="00FF3884">
        <w:t xml:space="preserve"> </w:t>
      </w:r>
      <w:r w:rsidR="001F35C2" w:rsidRPr="00FF3884">
        <w:t>O</w:t>
      </w:r>
      <w:r w:rsidR="00C3624F">
        <w:t xml:space="preserve">f the workers who registered in 2021-22, </w:t>
      </w:r>
      <w:r w:rsidR="001F35C2" w:rsidRPr="00FF3884">
        <w:t xml:space="preserve">80 per cent </w:t>
      </w:r>
      <w:r w:rsidR="000C3A0C" w:rsidRPr="00FB5821">
        <w:t>renew</w:t>
      </w:r>
      <w:r w:rsidR="001F35C2" w:rsidRPr="00FB5821">
        <w:t>ed</w:t>
      </w:r>
      <w:r w:rsidR="000C3A0C" w:rsidRPr="00FB5821">
        <w:t xml:space="preserve"> their registration</w:t>
      </w:r>
      <w:r w:rsidR="00CB0442">
        <w:t>.</w:t>
      </w:r>
      <w:r w:rsidR="00754B06" w:rsidRPr="00E83363">
        <w:t xml:space="preserve"> These </w:t>
      </w:r>
      <w:r w:rsidR="00E346D2" w:rsidRPr="00E83363">
        <w:t xml:space="preserve">disability workers are </w:t>
      </w:r>
      <w:r w:rsidR="00B970CD" w:rsidRPr="00E83363">
        <w:t>seeking to have their skills and expertise recognised</w:t>
      </w:r>
      <w:r w:rsidR="00125823" w:rsidRPr="00E83363">
        <w:t xml:space="preserve"> and </w:t>
      </w:r>
      <w:r w:rsidR="001F35C2" w:rsidRPr="00E83363">
        <w:t xml:space="preserve">are </w:t>
      </w:r>
      <w:r w:rsidR="003335EC" w:rsidRPr="00E83363">
        <w:t>committing</w:t>
      </w:r>
      <w:r w:rsidR="00125823" w:rsidRPr="00E83363">
        <w:t xml:space="preserve"> </w:t>
      </w:r>
      <w:r w:rsidR="00E26A58" w:rsidRPr="00E83363">
        <w:t xml:space="preserve">to their own personal </w:t>
      </w:r>
      <w:r w:rsidR="001F35C2" w:rsidRPr="00E83363">
        <w:t xml:space="preserve">professional </w:t>
      </w:r>
      <w:r w:rsidR="00E26A58" w:rsidRPr="00E83363">
        <w:t>development</w:t>
      </w:r>
      <w:r w:rsidR="001F35C2" w:rsidRPr="00E83363">
        <w:t xml:space="preserve"> by undertaking at least 10 hours of CPD related to disability each year.</w:t>
      </w:r>
    </w:p>
    <w:p w14:paraId="1EDC785D" w14:textId="73FC31F3" w:rsidR="00C6305C" w:rsidRDefault="00C70D32" w:rsidP="009969C9">
      <w:pPr>
        <w:pStyle w:val="VDWCnumberdigit"/>
      </w:pPr>
      <w:r w:rsidRPr="00E83363">
        <w:t xml:space="preserve">The </w:t>
      </w:r>
      <w:r w:rsidR="00222C9C" w:rsidRPr="00E83363">
        <w:t xml:space="preserve">DSS Act </w:t>
      </w:r>
      <w:r w:rsidR="0052334E" w:rsidRPr="00E83363">
        <w:t xml:space="preserve">provides </w:t>
      </w:r>
      <w:r w:rsidR="003F2602" w:rsidRPr="00E83363">
        <w:t>further scope for the Board</w:t>
      </w:r>
      <w:r w:rsidR="0052334E" w:rsidRPr="00E83363">
        <w:t xml:space="preserve"> to set </w:t>
      </w:r>
      <w:r w:rsidR="007E236F">
        <w:t>additional</w:t>
      </w:r>
      <w:r w:rsidR="007E236F" w:rsidRPr="00E83363">
        <w:t xml:space="preserve"> </w:t>
      </w:r>
      <w:r w:rsidR="00EF071C" w:rsidRPr="00E83363">
        <w:t>registration standards</w:t>
      </w:r>
      <w:r w:rsidR="003F2602" w:rsidRPr="00E83363">
        <w:t xml:space="preserve"> </w:t>
      </w:r>
      <w:r w:rsidR="00EF071C" w:rsidRPr="00E83363">
        <w:t xml:space="preserve">including </w:t>
      </w:r>
      <w:r w:rsidR="002937CB" w:rsidRPr="00E83363">
        <w:t xml:space="preserve">in relation to </w:t>
      </w:r>
      <w:r w:rsidR="00EF071C" w:rsidRPr="00E83363">
        <w:t>recency of practice</w:t>
      </w:r>
      <w:r w:rsidR="002937CB" w:rsidRPr="00E83363">
        <w:t>, scope of practice</w:t>
      </w:r>
      <w:r w:rsidR="00E8766B" w:rsidRPr="00E83363">
        <w:t xml:space="preserve">, and applicants’ </w:t>
      </w:r>
      <w:r w:rsidR="002937CB" w:rsidRPr="00E83363">
        <w:t>mental and physical health</w:t>
      </w:r>
      <w:r w:rsidR="00E8766B" w:rsidRPr="00E83363">
        <w:t>.</w:t>
      </w:r>
      <w:r w:rsidR="00AA3FA5" w:rsidRPr="00E83363">
        <w:rPr>
          <w:rStyle w:val="FootnoteReference"/>
          <w:rFonts w:cstheme="minorHAnsi"/>
        </w:rPr>
        <w:footnoteReference w:id="34"/>
      </w:r>
      <w:r w:rsidR="00E8766B" w:rsidRPr="00E83363">
        <w:t xml:space="preserve"> </w:t>
      </w:r>
      <w:r w:rsidR="007E236F">
        <w:t>Developing additional</w:t>
      </w:r>
      <w:r w:rsidR="007E236F" w:rsidRPr="00E83363">
        <w:t xml:space="preserve"> </w:t>
      </w:r>
      <w:r w:rsidR="00F77254" w:rsidRPr="00E83363">
        <w:t>standards ha</w:t>
      </w:r>
      <w:r w:rsidR="002068E1">
        <w:t>s</w:t>
      </w:r>
      <w:r w:rsidR="00F77254" w:rsidRPr="00E83363">
        <w:t xml:space="preserve"> the potential </w:t>
      </w:r>
      <w:r w:rsidR="00752839" w:rsidRPr="00E83363">
        <w:t xml:space="preserve">to </w:t>
      </w:r>
      <w:r w:rsidR="001F3854" w:rsidRPr="00E83363">
        <w:t xml:space="preserve">further </w:t>
      </w:r>
      <w:r w:rsidR="007C35B5" w:rsidRPr="00E83363">
        <w:t>professionalise</w:t>
      </w:r>
      <w:r w:rsidR="00C97609" w:rsidRPr="00E83363">
        <w:t xml:space="preserve"> </w:t>
      </w:r>
      <w:r w:rsidR="007C35B5" w:rsidRPr="00E83363">
        <w:t xml:space="preserve">the </w:t>
      </w:r>
      <w:r w:rsidR="00C97609" w:rsidRPr="00E83363">
        <w:t>disability work</w:t>
      </w:r>
      <w:r w:rsidR="007C35B5" w:rsidRPr="00E83363">
        <w:t>force</w:t>
      </w:r>
      <w:r w:rsidR="00AC7FE4">
        <w:t>. It also allows for standards to be set of specialist areas of practice</w:t>
      </w:r>
      <w:r w:rsidR="00233DDB" w:rsidRPr="00E83363">
        <w:t>.</w:t>
      </w:r>
      <w:r w:rsidR="00026246">
        <w:t xml:space="preserve"> The introduction of </w:t>
      </w:r>
      <w:r w:rsidR="002068E1">
        <w:t xml:space="preserve">additional </w:t>
      </w:r>
      <w:r w:rsidR="00026246">
        <w:t>stan</w:t>
      </w:r>
      <w:r w:rsidR="00EA05E0">
        <w:t xml:space="preserve">dards </w:t>
      </w:r>
      <w:r w:rsidR="003B1563">
        <w:t>aimed at</w:t>
      </w:r>
      <w:r w:rsidR="00EA05E0">
        <w:t xml:space="preserve"> professional</w:t>
      </w:r>
      <w:r w:rsidR="003B1563">
        <w:t>isation</w:t>
      </w:r>
      <w:r w:rsidR="00EA05E0">
        <w:t xml:space="preserve"> </w:t>
      </w:r>
      <w:r w:rsidR="00386D43">
        <w:t xml:space="preserve">must </w:t>
      </w:r>
      <w:r w:rsidR="00EA05E0">
        <w:t xml:space="preserve">be balanced against the </w:t>
      </w:r>
      <w:r w:rsidR="00782CD6">
        <w:t xml:space="preserve">impact that this may have on </w:t>
      </w:r>
      <w:r w:rsidR="00386D43">
        <w:t xml:space="preserve">a </w:t>
      </w:r>
      <w:r w:rsidR="00B64A79">
        <w:t>worker</w:t>
      </w:r>
      <w:r w:rsidR="00386D43">
        <w:t>'</w:t>
      </w:r>
      <w:r w:rsidR="00B64A79">
        <w:t xml:space="preserve">s </w:t>
      </w:r>
      <w:r w:rsidR="00C97114">
        <w:t>choice</w:t>
      </w:r>
      <w:r w:rsidR="00BA2474">
        <w:t xml:space="preserve"> </w:t>
      </w:r>
      <w:r w:rsidR="006F2F50">
        <w:t xml:space="preserve">to adopt </w:t>
      </w:r>
      <w:r w:rsidR="006F2F50">
        <w:lastRenderedPageBreak/>
        <w:t xml:space="preserve">these standards </w:t>
      </w:r>
      <w:r w:rsidR="00C97114">
        <w:t xml:space="preserve">through </w:t>
      </w:r>
      <w:r w:rsidR="00EB5EA6">
        <w:t>voluntarily</w:t>
      </w:r>
      <w:r w:rsidR="00B64A79">
        <w:t xml:space="preserve"> register</w:t>
      </w:r>
      <w:r w:rsidR="00C97114">
        <w:t>ing</w:t>
      </w:r>
      <w:r w:rsidR="00B64A79">
        <w:t xml:space="preserve"> with the Scheme.</w:t>
      </w:r>
      <w:r w:rsidR="00B64A79" w:rsidRPr="00B64A79">
        <w:t xml:space="preserve"> </w:t>
      </w:r>
      <w:r w:rsidR="00D82E37">
        <w:t>The</w:t>
      </w:r>
      <w:r w:rsidR="009969C9">
        <w:t xml:space="preserve"> </w:t>
      </w:r>
      <w:r w:rsidR="00B64A79">
        <w:t>DSS Act requires the Board to consult with stakeholders in the development of any future standards</w:t>
      </w:r>
      <w:r w:rsidR="00EB5EA6">
        <w:t xml:space="preserve"> </w:t>
      </w:r>
      <w:r w:rsidR="0048351F">
        <w:t xml:space="preserve">or amendments to existing standards </w:t>
      </w:r>
      <w:r w:rsidR="00EB5EA6">
        <w:t>to</w:t>
      </w:r>
      <w:r w:rsidR="0048351F">
        <w:t xml:space="preserve"> </w:t>
      </w:r>
      <w:r w:rsidR="00D02492">
        <w:t>inform the design and</w:t>
      </w:r>
      <w:r w:rsidR="002B0F2C">
        <w:t xml:space="preserve"> implementation </w:t>
      </w:r>
      <w:r w:rsidR="00D02492">
        <w:t>for</w:t>
      </w:r>
      <w:r w:rsidR="002B0F2C">
        <w:t xml:space="preserve"> the workforce and disability sector.</w:t>
      </w:r>
      <w:r w:rsidR="003322B4">
        <w:rPr>
          <w:rStyle w:val="FootnoteReference"/>
        </w:rPr>
        <w:footnoteReference w:id="35"/>
      </w:r>
    </w:p>
    <w:p w14:paraId="72737F65" w14:textId="386A306F" w:rsidR="00E24852" w:rsidRDefault="00C6305C" w:rsidP="009969C9">
      <w:pPr>
        <w:pStyle w:val="VDWCnumberdigit"/>
      </w:pPr>
      <w:r>
        <w:t xml:space="preserve">The DSS Act also makes provision for </w:t>
      </w:r>
      <w:r w:rsidR="00FA6DCF">
        <w:t xml:space="preserve">the Board to set approved accreditation standards and programs </w:t>
      </w:r>
      <w:r w:rsidR="00523B71">
        <w:t>of study</w:t>
      </w:r>
      <w:r w:rsidR="00E24852">
        <w:t>.</w:t>
      </w:r>
      <w:r w:rsidR="00E24852" w:rsidRPr="00E24852">
        <w:t xml:space="preserve"> </w:t>
      </w:r>
      <w:r w:rsidR="00E24852">
        <w:t xml:space="preserve">An accreditation </w:t>
      </w:r>
      <w:r w:rsidR="00E24852" w:rsidRPr="00834BCA">
        <w:t xml:space="preserve">standard is a standard used to assess whether </w:t>
      </w:r>
      <w:r w:rsidR="00E24852" w:rsidRPr="000F7F08">
        <w:t>a</w:t>
      </w:r>
      <w:r w:rsidR="003263B9" w:rsidRPr="000F7F08">
        <w:t>n</w:t>
      </w:r>
      <w:r w:rsidR="003263B9" w:rsidRPr="000F7F08">
        <w:rPr>
          <w:b/>
          <w:bCs/>
        </w:rPr>
        <w:t xml:space="preserve"> </w:t>
      </w:r>
      <w:r w:rsidR="003263B9" w:rsidRPr="005C16B1">
        <w:t>approved</w:t>
      </w:r>
      <w:r w:rsidR="00E24852" w:rsidRPr="00834BCA">
        <w:t xml:space="preserve"> </w:t>
      </w:r>
      <w:r w:rsidR="00E24852" w:rsidRPr="005C16B1">
        <w:t>program of study</w:t>
      </w:r>
      <w:r w:rsidR="005A22F0" w:rsidRPr="005C16B1">
        <w:rPr>
          <w:rStyle w:val="FootnoteReference"/>
          <w:rFonts w:cstheme="minorHAnsi"/>
        </w:rPr>
        <w:footnoteReference w:id="36"/>
      </w:r>
      <w:r w:rsidR="00E24852" w:rsidRPr="00834BCA">
        <w:t xml:space="preserve"> provides an individual who completes the course with sufficient knowledge, skills and attributes to practise as a disability worker</w:t>
      </w:r>
      <w:r w:rsidR="00E24852">
        <w:t>.</w:t>
      </w:r>
      <w:r w:rsidR="00E24852">
        <w:rPr>
          <w:rStyle w:val="FootnoteReference"/>
          <w:rFonts w:cstheme="minorHAnsi"/>
        </w:rPr>
        <w:footnoteReference w:id="37"/>
      </w:r>
      <w:r w:rsidR="00E24852" w:rsidRPr="00834BCA">
        <w:t xml:space="preserve"> </w:t>
      </w:r>
      <w:r w:rsidR="003322B4">
        <w:t>The registration of disability students is a component of the Scheme that is yet to be implemented.</w:t>
      </w:r>
    </w:p>
    <w:p w14:paraId="024F1C3F" w14:textId="1D862F61" w:rsidR="00877AEE" w:rsidRPr="000F7F08" w:rsidRDefault="00B743D9" w:rsidP="009969C9">
      <w:pPr>
        <w:pStyle w:val="VDWCnumberdigit"/>
      </w:pPr>
      <w:r>
        <w:t xml:space="preserve">These provisions enable applicants to </w:t>
      </w:r>
      <w:r w:rsidR="00D72876">
        <w:t xml:space="preserve">demonstrate </w:t>
      </w:r>
      <w:r w:rsidR="00DA27E0">
        <w:t xml:space="preserve">that they </w:t>
      </w:r>
      <w:r w:rsidR="008C3510">
        <w:t>satisfy the qualification</w:t>
      </w:r>
      <w:r w:rsidR="00213C1A">
        <w:t xml:space="preserve"> </w:t>
      </w:r>
      <w:r w:rsidR="00593F9A">
        <w:t>requirements for registration as</w:t>
      </w:r>
      <w:r w:rsidR="00213C1A">
        <w:t xml:space="preserve"> </w:t>
      </w:r>
      <w:r w:rsidR="00DA27E0">
        <w:t xml:space="preserve">a disability support worker </w:t>
      </w:r>
      <w:r w:rsidR="00593F9A">
        <w:t>(</w:t>
      </w:r>
      <w:r w:rsidR="00DA27E0">
        <w:t xml:space="preserve">subject to </w:t>
      </w:r>
      <w:r w:rsidR="00767BD2">
        <w:t>other eligibility criteria</w:t>
      </w:r>
      <w:r w:rsidR="00835B47">
        <w:t>,</w:t>
      </w:r>
      <w:r w:rsidR="00767BD2">
        <w:t xml:space="preserve"> including </w:t>
      </w:r>
      <w:r w:rsidR="00720CB5">
        <w:t>assessment</w:t>
      </w:r>
      <w:r w:rsidR="005342B2">
        <w:t xml:space="preserve"> as a</w:t>
      </w:r>
      <w:r w:rsidR="00DA27E0">
        <w:t xml:space="preserve"> suitab</w:t>
      </w:r>
      <w:r w:rsidR="005342B2">
        <w:t>le person to hold registration</w:t>
      </w:r>
      <w:r w:rsidR="00DA27E0">
        <w:t xml:space="preserve"> and registration standards requirements</w:t>
      </w:r>
      <w:r w:rsidR="00593F9A">
        <w:t>)</w:t>
      </w:r>
      <w:r w:rsidR="00DA27E0">
        <w:t>.</w:t>
      </w:r>
    </w:p>
    <w:p w14:paraId="1911A87E" w14:textId="41A90EE6" w:rsidR="00DA27E0" w:rsidRPr="009969C9" w:rsidRDefault="00720CB5" w:rsidP="009969C9">
      <w:pPr>
        <w:pStyle w:val="VDWCnumberdigit"/>
        <w:rPr>
          <w:rFonts w:eastAsia="Times" w:cs="Times New Roman"/>
        </w:rPr>
      </w:pPr>
      <w:r w:rsidRPr="000F7F08">
        <w:t>In addition, i</w:t>
      </w:r>
      <w:r w:rsidR="00877AEE" w:rsidRPr="000F7F08">
        <w:t xml:space="preserve">f the Board decides to set accreditation standards and approve programs of study, then any student enrolled in one of those programs will be considered a registered disability student under the DSS Act. The Board </w:t>
      </w:r>
      <w:r w:rsidR="00435A02">
        <w:t xml:space="preserve">and Commission </w:t>
      </w:r>
      <w:r w:rsidR="00DB7D6D">
        <w:t>ha</w:t>
      </w:r>
      <w:r w:rsidR="00435A02">
        <w:t>ve</w:t>
      </w:r>
      <w:r w:rsidR="00DB7D6D">
        <w:t xml:space="preserve"> various functions with respect to registered disability students, </w:t>
      </w:r>
      <w:r w:rsidR="00435A02">
        <w:t>which includes managing</w:t>
      </w:r>
      <w:r w:rsidR="00877AEE" w:rsidRPr="000F7F08">
        <w:t xml:space="preserve"> complaints and notifications </w:t>
      </w:r>
      <w:r w:rsidR="00FB5821">
        <w:t xml:space="preserve">about </w:t>
      </w:r>
      <w:r w:rsidR="00877AEE" w:rsidRPr="000F7F08">
        <w:t>disability students</w:t>
      </w:r>
      <w:r w:rsidR="00593F9A">
        <w:t>.</w:t>
      </w:r>
      <w:r w:rsidR="00877AEE" w:rsidRPr="000F7F08">
        <w:t>  </w:t>
      </w:r>
    </w:p>
    <w:p w14:paraId="45069431" w14:textId="3B438983" w:rsidR="00BF51F0" w:rsidRPr="001B7996" w:rsidRDefault="006B2FCF" w:rsidP="001B7996">
      <w:pPr>
        <w:pStyle w:val="Heading2"/>
      </w:pPr>
      <w:r>
        <w:t>Future direction</w:t>
      </w:r>
      <w:r w:rsidR="00C97BF7">
        <w:t xml:space="preserve"> and</w:t>
      </w:r>
      <w:r w:rsidR="001F35C2">
        <w:t xml:space="preserve"> opportunities</w:t>
      </w:r>
    </w:p>
    <w:p w14:paraId="7E2F567D" w14:textId="516428E7" w:rsidR="0063618D" w:rsidRPr="00E83363" w:rsidRDefault="00CC40DE">
      <w:pPr>
        <w:pStyle w:val="VDWCnumberdigit"/>
      </w:pPr>
      <w:r>
        <w:t xml:space="preserve">As mentioned above, </w:t>
      </w:r>
      <w:r w:rsidR="00360808">
        <w:t xml:space="preserve">the </w:t>
      </w:r>
      <w:r w:rsidR="003A7827">
        <w:t xml:space="preserve">COVID-19 pandemic </w:t>
      </w:r>
      <w:r w:rsidR="00F37916">
        <w:t>has</w:t>
      </w:r>
      <w:r w:rsidR="003A7827">
        <w:t xml:space="preserve"> </w:t>
      </w:r>
      <w:r w:rsidR="0012627C">
        <w:t>impacted the operation</w:t>
      </w:r>
      <w:r w:rsidR="004C0BB6">
        <w:t>alisation</w:t>
      </w:r>
      <w:r w:rsidR="0012627C">
        <w:t xml:space="preserve"> and implementation of the Scheme</w:t>
      </w:r>
      <w:r w:rsidR="0063618D">
        <w:t>.</w:t>
      </w:r>
      <w:r w:rsidR="0012627C">
        <w:t xml:space="preserve"> </w:t>
      </w:r>
      <w:r w:rsidR="0063618D">
        <w:t>Th</w:t>
      </w:r>
      <w:r w:rsidR="005D63CD">
        <w:t xml:space="preserve">e COVID-19 pandemic </w:t>
      </w:r>
      <w:r w:rsidR="00107AED">
        <w:t>has been</w:t>
      </w:r>
      <w:r w:rsidR="0063618D">
        <w:t xml:space="preserve"> a time of considerable uncertainty for those most vulnerable in the community including people with disability, and the disability workforce who were necessarily focussed on prioritising their health and safety in challenging circumstances including a severely reduced workforce due to high proportion of workers being required to isolate.</w:t>
      </w:r>
      <w:r w:rsidR="0063618D">
        <w:rPr>
          <w:rStyle w:val="FootnoteReference"/>
        </w:rPr>
        <w:footnoteReference w:id="38"/>
      </w:r>
      <w:r w:rsidR="0063618D">
        <w:t xml:space="preserve"> With the easing of some of these pressures, the Commission seeks to </w:t>
      </w:r>
      <w:r w:rsidR="0063618D" w:rsidDel="0067245B">
        <w:t>build</w:t>
      </w:r>
      <w:r w:rsidR="0063618D">
        <w:t xml:space="preserve"> on opportunities to engage with </w:t>
      </w:r>
      <w:r w:rsidR="0067245B">
        <w:t xml:space="preserve">people with disability and </w:t>
      </w:r>
      <w:r w:rsidR="0063618D">
        <w:t>the disability workforce</w:t>
      </w:r>
      <w:r w:rsidR="00817371">
        <w:t xml:space="preserve">, including </w:t>
      </w:r>
      <w:r w:rsidR="0067245B">
        <w:t>by</w:t>
      </w:r>
      <w:r w:rsidR="0063618D">
        <w:t xml:space="preserve"> </w:t>
      </w:r>
      <w:r w:rsidR="001278C4">
        <w:t xml:space="preserve">more </w:t>
      </w:r>
      <w:r w:rsidR="0067245B">
        <w:t xml:space="preserve">face-to-face </w:t>
      </w:r>
      <w:r w:rsidR="0063618D">
        <w:t>engage</w:t>
      </w:r>
      <w:r w:rsidR="0067245B">
        <w:t>ment</w:t>
      </w:r>
      <w:r w:rsidR="0063618D">
        <w:t xml:space="preserve"> with stakeholders. This is one area that will be prioritised going forward as implementation of the Scheme continues.</w:t>
      </w:r>
      <w:r w:rsidR="0063618D">
        <w:rPr>
          <w:rStyle w:val="FootnoteReference"/>
          <w:rFonts w:cstheme="minorHAnsi"/>
        </w:rPr>
        <w:footnoteReference w:id="39"/>
      </w:r>
    </w:p>
    <w:p w14:paraId="265EC1CF" w14:textId="3C11BB0D" w:rsidR="00131D20" w:rsidRDefault="00131D20" w:rsidP="00131D20">
      <w:pPr>
        <w:pStyle w:val="VDWCnumberdigit"/>
      </w:pPr>
      <w:r>
        <w:t>The Commission and Board are committed to increasing awareness and understanding of the Scheme</w:t>
      </w:r>
      <w:r w:rsidR="00DF5F67">
        <w:t xml:space="preserve"> which is still </w:t>
      </w:r>
      <w:r w:rsidR="00E659FA">
        <w:t xml:space="preserve">in </w:t>
      </w:r>
      <w:r w:rsidR="00DF5F67">
        <w:t>its foundational stage</w:t>
      </w:r>
      <w:r>
        <w:t>. This includes further awareness about the scope of the Board and Commission</w:t>
      </w:r>
      <w:r w:rsidR="007F00BF">
        <w:t>’</w:t>
      </w:r>
      <w:r>
        <w:t>s regulatory remit to consider issues related to the conduct of the disability workforce, and the opportunities that voluntary registration and a more professionalised workforce provide</w:t>
      </w:r>
      <w:r w:rsidRPr="00AC4FF4">
        <w:t xml:space="preserve"> </w:t>
      </w:r>
      <w:r>
        <w:t>to the workforce and people with disability.</w:t>
      </w:r>
    </w:p>
    <w:p w14:paraId="06DC5582" w14:textId="723D4156" w:rsidR="00D855E6" w:rsidRPr="00E83363" w:rsidRDefault="00D855E6" w:rsidP="009969C9">
      <w:pPr>
        <w:pStyle w:val="VDWCnumberdigit"/>
      </w:pPr>
      <w:r w:rsidRPr="00E83363">
        <w:t xml:space="preserve">Consultation on </w:t>
      </w:r>
      <w:r>
        <w:t xml:space="preserve">all aspects of the Scheme including </w:t>
      </w:r>
      <w:r w:rsidRPr="00E83363">
        <w:t xml:space="preserve">registration standards is vital to ensure that registered disability workers possess attributes that are important to people accessing disability services. The Board and Commission continue to engage with and listen to the perspectives of people with disability to ensure the Scheme is implemented in a person-centred way. </w:t>
      </w:r>
    </w:p>
    <w:p w14:paraId="75FB0D6D" w14:textId="77777777" w:rsidR="000D478C" w:rsidRDefault="000D478C" w:rsidP="000D478C">
      <w:pPr>
        <w:pStyle w:val="VDWCnumberdigit"/>
      </w:pPr>
      <w:r w:rsidRPr="003D3518">
        <w:lastRenderedPageBreak/>
        <w:t>Consultation carried out by the Victorian Government prior to the Scheme’s inception in</w:t>
      </w:r>
      <w:r>
        <w:t>formed</w:t>
      </w:r>
      <w:r w:rsidRPr="003D3518">
        <w:t xml:space="preserve"> establish</w:t>
      </w:r>
      <w:r>
        <w:t>ment of</w:t>
      </w:r>
      <w:r w:rsidRPr="003D3518">
        <w:t xml:space="preserve"> a voluntary</w:t>
      </w:r>
      <w:r>
        <w:t>,</w:t>
      </w:r>
      <w:r w:rsidRPr="003D3518">
        <w:t xml:space="preserve"> rather than mandatory</w:t>
      </w:r>
      <w:r>
        <w:t>,</w:t>
      </w:r>
      <w:r w:rsidRPr="003D3518">
        <w:t xml:space="preserve"> registration scheme. In considering the type of regulatory model that the Scheme should adopt, the views of</w:t>
      </w:r>
      <w:r>
        <w:t xml:space="preserve"> some</w:t>
      </w:r>
      <w:r w:rsidRPr="003D3518">
        <w:t xml:space="preserve"> people with disability </w:t>
      </w:r>
      <w:r>
        <w:t>affirm</w:t>
      </w:r>
      <w:r w:rsidRPr="003D3518">
        <w:t>ed the importance of ensuring that choice and control be at the centre of any regulatory scheme.</w:t>
      </w:r>
      <w:r>
        <w:rPr>
          <w:rStyle w:val="FootnoteReference"/>
          <w:rFonts w:cstheme="minorHAnsi"/>
        </w:rPr>
        <w:footnoteReference w:id="40"/>
      </w:r>
      <w:r w:rsidRPr="003D3518">
        <w:t xml:space="preserve"> Specifically, that people with disability should retain the choice and have control over whether to engage a registered or unregistered disability worker. </w:t>
      </w:r>
      <w:r w:rsidRPr="003D3518" w:rsidDel="00D95284">
        <w:t xml:space="preserve">The design of the Scheme took these views into account and developed a voluntary model for registration of Victorian disability workers. </w:t>
      </w:r>
      <w:r w:rsidRPr="00D914E7">
        <w:t xml:space="preserve">However, if workers are not </w:t>
      </w:r>
      <w:r w:rsidRPr="00D914E7">
        <w:rPr>
          <w:i/>
          <w:iCs/>
        </w:rPr>
        <w:t xml:space="preserve">required </w:t>
      </w:r>
      <w:r w:rsidRPr="00D914E7">
        <w:t>to register, it follows that there will be disparate standards across the workforce. A registered workforce that is required to demonstrate skills and qualifications will likely reduce the risk of harm, unintentional or otherwise, to all people with disability and increase the capability of the workforce. From a regulatory perspective, if all disability workers are not required to be registered, these benefits are less likely to be fully realised.</w:t>
      </w:r>
    </w:p>
    <w:p w14:paraId="3B3F1698" w14:textId="36020E87" w:rsidR="000D478C" w:rsidRPr="009969C9" w:rsidRDefault="003322B4" w:rsidP="000D478C">
      <w:pPr>
        <w:pStyle w:val="VDWCnumberdigit"/>
        <w:rPr>
          <w:rFonts w:cs="Times New Roman"/>
        </w:rPr>
      </w:pPr>
      <w:r>
        <w:t xml:space="preserve">The Scheme has recently commenced the second year of registration. </w:t>
      </w:r>
      <w:r w:rsidR="000D478C" w:rsidRPr="00411F99">
        <w:t xml:space="preserve">As the Scheme continues to mature, the Board and Commission will continue to consider these </w:t>
      </w:r>
      <w:r w:rsidR="000D478C">
        <w:t>perspectives</w:t>
      </w:r>
      <w:r w:rsidR="000D478C" w:rsidRPr="00411F99">
        <w:t xml:space="preserve">, including through continued engagement and consultation. </w:t>
      </w:r>
      <w:r>
        <w:t xml:space="preserve">There may also be opportunities </w:t>
      </w:r>
      <w:r w:rsidR="000D478C" w:rsidRPr="00411F99">
        <w:t xml:space="preserve">for Government to require registration as </w:t>
      </w:r>
      <w:r w:rsidR="000D478C">
        <w:t xml:space="preserve">a </w:t>
      </w:r>
      <w:r w:rsidR="000D478C" w:rsidRPr="00411F99">
        <w:t>matter of policy</w:t>
      </w:r>
      <w:r w:rsidR="00687CB9">
        <w:t xml:space="preserve"> in certain areas,</w:t>
      </w:r>
      <w:r w:rsidR="000D478C" w:rsidRPr="00411F99">
        <w:t xml:space="preserve"> for</w:t>
      </w:r>
      <w:r w:rsidR="00687CB9">
        <w:t xml:space="preserve"> example for</w:t>
      </w:r>
      <w:r w:rsidR="000D478C" w:rsidRPr="00411F99">
        <w:t xml:space="preserve"> those workers that are funded by government </w:t>
      </w:r>
      <w:r w:rsidR="000D478C">
        <w:t xml:space="preserve">to </w:t>
      </w:r>
      <w:r w:rsidR="000D478C" w:rsidRPr="00411F99">
        <w:t>support the most vulnerable people with disability</w:t>
      </w:r>
      <w:r w:rsidR="000D478C" w:rsidRPr="005004F6">
        <w:rPr>
          <w:rStyle w:val="FootnoteReference"/>
          <w:rFonts w:eastAsia="Times New Roman"/>
          <w:lang w:eastAsia="en-AU"/>
        </w:rPr>
        <w:footnoteReference w:id="41"/>
      </w:r>
      <w:r>
        <w:t xml:space="preserve"> </w:t>
      </w:r>
      <w:r w:rsidR="002173F8">
        <w:t xml:space="preserve">and </w:t>
      </w:r>
      <w:r w:rsidR="00687CB9">
        <w:t>workers in higher risk areas of service delivery</w:t>
      </w:r>
      <w:r w:rsidR="002173F8">
        <w:t>.</w:t>
      </w:r>
    </w:p>
    <w:p w14:paraId="3699DB3C" w14:textId="4D9E5B7F" w:rsidR="007C084A" w:rsidRPr="00E83363" w:rsidRDefault="007C084A" w:rsidP="009969C9">
      <w:pPr>
        <w:pStyle w:val="VDWCbody"/>
        <w:rPr>
          <w:rFonts w:eastAsia="Times New Roman"/>
          <w:lang w:eastAsia="en-AU"/>
        </w:rPr>
      </w:pPr>
    </w:p>
    <w:sectPr w:rsidR="007C084A" w:rsidRPr="00E833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6C5C" w14:textId="77777777" w:rsidR="00612AD3" w:rsidRDefault="00612AD3" w:rsidP="00A60B8F">
      <w:pPr>
        <w:spacing w:after="0" w:line="240" w:lineRule="auto"/>
      </w:pPr>
      <w:r>
        <w:separator/>
      </w:r>
    </w:p>
  </w:endnote>
  <w:endnote w:type="continuationSeparator" w:id="0">
    <w:p w14:paraId="4F52AA22" w14:textId="77777777" w:rsidR="00612AD3" w:rsidRDefault="00612AD3" w:rsidP="00A60B8F">
      <w:pPr>
        <w:spacing w:after="0" w:line="240" w:lineRule="auto"/>
      </w:pPr>
      <w:r>
        <w:continuationSeparator/>
      </w:r>
    </w:p>
  </w:endnote>
  <w:endnote w:type="continuationNotice" w:id="1">
    <w:p w14:paraId="413BFE79" w14:textId="77777777" w:rsidR="00612AD3" w:rsidRDefault="00612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22B9" w14:textId="5ED7E91B" w:rsidR="001458C1" w:rsidRPr="001458C1" w:rsidRDefault="001458C1" w:rsidP="005C16B1">
    <w:pPr>
      <w:pStyle w:val="Footer"/>
      <w:spacing w:before="0"/>
    </w:pPr>
  </w:p>
  <w:p w14:paraId="4542C758" w14:textId="7820F273" w:rsidR="00130641" w:rsidRPr="00130641" w:rsidRDefault="00130641">
    <w:pPr>
      <w:pStyle w:val="Footer"/>
      <w:spacing w:before="0"/>
    </w:pPr>
    <w:r w:rsidRPr="00130641">
      <w:t>12213628_1\C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FF58" w14:textId="63EEEE40" w:rsidR="00130641" w:rsidRPr="00130641" w:rsidRDefault="00130641" w:rsidP="00767E8D">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9786" w14:textId="4967F17F" w:rsidR="001458C1" w:rsidRPr="001458C1" w:rsidRDefault="001458C1" w:rsidP="005C16B1">
    <w:pPr>
      <w:pStyle w:val="Footer"/>
      <w:spacing w:before="0"/>
    </w:pPr>
  </w:p>
  <w:p w14:paraId="782B8828" w14:textId="44B9B982" w:rsidR="00130641" w:rsidRPr="00130641" w:rsidRDefault="00130641">
    <w:pPr>
      <w:pStyle w:val="Footer"/>
      <w:spacing w:before="0"/>
    </w:pPr>
    <w:r w:rsidRPr="00130641">
      <w:t>12213628_1\C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E1C3" w14:textId="77777777" w:rsidR="00612AD3" w:rsidRDefault="00612AD3" w:rsidP="00A60B8F">
      <w:pPr>
        <w:spacing w:after="0" w:line="240" w:lineRule="auto"/>
      </w:pPr>
      <w:r>
        <w:separator/>
      </w:r>
    </w:p>
  </w:footnote>
  <w:footnote w:type="continuationSeparator" w:id="0">
    <w:p w14:paraId="5EF52F9F" w14:textId="77777777" w:rsidR="00612AD3" w:rsidRDefault="00612AD3" w:rsidP="00A60B8F">
      <w:pPr>
        <w:spacing w:after="0" w:line="240" w:lineRule="auto"/>
      </w:pPr>
      <w:r>
        <w:continuationSeparator/>
      </w:r>
    </w:p>
  </w:footnote>
  <w:footnote w:type="continuationNotice" w:id="1">
    <w:p w14:paraId="0E03127B" w14:textId="77777777" w:rsidR="00612AD3" w:rsidRDefault="00612AD3">
      <w:pPr>
        <w:spacing w:after="0" w:line="240" w:lineRule="auto"/>
      </w:pPr>
    </w:p>
  </w:footnote>
  <w:footnote w:id="2">
    <w:p w14:paraId="093D112E" w14:textId="498F61D3" w:rsidR="009E0BE7" w:rsidRDefault="009E0BE7">
      <w:pPr>
        <w:pStyle w:val="FootnoteText"/>
      </w:pPr>
      <w:r>
        <w:rPr>
          <w:rStyle w:val="FootnoteReference"/>
        </w:rPr>
        <w:footnoteRef/>
      </w:r>
      <w:r>
        <w:t xml:space="preserve"> </w:t>
      </w:r>
      <w:r w:rsidR="00D467B6">
        <w:t xml:space="preserve">Family and Community Development </w:t>
      </w:r>
      <w:r w:rsidR="00584BD8">
        <w:t xml:space="preserve">Committee, </w:t>
      </w:r>
      <w:r w:rsidR="0037738A">
        <w:t>Parliament of Victoria</w:t>
      </w:r>
      <w:r w:rsidR="00D61448">
        <w:t xml:space="preserve">, </w:t>
      </w:r>
      <w:r w:rsidR="00D61448" w:rsidRPr="005819C4">
        <w:rPr>
          <w:i/>
          <w:iCs/>
        </w:rPr>
        <w:t>Inquiry into abuse in disability services: Final Report</w:t>
      </w:r>
      <w:r w:rsidR="00BD57C8">
        <w:t xml:space="preserve"> (Final report</w:t>
      </w:r>
      <w:r w:rsidR="00F041A7">
        <w:t>,</w:t>
      </w:r>
      <w:r w:rsidR="00170E05">
        <w:t xml:space="preserve"> May</w:t>
      </w:r>
      <w:r w:rsidR="00F041A7">
        <w:t xml:space="preserve"> </w:t>
      </w:r>
      <w:r w:rsidR="00C9795D">
        <w:t>2016</w:t>
      </w:r>
      <w:r w:rsidR="002B4748">
        <w:t>)</w:t>
      </w:r>
      <w:r w:rsidR="002F344A">
        <w:t>.</w:t>
      </w:r>
      <w:r w:rsidR="002C1AE5">
        <w:t xml:space="preserve"> </w:t>
      </w:r>
    </w:p>
  </w:footnote>
  <w:footnote w:id="3">
    <w:p w14:paraId="667271EC" w14:textId="4785A0AE" w:rsidR="009E0BE7" w:rsidRDefault="009E0BE7" w:rsidP="000F50B8">
      <w:pPr>
        <w:pStyle w:val="FootnoteText"/>
      </w:pPr>
      <w:r>
        <w:rPr>
          <w:rStyle w:val="FootnoteReference"/>
        </w:rPr>
        <w:footnoteRef/>
      </w:r>
      <w:r>
        <w:t xml:space="preserve"> </w:t>
      </w:r>
      <w:r w:rsidR="00E61E1B">
        <w:t xml:space="preserve">This investigation by the Victorian Ombudsman resulted in the publication of </w:t>
      </w:r>
      <w:r w:rsidR="00823170">
        <w:t xml:space="preserve">a two-part report: Victorian </w:t>
      </w:r>
      <w:r w:rsidR="002C1AE5">
        <w:t xml:space="preserve">Ombudsman, </w:t>
      </w:r>
      <w:r w:rsidR="00B60582" w:rsidRPr="005819C4">
        <w:rPr>
          <w:i/>
          <w:iCs/>
        </w:rPr>
        <w:t>Reporting and investigation of allegations of abuse in the disability sector: Phase 1 – the effectiveness of statutory oversight</w:t>
      </w:r>
      <w:r w:rsidR="00B60582">
        <w:t>, 2015</w:t>
      </w:r>
      <w:r w:rsidR="00FF2013">
        <w:t xml:space="preserve">; and Victorian Ombudsman, </w:t>
      </w:r>
      <w:r w:rsidR="000F50B8" w:rsidRPr="005819C4">
        <w:rPr>
          <w:i/>
          <w:iCs/>
        </w:rPr>
        <w:t>Reporting and investigation of allegations of abuse in the disability sector: Phase 2 – incident reporting</w:t>
      </w:r>
      <w:r w:rsidR="00233380">
        <w:t>, 2015.</w:t>
      </w:r>
    </w:p>
  </w:footnote>
  <w:footnote w:id="4">
    <w:p w14:paraId="31D4BB94" w14:textId="75136E9C" w:rsidR="009E0BE7" w:rsidRDefault="009E0BE7">
      <w:pPr>
        <w:pStyle w:val="FootnoteText"/>
      </w:pPr>
      <w:r>
        <w:rPr>
          <w:rStyle w:val="FootnoteReference"/>
        </w:rPr>
        <w:footnoteRef/>
      </w:r>
      <w:r>
        <w:t xml:space="preserve"> </w:t>
      </w:r>
      <w:r w:rsidR="009D0A3B">
        <w:t xml:space="preserve">Family and Community Development Committee, Parliament of Victoria, </w:t>
      </w:r>
      <w:r w:rsidR="00233380" w:rsidRPr="001A4F95">
        <w:rPr>
          <w:i/>
          <w:iCs/>
        </w:rPr>
        <w:t>Inquiry into abuse in disability services: Final Report</w:t>
      </w:r>
      <w:r w:rsidR="003D4247">
        <w:t xml:space="preserve"> (Final report, </w:t>
      </w:r>
      <w:r w:rsidR="00F041A7">
        <w:t>May 2016)</w:t>
      </w:r>
      <w:r w:rsidR="00277060">
        <w:t xml:space="preserve"> </w:t>
      </w:r>
      <w:r w:rsidR="00CF3CD2">
        <w:t>193</w:t>
      </w:r>
      <w:r w:rsidR="00136B32">
        <w:t>.</w:t>
      </w:r>
    </w:p>
  </w:footnote>
  <w:footnote w:id="5">
    <w:p w14:paraId="572992BB" w14:textId="2B472470" w:rsidR="004660B5" w:rsidRDefault="004660B5" w:rsidP="008B5CEF">
      <w:pPr>
        <w:pStyle w:val="FootnoteText"/>
      </w:pPr>
      <w:r>
        <w:rPr>
          <w:rStyle w:val="FootnoteReference"/>
        </w:rPr>
        <w:footnoteRef/>
      </w:r>
      <w:r>
        <w:t xml:space="preserve"> </w:t>
      </w:r>
      <w:r w:rsidR="008B5CEF">
        <w:t>Sutherland G, Krnjacki L, Hargrave J, Vaughan C, Llewellyn G &amp; Kavanagh A.</w:t>
      </w:r>
      <w:r w:rsidR="001A101C">
        <w:t xml:space="preserve"> </w:t>
      </w:r>
      <w:r w:rsidR="008B5CEF" w:rsidRPr="00721D76">
        <w:rPr>
          <w:i/>
          <w:iCs/>
        </w:rPr>
        <w:t>No More Excuses: Final report - primary prevention of violence against women with disability</w:t>
      </w:r>
      <w:r w:rsidR="008E54B2">
        <w:t xml:space="preserve"> (Final report, </w:t>
      </w:r>
      <w:r w:rsidR="00965945">
        <w:t>March 2022</w:t>
      </w:r>
      <w:r w:rsidR="00AA7968">
        <w:t xml:space="preserve">) </w:t>
      </w:r>
      <w:r w:rsidR="003B230C">
        <w:t>46</w:t>
      </w:r>
      <w:r w:rsidR="00AA70B2">
        <w:t>-48.</w:t>
      </w:r>
    </w:p>
  </w:footnote>
  <w:footnote w:id="6">
    <w:p w14:paraId="6444D859" w14:textId="6077B8F5" w:rsidR="0094466A" w:rsidRDefault="0094466A">
      <w:pPr>
        <w:pStyle w:val="FootnoteText"/>
      </w:pPr>
      <w:r>
        <w:rPr>
          <w:rStyle w:val="FootnoteReference"/>
        </w:rPr>
        <w:footnoteRef/>
      </w:r>
      <w:r>
        <w:t xml:space="preserve"> </w:t>
      </w:r>
      <w:r w:rsidR="00B76465">
        <w:t xml:space="preserve">Sections 1(a)(1) and </w:t>
      </w:r>
      <w:r w:rsidR="00036BA2">
        <w:t>1(a)(v) of the</w:t>
      </w:r>
      <w:r w:rsidR="00C72322">
        <w:t xml:space="preserve"> </w:t>
      </w:r>
      <w:r w:rsidR="00036BA2" w:rsidRPr="00281D73">
        <w:rPr>
          <w:i/>
          <w:iCs/>
        </w:rPr>
        <w:t>Disability Service Safeguards</w:t>
      </w:r>
      <w:r w:rsidR="00C72322" w:rsidRPr="00281D73">
        <w:rPr>
          <w:i/>
          <w:iCs/>
        </w:rPr>
        <w:t xml:space="preserve"> Act </w:t>
      </w:r>
      <w:r w:rsidR="00036BA2" w:rsidRPr="00281D73">
        <w:rPr>
          <w:i/>
          <w:iCs/>
        </w:rPr>
        <w:t>2018</w:t>
      </w:r>
      <w:r w:rsidR="00036BA2">
        <w:t xml:space="preserve"> </w:t>
      </w:r>
      <w:r w:rsidR="00C72322">
        <w:t>provide for the registration and regu</w:t>
      </w:r>
      <w:r w:rsidR="0052709B">
        <w:t xml:space="preserve">lation of </w:t>
      </w:r>
      <w:r w:rsidR="00137476">
        <w:t>disability students</w:t>
      </w:r>
      <w:r w:rsidR="00E06340">
        <w:t>. Th</w:t>
      </w:r>
      <w:r w:rsidR="006229BB">
        <w:t xml:space="preserve">is component of the </w:t>
      </w:r>
      <w:r w:rsidR="008C379C">
        <w:t xml:space="preserve">Scheme is </w:t>
      </w:r>
      <w:r w:rsidR="0052669C">
        <w:t>yet to be implemented.</w:t>
      </w:r>
    </w:p>
  </w:footnote>
  <w:footnote w:id="7">
    <w:p w14:paraId="7EA780E1" w14:textId="74FFA083" w:rsidR="00DE7624" w:rsidRDefault="00DE7624" w:rsidP="00DE7624">
      <w:pPr>
        <w:pStyle w:val="FootnoteText"/>
      </w:pPr>
      <w:r>
        <w:rPr>
          <w:rStyle w:val="FootnoteReference"/>
        </w:rPr>
        <w:footnoteRef/>
      </w:r>
      <w:r>
        <w:t xml:space="preserve"> Australian Bureau of Statistics, </w:t>
      </w:r>
      <w:r w:rsidRPr="00E139AD">
        <w:rPr>
          <w:i/>
          <w:iCs/>
        </w:rPr>
        <w:t>Disability, ageing and carers, Australia: summary of findings</w:t>
      </w:r>
      <w:r w:rsidR="006A58C8">
        <w:t xml:space="preserve"> (</w:t>
      </w:r>
      <w:r w:rsidR="00D958FF">
        <w:t xml:space="preserve">Catalogue </w:t>
      </w:r>
      <w:r w:rsidR="00C22B45">
        <w:t>N</w:t>
      </w:r>
      <w:r w:rsidR="00D958FF">
        <w:t>o.</w:t>
      </w:r>
      <w:r w:rsidR="001F06AC">
        <w:t xml:space="preserve"> 4430.0</w:t>
      </w:r>
      <w:r w:rsidR="00E36522">
        <w:t xml:space="preserve">, </w:t>
      </w:r>
      <w:r w:rsidR="00FE6681">
        <w:t>24 October 2019)</w:t>
      </w:r>
      <w:r w:rsidR="00760EC0">
        <w:t>.</w:t>
      </w:r>
      <w:r w:rsidR="00D958FF">
        <w:t xml:space="preserve"> </w:t>
      </w:r>
    </w:p>
  </w:footnote>
  <w:footnote w:id="8">
    <w:p w14:paraId="7B08250E" w14:textId="7BF3F70D" w:rsidR="00DE7624" w:rsidRDefault="00DE7624" w:rsidP="00DE7624">
      <w:pPr>
        <w:pStyle w:val="FootnoteText"/>
      </w:pPr>
      <w:r>
        <w:rPr>
          <w:rStyle w:val="FootnoteReference"/>
        </w:rPr>
        <w:footnoteRef/>
      </w:r>
      <w:r>
        <w:t xml:space="preserve"> </w:t>
      </w:r>
      <w:r w:rsidR="00CD600F">
        <w:t xml:space="preserve">Australian Bureau of Statistics, </w:t>
      </w:r>
      <w:r w:rsidR="00CD600F" w:rsidRPr="00E139AD">
        <w:rPr>
          <w:i/>
          <w:iCs/>
        </w:rPr>
        <w:t>Disability, ageing and carers, Australia: summary of findings</w:t>
      </w:r>
      <w:r w:rsidR="00CD600F">
        <w:t xml:space="preserve"> (Catalogue No. 4430.0, 24 October 2019)</w:t>
      </w:r>
      <w:r w:rsidR="00760EC0">
        <w:t>.</w:t>
      </w:r>
      <w:r w:rsidR="00CD600F">
        <w:t xml:space="preserve"> </w:t>
      </w:r>
    </w:p>
  </w:footnote>
  <w:footnote w:id="9">
    <w:p w14:paraId="02828AE4" w14:textId="54A98EB3" w:rsidR="00DE7624" w:rsidRDefault="00DE7624" w:rsidP="00DE7624">
      <w:pPr>
        <w:pStyle w:val="FootnoteText"/>
      </w:pPr>
      <w:r>
        <w:rPr>
          <w:rStyle w:val="FootnoteReference"/>
        </w:rPr>
        <w:footnoteRef/>
      </w:r>
      <w:r>
        <w:t xml:space="preserve"> </w:t>
      </w:r>
      <w:r w:rsidR="00CD600F">
        <w:t xml:space="preserve">Australian Bureau of Statistics, </w:t>
      </w:r>
      <w:r w:rsidR="00CD600F" w:rsidRPr="00E139AD">
        <w:rPr>
          <w:i/>
          <w:iCs/>
        </w:rPr>
        <w:t>Disability, ageing and carers, Australia: summary of findings</w:t>
      </w:r>
      <w:r w:rsidR="00CD600F">
        <w:t xml:space="preserve"> (Catalogue No. 4430.0, 24 October 2019)</w:t>
      </w:r>
      <w:r w:rsidR="00760EC0">
        <w:t>.</w:t>
      </w:r>
      <w:r w:rsidR="00CD600F">
        <w:t xml:space="preserve"> </w:t>
      </w:r>
    </w:p>
  </w:footnote>
  <w:footnote w:id="10">
    <w:p w14:paraId="5F42F39A" w14:textId="0D98290C" w:rsidR="005067BD" w:rsidRDefault="005067BD" w:rsidP="005067BD">
      <w:pPr>
        <w:pStyle w:val="FootnoteText"/>
      </w:pPr>
      <w:r>
        <w:rPr>
          <w:rStyle w:val="FootnoteReference"/>
        </w:rPr>
        <w:footnoteRef/>
      </w:r>
      <w:r>
        <w:t xml:space="preserve"> NDIS Quality and Safeguards Commission, NDIS Quality and Safeguards Commission Activity Report 1 </w:t>
      </w:r>
      <w:r w:rsidR="00B76E65">
        <w:t>July</w:t>
      </w:r>
      <w:r w:rsidR="00C245B5">
        <w:t xml:space="preserve"> </w:t>
      </w:r>
      <w:r>
        <w:t xml:space="preserve">to 30 </w:t>
      </w:r>
      <w:r w:rsidR="00B76E65">
        <w:t xml:space="preserve">September </w:t>
      </w:r>
      <w:r>
        <w:t xml:space="preserve">2022 (Activity report, </w:t>
      </w:r>
      <w:r w:rsidR="00D654D2">
        <w:t>30</w:t>
      </w:r>
      <w:r>
        <w:t xml:space="preserve"> </w:t>
      </w:r>
      <w:r w:rsidR="00D654D2">
        <w:t xml:space="preserve">September </w:t>
      </w:r>
      <w:r>
        <w:t>2022) 10.</w:t>
      </w:r>
    </w:p>
  </w:footnote>
  <w:footnote w:id="11">
    <w:p w14:paraId="6CAF2A17" w14:textId="749D55C0" w:rsidR="00225B66" w:rsidRPr="0010451E" w:rsidRDefault="00225B66">
      <w:pPr>
        <w:pStyle w:val="FootnoteText"/>
        <w:rPr>
          <w:rFonts w:cstheme="minorHAnsi"/>
        </w:rPr>
      </w:pPr>
      <w:r w:rsidRPr="0010451E">
        <w:rPr>
          <w:rStyle w:val="FootnoteReference"/>
          <w:rFonts w:cstheme="minorHAnsi"/>
        </w:rPr>
        <w:footnoteRef/>
      </w:r>
      <w:r w:rsidRPr="0010451E">
        <w:rPr>
          <w:rFonts w:cstheme="minorHAnsi"/>
        </w:rPr>
        <w:t xml:space="preserve"> </w:t>
      </w:r>
      <w:r w:rsidR="0010451E">
        <w:rPr>
          <w:rFonts w:cstheme="minorHAnsi"/>
        </w:rPr>
        <w:t xml:space="preserve">National Skill Commission, </w:t>
      </w:r>
      <w:r w:rsidR="007C1D14" w:rsidRPr="000F7F08">
        <w:rPr>
          <w:rFonts w:cstheme="minorHAnsi"/>
          <w:i/>
          <w:iCs/>
        </w:rPr>
        <w:t>Care Workforce Labour Market Study</w:t>
      </w:r>
      <w:r w:rsidR="007C1D14">
        <w:rPr>
          <w:rFonts w:cstheme="minorHAnsi"/>
        </w:rPr>
        <w:t xml:space="preserve">, </w:t>
      </w:r>
      <w:r w:rsidR="003B69ED">
        <w:rPr>
          <w:rFonts w:cstheme="minorHAnsi"/>
        </w:rPr>
        <w:t>(Report</w:t>
      </w:r>
      <w:r w:rsidR="00C05743">
        <w:rPr>
          <w:rFonts w:cstheme="minorHAnsi"/>
        </w:rPr>
        <w:t xml:space="preserve">, </w:t>
      </w:r>
      <w:r w:rsidRPr="0010451E">
        <w:rPr>
          <w:rFonts w:cstheme="minorHAnsi"/>
        </w:rPr>
        <w:t>Sept</w:t>
      </w:r>
      <w:r w:rsidR="00C05743">
        <w:rPr>
          <w:rFonts w:cstheme="minorHAnsi"/>
        </w:rPr>
        <w:t>ember</w:t>
      </w:r>
      <w:r w:rsidRPr="0010451E">
        <w:rPr>
          <w:rFonts w:cstheme="minorHAnsi"/>
        </w:rPr>
        <w:t xml:space="preserve"> 2021</w:t>
      </w:r>
      <w:r w:rsidR="00C05743">
        <w:rPr>
          <w:rFonts w:cstheme="minorHAnsi"/>
        </w:rPr>
        <w:t>)</w:t>
      </w:r>
      <w:r w:rsidRPr="0010451E">
        <w:rPr>
          <w:rFonts w:cstheme="minorHAnsi"/>
        </w:rPr>
        <w:t xml:space="preserve"> 10</w:t>
      </w:r>
      <w:r w:rsidR="002B56ED">
        <w:rPr>
          <w:rFonts w:cstheme="minorHAnsi"/>
        </w:rPr>
        <w:t>.</w:t>
      </w:r>
    </w:p>
  </w:footnote>
  <w:footnote w:id="12">
    <w:p w14:paraId="1577C1C3" w14:textId="1DE1E15D" w:rsidR="003F7982" w:rsidRPr="00194836" w:rsidRDefault="003F7982">
      <w:pPr>
        <w:pStyle w:val="FootnoteText"/>
        <w:rPr>
          <w:rFonts w:cstheme="minorHAnsi"/>
        </w:rPr>
      </w:pPr>
      <w:r>
        <w:rPr>
          <w:rStyle w:val="FootnoteReference"/>
        </w:rPr>
        <w:footnoteRef/>
      </w:r>
      <w:r>
        <w:t xml:space="preserve"> </w:t>
      </w:r>
      <w:r>
        <w:rPr>
          <w:rFonts w:cstheme="minorHAnsi"/>
        </w:rPr>
        <w:t xml:space="preserve">National Skill Commission, </w:t>
      </w:r>
      <w:r w:rsidRPr="00FA0650">
        <w:rPr>
          <w:rFonts w:cstheme="minorHAnsi"/>
          <w:i/>
          <w:iCs/>
        </w:rPr>
        <w:t>Care Workforce Labour Market Study</w:t>
      </w:r>
      <w:r>
        <w:rPr>
          <w:rFonts w:cstheme="minorHAnsi"/>
        </w:rPr>
        <w:t xml:space="preserve">, (Report, </w:t>
      </w:r>
      <w:r w:rsidRPr="0010451E">
        <w:rPr>
          <w:rFonts w:cstheme="minorHAnsi"/>
        </w:rPr>
        <w:t>Sept</w:t>
      </w:r>
      <w:r>
        <w:rPr>
          <w:rFonts w:cstheme="minorHAnsi"/>
        </w:rPr>
        <w:t>ember</w:t>
      </w:r>
      <w:r w:rsidRPr="0010451E">
        <w:rPr>
          <w:rFonts w:cstheme="minorHAnsi"/>
        </w:rPr>
        <w:t xml:space="preserve"> 2021</w:t>
      </w:r>
      <w:r>
        <w:rPr>
          <w:rFonts w:cstheme="minorHAnsi"/>
        </w:rPr>
        <w:t>)</w:t>
      </w:r>
      <w:r w:rsidRPr="0010451E">
        <w:rPr>
          <w:rFonts w:cstheme="minorHAnsi"/>
        </w:rPr>
        <w:t xml:space="preserve"> 10</w:t>
      </w:r>
      <w:r>
        <w:rPr>
          <w:rFonts w:cstheme="minorHAnsi"/>
        </w:rPr>
        <w:t>.</w:t>
      </w:r>
    </w:p>
  </w:footnote>
  <w:footnote w:id="13">
    <w:p w14:paraId="6888750A" w14:textId="1D8EEE4D" w:rsidR="002B75C3" w:rsidRPr="000B79C6" w:rsidRDefault="002B75C3" w:rsidP="00281D73">
      <w:pPr>
        <w:pStyle w:val="Footer"/>
        <w:spacing w:before="0"/>
        <w:rPr>
          <w:rFonts w:asciiTheme="minorHAnsi" w:hAnsiTheme="minorHAnsi" w:cstheme="minorHAnsi"/>
          <w:sz w:val="20"/>
          <w:szCs w:val="20"/>
        </w:rPr>
      </w:pPr>
      <w:r w:rsidRPr="000B79C6">
        <w:rPr>
          <w:rStyle w:val="FootnoteReference"/>
          <w:rFonts w:asciiTheme="minorHAnsi" w:hAnsiTheme="minorHAnsi" w:cstheme="minorHAnsi"/>
          <w:sz w:val="20"/>
          <w:szCs w:val="20"/>
        </w:rPr>
        <w:footnoteRef/>
      </w:r>
      <w:r w:rsidRPr="000B79C6">
        <w:rPr>
          <w:rFonts w:asciiTheme="minorHAnsi" w:hAnsiTheme="minorHAnsi" w:cstheme="minorHAnsi"/>
          <w:sz w:val="20"/>
          <w:szCs w:val="20"/>
        </w:rPr>
        <w:t xml:space="preserve"> Section 5 of the </w:t>
      </w:r>
      <w:r w:rsidRPr="000B79C6">
        <w:rPr>
          <w:rFonts w:asciiTheme="minorHAnsi" w:hAnsiTheme="minorHAnsi" w:cstheme="minorHAnsi"/>
          <w:i/>
          <w:sz w:val="20"/>
          <w:szCs w:val="20"/>
        </w:rPr>
        <w:t xml:space="preserve">Disability Service Safeguards Regulations 2020 </w:t>
      </w:r>
      <w:r w:rsidRPr="000B79C6">
        <w:rPr>
          <w:rFonts w:asciiTheme="minorHAnsi" w:hAnsiTheme="minorHAnsi" w:cstheme="minorHAnsi"/>
          <w:sz w:val="20"/>
          <w:szCs w:val="20"/>
        </w:rPr>
        <w:t>(Vic) prescribes the NDIS Code of Conduct for this purpose</w:t>
      </w:r>
      <w:r w:rsidR="00C14051" w:rsidRPr="000B79C6">
        <w:rPr>
          <w:rFonts w:asciiTheme="minorHAnsi" w:hAnsiTheme="minorHAnsi" w:cstheme="minorHAnsi"/>
          <w:sz w:val="20"/>
          <w:szCs w:val="20"/>
        </w:rPr>
        <w:t>.</w:t>
      </w:r>
    </w:p>
  </w:footnote>
  <w:footnote w:id="14">
    <w:p w14:paraId="6EE56622" w14:textId="34899217" w:rsidR="00E766F1" w:rsidRPr="0017313A" w:rsidRDefault="00E766F1">
      <w:pPr>
        <w:pStyle w:val="FootnoteText"/>
        <w:rPr>
          <w:rFonts w:cstheme="minorHAnsi"/>
        </w:rPr>
      </w:pPr>
      <w:r w:rsidRPr="000B79C6">
        <w:rPr>
          <w:rStyle w:val="FootnoteReference"/>
          <w:rFonts w:cstheme="minorHAnsi"/>
        </w:rPr>
        <w:footnoteRef/>
      </w:r>
      <w:r w:rsidRPr="000B79C6">
        <w:rPr>
          <w:rFonts w:cstheme="minorHAnsi"/>
        </w:rPr>
        <w:t xml:space="preserve"> </w:t>
      </w:r>
      <w:r w:rsidR="00BC33BC" w:rsidRPr="000B79C6">
        <w:rPr>
          <w:rFonts w:cstheme="minorHAnsi"/>
        </w:rPr>
        <w:t xml:space="preserve">Eligibility for an NDIS package requires that the service user be an Australian citizen, hold a permanent visa, or a </w:t>
      </w:r>
      <w:r w:rsidR="007F49D1" w:rsidRPr="0017313A">
        <w:rPr>
          <w:rFonts w:cstheme="minorHAnsi"/>
        </w:rPr>
        <w:t>Protected Special Category visa.</w:t>
      </w:r>
    </w:p>
  </w:footnote>
  <w:footnote w:id="15">
    <w:p w14:paraId="6D73256F" w14:textId="77777777" w:rsidR="00366C58" w:rsidRPr="0010713E" w:rsidRDefault="00366C58" w:rsidP="00366C58">
      <w:pPr>
        <w:pStyle w:val="FootnoteText"/>
        <w:rPr>
          <w:rFonts w:cstheme="minorHAnsi"/>
        </w:rPr>
      </w:pPr>
      <w:r w:rsidRPr="0010713E">
        <w:rPr>
          <w:rStyle w:val="FootnoteReference"/>
          <w:rFonts w:cstheme="minorHAnsi"/>
        </w:rPr>
        <w:footnoteRef/>
      </w:r>
      <w:r w:rsidRPr="0010713E">
        <w:rPr>
          <w:rFonts w:cstheme="minorHAnsi"/>
        </w:rPr>
        <w:t xml:space="preserve"> Defined in section 58 of the </w:t>
      </w:r>
      <w:r w:rsidRPr="0010713E">
        <w:rPr>
          <w:rFonts w:cstheme="minorHAnsi"/>
          <w:i/>
          <w:iCs/>
        </w:rPr>
        <w:t>Disability Service Safeguards Act 2018</w:t>
      </w:r>
      <w:r w:rsidRPr="0010713E">
        <w:rPr>
          <w:rFonts w:cstheme="minorHAnsi"/>
        </w:rPr>
        <w:t>.</w:t>
      </w:r>
    </w:p>
  </w:footnote>
  <w:footnote w:id="16">
    <w:p w14:paraId="67B92F60" w14:textId="77777777" w:rsidR="00BC6613" w:rsidRPr="000B79C6" w:rsidRDefault="00BC6613" w:rsidP="000B79C6">
      <w:pPr>
        <w:pStyle w:val="Footer"/>
        <w:spacing w:before="0"/>
        <w:rPr>
          <w:rFonts w:asciiTheme="minorHAnsi" w:hAnsiTheme="minorHAnsi" w:cstheme="minorHAnsi"/>
        </w:rPr>
      </w:pPr>
      <w:r w:rsidRPr="000B79C6">
        <w:rPr>
          <w:rStyle w:val="FootnoteReference"/>
          <w:rFonts w:asciiTheme="minorHAnsi" w:hAnsiTheme="minorHAnsi" w:cstheme="minorHAnsi"/>
          <w:sz w:val="20"/>
          <w:szCs w:val="20"/>
        </w:rPr>
        <w:footnoteRef/>
      </w:r>
      <w:r w:rsidRPr="000B79C6">
        <w:rPr>
          <w:rFonts w:asciiTheme="minorHAnsi" w:hAnsiTheme="minorHAnsi" w:cstheme="minorHAnsi"/>
          <w:sz w:val="20"/>
          <w:szCs w:val="20"/>
        </w:rPr>
        <w:t xml:space="preserve"> Section 33 of the </w:t>
      </w:r>
      <w:r w:rsidRPr="000B79C6">
        <w:rPr>
          <w:rFonts w:asciiTheme="minorHAnsi" w:hAnsiTheme="minorHAnsi" w:cstheme="minorHAnsi"/>
          <w:i/>
          <w:sz w:val="20"/>
          <w:szCs w:val="20"/>
        </w:rPr>
        <w:t>Disability Service Safeguards Act 2018</w:t>
      </w:r>
      <w:r w:rsidRPr="000B79C6">
        <w:rPr>
          <w:rFonts w:asciiTheme="minorHAnsi" w:hAnsiTheme="minorHAnsi" w:cstheme="minorHAnsi"/>
          <w:sz w:val="20"/>
          <w:szCs w:val="20"/>
        </w:rPr>
        <w:t>.</w:t>
      </w:r>
    </w:p>
  </w:footnote>
  <w:footnote w:id="17">
    <w:p w14:paraId="79716C6F" w14:textId="43D5459D" w:rsidR="000D2325" w:rsidRDefault="000D2325">
      <w:pPr>
        <w:pStyle w:val="FootnoteText"/>
      </w:pPr>
      <w:r w:rsidRPr="000B79C6">
        <w:rPr>
          <w:rStyle w:val="FootnoteReference"/>
          <w:rFonts w:cstheme="minorHAnsi"/>
        </w:rPr>
        <w:footnoteRef/>
      </w:r>
      <w:r w:rsidRPr="000B79C6">
        <w:rPr>
          <w:rFonts w:cstheme="minorHAnsi"/>
        </w:rPr>
        <w:t xml:space="preserve"> Section 138 of the </w:t>
      </w:r>
      <w:r w:rsidRPr="000B79C6">
        <w:rPr>
          <w:rFonts w:cstheme="minorHAnsi"/>
          <w:i/>
          <w:iCs/>
        </w:rPr>
        <w:t>Disability Service Safeguards Act 2018</w:t>
      </w:r>
      <w:r w:rsidRPr="000B79C6">
        <w:rPr>
          <w:rFonts w:cstheme="minorHAnsi"/>
        </w:rPr>
        <w:t>.</w:t>
      </w:r>
    </w:p>
  </w:footnote>
  <w:footnote w:id="18">
    <w:p w14:paraId="0537C618" w14:textId="55B84702" w:rsidR="00F80848" w:rsidRPr="00731102" w:rsidRDefault="00F80848" w:rsidP="00174A7C">
      <w:pPr>
        <w:pStyle w:val="Footer"/>
        <w:spacing w:before="0"/>
        <w:rPr>
          <w:rFonts w:cstheme="minorHAnsi"/>
          <w:sz w:val="20"/>
          <w:szCs w:val="20"/>
        </w:rPr>
      </w:pPr>
      <w:r w:rsidRPr="000F7F08">
        <w:rPr>
          <w:rStyle w:val="FootnoteReference"/>
          <w:rFonts w:cstheme="minorHAnsi"/>
          <w:sz w:val="20"/>
          <w:szCs w:val="20"/>
        </w:rPr>
        <w:footnoteRef/>
      </w:r>
      <w:r w:rsidRPr="00194836">
        <w:rPr>
          <w:rFonts w:cstheme="minorHAnsi"/>
          <w:sz w:val="20"/>
          <w:szCs w:val="20"/>
        </w:rPr>
        <w:t xml:space="preserve"> </w:t>
      </w:r>
      <w:r w:rsidR="00074742" w:rsidRPr="00174A7C">
        <w:rPr>
          <w:rFonts w:asciiTheme="minorHAnsi" w:hAnsiTheme="minorHAnsi" w:cstheme="minorBidi"/>
          <w:sz w:val="20"/>
          <w:szCs w:val="20"/>
        </w:rPr>
        <w:t xml:space="preserve">Section 33 of the </w:t>
      </w:r>
      <w:r w:rsidR="00074742" w:rsidRPr="00174A7C">
        <w:rPr>
          <w:rFonts w:asciiTheme="minorHAnsi" w:hAnsiTheme="minorHAnsi" w:cstheme="minorBidi"/>
          <w:i/>
          <w:iCs/>
          <w:sz w:val="20"/>
          <w:szCs w:val="20"/>
        </w:rPr>
        <w:t>Disability Service Safeguards Act 2018</w:t>
      </w:r>
      <w:r w:rsidR="00074742" w:rsidRPr="00174A7C">
        <w:rPr>
          <w:rFonts w:asciiTheme="minorHAnsi" w:hAnsiTheme="minorHAnsi" w:cstheme="minorBidi"/>
          <w:sz w:val="20"/>
          <w:szCs w:val="20"/>
        </w:rPr>
        <w:t>.</w:t>
      </w:r>
    </w:p>
  </w:footnote>
  <w:footnote w:id="19">
    <w:p w14:paraId="790C865A" w14:textId="765BCE35" w:rsidR="00BC1ACB" w:rsidRDefault="00BC1ACB">
      <w:pPr>
        <w:pStyle w:val="FootnoteText"/>
      </w:pPr>
      <w:r>
        <w:rPr>
          <w:rStyle w:val="FootnoteReference"/>
        </w:rPr>
        <w:footnoteRef/>
      </w:r>
      <w:r>
        <w:t xml:space="preserve"> Section 3</w:t>
      </w:r>
      <w:r w:rsidR="000A4BE9">
        <w:t xml:space="preserve">(1) of the </w:t>
      </w:r>
      <w:r w:rsidR="000A4BE9" w:rsidRPr="000F7F08">
        <w:rPr>
          <w:i/>
          <w:iCs/>
        </w:rPr>
        <w:t>Disability Service Safeguards Act 2018</w:t>
      </w:r>
      <w:r w:rsidR="000A4BE9">
        <w:t>.</w:t>
      </w:r>
    </w:p>
  </w:footnote>
  <w:footnote w:id="20">
    <w:p w14:paraId="0AD93673" w14:textId="77777777" w:rsidR="00D76BFE" w:rsidRDefault="00D76BFE" w:rsidP="00D76BFE">
      <w:pPr>
        <w:pStyle w:val="FootnoteText"/>
      </w:pPr>
      <w:r>
        <w:rPr>
          <w:rStyle w:val="FootnoteReference"/>
        </w:rPr>
        <w:footnoteRef/>
      </w:r>
      <w:r>
        <w:t xml:space="preserve"> Section 9(1) of the </w:t>
      </w:r>
      <w:r w:rsidRPr="000F7F08">
        <w:rPr>
          <w:i/>
          <w:iCs/>
        </w:rPr>
        <w:t>Disability Service Safeguards Act 2018</w:t>
      </w:r>
      <w:r>
        <w:t>.</w:t>
      </w:r>
    </w:p>
  </w:footnote>
  <w:footnote w:id="21">
    <w:p w14:paraId="369A0AE5" w14:textId="1D1D3589" w:rsidR="00BC3B54" w:rsidRDefault="00BC3B54">
      <w:pPr>
        <w:pStyle w:val="FootnoteText"/>
      </w:pPr>
      <w:r>
        <w:rPr>
          <w:rStyle w:val="FootnoteReference"/>
        </w:rPr>
        <w:footnoteRef/>
      </w:r>
      <w:r>
        <w:t xml:space="preserve"> </w:t>
      </w:r>
      <w:r w:rsidR="00957398">
        <w:t xml:space="preserve">Section </w:t>
      </w:r>
      <w:r w:rsidR="00CD25DA">
        <w:t xml:space="preserve">74 of the </w:t>
      </w:r>
      <w:r w:rsidR="00CD25DA">
        <w:rPr>
          <w:i/>
          <w:iCs/>
        </w:rPr>
        <w:t>Disability Service Safeguards Act 2018</w:t>
      </w:r>
      <w:r w:rsidR="00CD25DA">
        <w:t>.</w:t>
      </w:r>
    </w:p>
  </w:footnote>
  <w:footnote w:id="22">
    <w:p w14:paraId="7F6F1410" w14:textId="5FA89F7C" w:rsidR="00865F79" w:rsidRDefault="00865F79">
      <w:pPr>
        <w:pStyle w:val="FootnoteText"/>
      </w:pPr>
      <w:r>
        <w:rPr>
          <w:rStyle w:val="FootnoteReference"/>
        </w:rPr>
        <w:footnoteRef/>
      </w:r>
      <w:r>
        <w:t xml:space="preserve"> </w:t>
      </w:r>
      <w:r w:rsidR="008F0BBC">
        <w:t xml:space="preserve">Section 130 of the </w:t>
      </w:r>
      <w:r w:rsidR="008F0BBC" w:rsidRPr="000F7F08">
        <w:rPr>
          <w:i/>
          <w:iCs/>
        </w:rPr>
        <w:t>Disability Service Safeguards Act 2018</w:t>
      </w:r>
      <w:r w:rsidR="008F0BBC">
        <w:t>.</w:t>
      </w:r>
    </w:p>
  </w:footnote>
  <w:footnote w:id="23">
    <w:p w14:paraId="752D9133" w14:textId="5C790870" w:rsidR="006D072D" w:rsidRDefault="006D072D" w:rsidP="005C16B1">
      <w:pPr>
        <w:pStyle w:val="VDWCnumberdigit"/>
        <w:numPr>
          <w:ilvl w:val="0"/>
          <w:numId w:val="0"/>
        </w:numPr>
      </w:pPr>
      <w:r>
        <w:rPr>
          <w:rStyle w:val="FootnoteReference"/>
        </w:rPr>
        <w:footnoteRef/>
      </w:r>
      <w:r>
        <w:t xml:space="preserve"> The number of interim prohibition orders as at </w:t>
      </w:r>
      <w:r w:rsidR="00191647">
        <w:t>2</w:t>
      </w:r>
      <w:r w:rsidR="007A145B">
        <w:t>3</w:t>
      </w:r>
      <w:r>
        <w:t xml:space="preserve"> December 2022.</w:t>
      </w:r>
      <w:r w:rsidR="00D233CE">
        <w:t xml:space="preserve">  </w:t>
      </w:r>
      <w:r w:rsidR="00D233CE" w:rsidRPr="00D76BFE">
        <w:rPr>
          <w:rFonts w:cstheme="minorBidi"/>
        </w:rPr>
        <w:t>The Commission maintains a</w:t>
      </w:r>
      <w:r w:rsidR="00012F9C">
        <w:rPr>
          <w:rFonts w:cstheme="minorBidi"/>
        </w:rPr>
        <w:t>n up to date</w:t>
      </w:r>
      <w:r w:rsidR="00D233CE" w:rsidRPr="00D76BFE">
        <w:rPr>
          <w:rFonts w:cstheme="minorBidi"/>
        </w:rPr>
        <w:t xml:space="preserve"> register at:</w:t>
      </w:r>
      <w:r w:rsidR="00D233CE" w:rsidRPr="00D76BFE">
        <w:rPr>
          <w:rFonts w:cstheme="minorBidi"/>
          <w:sz w:val="16"/>
          <w:szCs w:val="16"/>
        </w:rPr>
        <w:t> </w:t>
      </w:r>
      <w:hyperlink r:id="rId1" w:tgtFrame="_blank" w:tooltip="https://www.vdwc.vic.gov.au/prohibition-orders" w:history="1">
        <w:r w:rsidR="00D233CE" w:rsidRPr="00D76BFE">
          <w:rPr>
            <w:rStyle w:val="Hyperlink"/>
            <w:rFonts w:ascii="Segoe UI" w:hAnsi="Segoe UI" w:cs="Segoe UI"/>
            <w:color w:val="4F52B2"/>
            <w:sz w:val="16"/>
            <w:szCs w:val="16"/>
            <w:bdr w:val="none" w:sz="0" w:space="0" w:color="auto" w:frame="1"/>
            <w:shd w:val="clear" w:color="auto" w:fill="FFFFFF"/>
          </w:rPr>
          <w:t>https://www.vdwc.vic.gov.au/prohibition-orders</w:t>
        </w:r>
      </w:hyperlink>
    </w:p>
  </w:footnote>
  <w:footnote w:id="24">
    <w:p w14:paraId="1DB2EB8C" w14:textId="70247BF6" w:rsidR="008C6C39" w:rsidRDefault="008C6C39">
      <w:pPr>
        <w:pStyle w:val="FootnoteText"/>
      </w:pPr>
      <w:r>
        <w:rPr>
          <w:rStyle w:val="FootnoteReference"/>
        </w:rPr>
        <w:footnoteRef/>
      </w:r>
      <w:r>
        <w:t xml:space="preserve"> Sections 41(1)(a)(iv) and 100(2)(e)) of the </w:t>
      </w:r>
      <w:r>
        <w:rPr>
          <w:i/>
          <w:iCs/>
        </w:rPr>
        <w:t>Disability Service Safeguards Act 2018</w:t>
      </w:r>
      <w:r>
        <w:t>.</w:t>
      </w:r>
    </w:p>
  </w:footnote>
  <w:footnote w:id="25">
    <w:p w14:paraId="368AD81A" w14:textId="4AEB5C8F" w:rsidR="00E24058" w:rsidRDefault="00E24058">
      <w:pPr>
        <w:pStyle w:val="FootnoteText"/>
      </w:pPr>
      <w:r>
        <w:rPr>
          <w:rStyle w:val="FootnoteReference"/>
        </w:rPr>
        <w:footnoteRef/>
      </w:r>
      <w:r>
        <w:t xml:space="preserve"> Sections 46, 52 and 70 of the </w:t>
      </w:r>
      <w:r>
        <w:rPr>
          <w:i/>
          <w:iCs/>
        </w:rPr>
        <w:t>Disability Service Safeguards Act 2018</w:t>
      </w:r>
      <w:r>
        <w:t>.</w:t>
      </w:r>
    </w:p>
  </w:footnote>
  <w:footnote w:id="26">
    <w:p w14:paraId="287E7B74" w14:textId="026C3819" w:rsidR="00E24058" w:rsidRDefault="00E24058">
      <w:pPr>
        <w:pStyle w:val="FootnoteText"/>
      </w:pPr>
      <w:r>
        <w:rPr>
          <w:rStyle w:val="FootnoteReference"/>
        </w:rPr>
        <w:footnoteRef/>
      </w:r>
      <w:r>
        <w:t xml:space="preserve"> Sections 66(5) and 39(6) of the </w:t>
      </w:r>
      <w:r>
        <w:rPr>
          <w:i/>
          <w:iCs/>
        </w:rPr>
        <w:t>Disability Service Safeguards Act 2018.</w:t>
      </w:r>
    </w:p>
  </w:footnote>
  <w:footnote w:id="27">
    <w:p w14:paraId="71CD4160" w14:textId="41CAE811" w:rsidR="00E24058" w:rsidRDefault="00E24058">
      <w:pPr>
        <w:pStyle w:val="FootnoteText"/>
      </w:pPr>
      <w:r>
        <w:rPr>
          <w:rStyle w:val="FootnoteReference"/>
        </w:rPr>
        <w:footnoteRef/>
      </w:r>
      <w:r>
        <w:t xml:space="preserve"> Section 156 of the </w:t>
      </w:r>
      <w:r>
        <w:rPr>
          <w:i/>
          <w:iCs/>
        </w:rPr>
        <w:t>Disability Service Safeguards Act 2018</w:t>
      </w:r>
      <w:r>
        <w:t>.</w:t>
      </w:r>
    </w:p>
  </w:footnote>
  <w:footnote w:id="28">
    <w:p w14:paraId="7B23ACC9" w14:textId="156E2617" w:rsidR="00220FA0" w:rsidRDefault="00220FA0">
      <w:pPr>
        <w:pStyle w:val="FootnoteText"/>
      </w:pPr>
      <w:r>
        <w:rPr>
          <w:rStyle w:val="FootnoteReference"/>
        </w:rPr>
        <w:footnoteRef/>
      </w:r>
      <w:r>
        <w:t xml:space="preserve"> Disability worker counselled under section 67(a)(i) of the </w:t>
      </w:r>
      <w:r w:rsidRPr="000F7F08">
        <w:rPr>
          <w:i/>
          <w:iCs/>
        </w:rPr>
        <w:t>Disability Service Safeguards Act 2018</w:t>
      </w:r>
      <w:r>
        <w:t>.</w:t>
      </w:r>
    </w:p>
  </w:footnote>
  <w:footnote w:id="29">
    <w:p w14:paraId="7ED1C181" w14:textId="77777777" w:rsidR="00220FA0" w:rsidRDefault="00220FA0" w:rsidP="00220FA0">
      <w:pPr>
        <w:pStyle w:val="FootnoteText"/>
      </w:pPr>
      <w:r>
        <w:rPr>
          <w:rStyle w:val="FootnoteReference"/>
        </w:rPr>
        <w:footnoteRef/>
      </w:r>
      <w:r>
        <w:t xml:space="preserve"> Referral made under section 67(a)(ii) of the </w:t>
      </w:r>
      <w:r w:rsidRPr="000F7F08">
        <w:rPr>
          <w:i/>
          <w:iCs/>
        </w:rPr>
        <w:t>Disability Service Safeguards Act 2018</w:t>
      </w:r>
      <w:r>
        <w:t xml:space="preserve">. </w:t>
      </w:r>
    </w:p>
  </w:footnote>
  <w:footnote w:id="30">
    <w:p w14:paraId="33CF843E" w14:textId="235934F2" w:rsidR="00F41609" w:rsidRPr="002F718C" w:rsidRDefault="00F41609">
      <w:pPr>
        <w:pStyle w:val="FootnoteText"/>
      </w:pPr>
      <w:r w:rsidRPr="002F718C">
        <w:rPr>
          <w:rStyle w:val="FootnoteReference"/>
        </w:rPr>
        <w:footnoteRef/>
      </w:r>
      <w:r w:rsidRPr="002F718C">
        <w:t xml:space="preserve"> Section </w:t>
      </w:r>
      <w:r w:rsidR="00A81C82" w:rsidRPr="002F718C">
        <w:t xml:space="preserve">6(b) of the </w:t>
      </w:r>
      <w:r w:rsidR="00A81C82" w:rsidRPr="002F718C">
        <w:rPr>
          <w:i/>
          <w:iCs/>
        </w:rPr>
        <w:t>Disability Service Safeguards Act 2018</w:t>
      </w:r>
      <w:r w:rsidR="00A81C82" w:rsidRPr="002F718C">
        <w:t>.</w:t>
      </w:r>
    </w:p>
  </w:footnote>
  <w:footnote w:id="31">
    <w:p w14:paraId="0942A429" w14:textId="3F8B4422" w:rsidR="00451F14" w:rsidRDefault="00451F14">
      <w:pPr>
        <w:pStyle w:val="FootnoteText"/>
      </w:pPr>
      <w:r w:rsidRPr="002F718C">
        <w:rPr>
          <w:rStyle w:val="FootnoteReference"/>
        </w:rPr>
        <w:footnoteRef/>
      </w:r>
      <w:r w:rsidRPr="002F718C">
        <w:t xml:space="preserve"> </w:t>
      </w:r>
      <w:r w:rsidR="00E97A25" w:rsidRPr="002F718C">
        <w:t xml:space="preserve">Section 7(1)(g) of the </w:t>
      </w:r>
      <w:r w:rsidR="00E97A25" w:rsidRPr="002F718C">
        <w:rPr>
          <w:i/>
          <w:iCs/>
        </w:rPr>
        <w:t>Disability Service Safeguards Act 2018</w:t>
      </w:r>
      <w:r w:rsidR="00E97A25" w:rsidRPr="002F718C">
        <w:t>.</w:t>
      </w:r>
    </w:p>
  </w:footnote>
  <w:footnote w:id="32">
    <w:p w14:paraId="2CF65096" w14:textId="77777777" w:rsidR="006F4C9E" w:rsidRDefault="006F4C9E" w:rsidP="006F4C9E">
      <w:pPr>
        <w:pStyle w:val="FootnoteText"/>
      </w:pPr>
      <w:r>
        <w:rPr>
          <w:rStyle w:val="FootnoteReference"/>
        </w:rPr>
        <w:footnoteRef/>
      </w:r>
      <w:r>
        <w:t xml:space="preserve"> Section 138 of the </w:t>
      </w:r>
      <w:r w:rsidRPr="001A4F95">
        <w:rPr>
          <w:i/>
          <w:iCs/>
        </w:rPr>
        <w:t>Disability Service Safeguards Act 2018</w:t>
      </w:r>
      <w:r>
        <w:t>.</w:t>
      </w:r>
    </w:p>
  </w:footnote>
  <w:footnote w:id="33">
    <w:p w14:paraId="4456297E" w14:textId="2E9C2549" w:rsidR="00627C17" w:rsidRDefault="00627C17" w:rsidP="00627C17">
      <w:pPr>
        <w:pStyle w:val="FootnoteText"/>
      </w:pPr>
      <w:r>
        <w:rPr>
          <w:rStyle w:val="FootnoteReference"/>
        </w:rPr>
        <w:footnoteRef/>
      </w:r>
      <w:r>
        <w:t xml:space="preserve"> As at </w:t>
      </w:r>
      <w:r w:rsidR="003322B4">
        <w:t xml:space="preserve">29 </w:t>
      </w:r>
      <w:r>
        <w:t>December</w:t>
      </w:r>
      <w:r w:rsidR="00AC6E2D">
        <w:t xml:space="preserve"> 2022</w:t>
      </w:r>
      <w:r w:rsidR="00402543">
        <w:t xml:space="preserve">. </w:t>
      </w:r>
      <w:r w:rsidR="002F5903">
        <w:t>For current registration number</w:t>
      </w:r>
      <w:r w:rsidR="00E57548">
        <w:t xml:space="preserve">s </w:t>
      </w:r>
      <w:r w:rsidR="00B91BFF">
        <w:t>t</w:t>
      </w:r>
      <w:r w:rsidR="00402543">
        <w:t xml:space="preserve">he </w:t>
      </w:r>
      <w:r w:rsidR="00AC6E2D">
        <w:t>Board</w:t>
      </w:r>
      <w:r w:rsidR="00402543">
        <w:t xml:space="preserve"> </w:t>
      </w:r>
      <w:r w:rsidR="00AC6E2D">
        <w:t>keeps a</w:t>
      </w:r>
      <w:r w:rsidR="00BE4219">
        <w:t>n up to date</w:t>
      </w:r>
      <w:r w:rsidR="00AC6E2D">
        <w:t xml:space="preserve"> register</w:t>
      </w:r>
      <w:r w:rsidR="00402543">
        <w:t xml:space="preserve"> of registered disability workers</w:t>
      </w:r>
      <w:r w:rsidR="00AC6E2D">
        <w:t xml:space="preserve">, accessible at: </w:t>
      </w:r>
      <w:hyperlink r:id="rId2" w:history="1">
        <w:r w:rsidR="008200F8" w:rsidRPr="008B6357">
          <w:rPr>
            <w:rStyle w:val="Hyperlink"/>
          </w:rPr>
          <w:t>https://portal.vdwc.vic.gov.au/publicregister/home</w:t>
        </w:r>
      </w:hyperlink>
      <w:r w:rsidR="008200F8">
        <w:t xml:space="preserve"> </w:t>
      </w:r>
    </w:p>
  </w:footnote>
  <w:footnote w:id="34">
    <w:p w14:paraId="7F98A827" w14:textId="77777777" w:rsidR="00AA3FA5" w:rsidRDefault="00AA3FA5">
      <w:pPr>
        <w:pStyle w:val="FootnoteText"/>
      </w:pPr>
      <w:r>
        <w:rPr>
          <w:rStyle w:val="FootnoteReference"/>
        </w:rPr>
        <w:footnoteRef/>
      </w:r>
      <w:r>
        <w:t xml:space="preserve"> Section 138 of the </w:t>
      </w:r>
      <w:r w:rsidRPr="001A4F95">
        <w:rPr>
          <w:i/>
          <w:iCs/>
        </w:rPr>
        <w:t>Disability Service Safeguards Act 2018</w:t>
      </w:r>
      <w:r>
        <w:t>.</w:t>
      </w:r>
    </w:p>
  </w:footnote>
  <w:footnote w:id="35">
    <w:p w14:paraId="7A2AA147" w14:textId="335FBF0E" w:rsidR="003322B4" w:rsidRDefault="003322B4">
      <w:pPr>
        <w:pStyle w:val="FootnoteText"/>
      </w:pPr>
      <w:r>
        <w:rPr>
          <w:rStyle w:val="FootnoteReference"/>
        </w:rPr>
        <w:footnoteRef/>
      </w:r>
      <w:r>
        <w:t xml:space="preserve"> Section 140 of the </w:t>
      </w:r>
      <w:r w:rsidRPr="001A4F95">
        <w:rPr>
          <w:i/>
          <w:iCs/>
        </w:rPr>
        <w:t>Disability Service Safeguards Act 2018</w:t>
      </w:r>
      <w:r>
        <w:t>.</w:t>
      </w:r>
    </w:p>
  </w:footnote>
  <w:footnote w:id="36">
    <w:p w14:paraId="296C491A" w14:textId="7C0FA2F6" w:rsidR="00626EAB" w:rsidRDefault="005A22F0" w:rsidP="00397028">
      <w:pPr>
        <w:spacing w:after="0" w:line="240" w:lineRule="auto"/>
        <w:ind w:left="142" w:hanging="142"/>
        <w:textAlignment w:val="baseline"/>
        <w:rPr>
          <w:sz w:val="20"/>
          <w:szCs w:val="20"/>
        </w:rPr>
      </w:pPr>
      <w:r>
        <w:rPr>
          <w:rStyle w:val="FootnoteReference"/>
        </w:rPr>
        <w:footnoteRef/>
      </w:r>
      <w:r>
        <w:t xml:space="preserve"> </w:t>
      </w:r>
      <w:r w:rsidR="001E1A9F" w:rsidRPr="00040E41">
        <w:rPr>
          <w:sz w:val="20"/>
          <w:szCs w:val="20"/>
        </w:rPr>
        <w:t>An approved program of study</w:t>
      </w:r>
      <w:r w:rsidR="00F97986" w:rsidRPr="00040E41">
        <w:rPr>
          <w:sz w:val="20"/>
          <w:szCs w:val="20"/>
        </w:rPr>
        <w:t xml:space="preserve"> </w:t>
      </w:r>
      <w:r w:rsidR="00232AB1" w:rsidRPr="00040E41">
        <w:rPr>
          <w:sz w:val="20"/>
          <w:szCs w:val="20"/>
        </w:rPr>
        <w:t xml:space="preserve">is </w:t>
      </w:r>
      <w:r w:rsidR="00982CE6">
        <w:rPr>
          <w:sz w:val="20"/>
          <w:szCs w:val="20"/>
        </w:rPr>
        <w:t>defined</w:t>
      </w:r>
      <w:r w:rsidR="00232AB1" w:rsidRPr="00040E41">
        <w:rPr>
          <w:sz w:val="20"/>
          <w:szCs w:val="20"/>
        </w:rPr>
        <w:t xml:space="preserve"> in s</w:t>
      </w:r>
      <w:r w:rsidR="00626EAB">
        <w:rPr>
          <w:sz w:val="20"/>
          <w:szCs w:val="20"/>
        </w:rPr>
        <w:t xml:space="preserve">ection </w:t>
      </w:r>
      <w:r w:rsidR="00232AB1" w:rsidRPr="00040E41">
        <w:rPr>
          <w:sz w:val="20"/>
          <w:szCs w:val="20"/>
        </w:rPr>
        <w:t>3(1) of the DSS Act and relates to</w:t>
      </w:r>
      <w:r w:rsidR="00626EAB">
        <w:rPr>
          <w:sz w:val="20"/>
          <w:szCs w:val="20"/>
        </w:rPr>
        <w:t>:</w:t>
      </w:r>
    </w:p>
    <w:p w14:paraId="5A2EACC6" w14:textId="3574EFE2" w:rsidR="00653E7A" w:rsidRPr="005C16B1" w:rsidRDefault="00626EAB" w:rsidP="00653E7A">
      <w:pPr>
        <w:spacing w:after="0" w:line="240" w:lineRule="auto"/>
        <w:ind w:left="862" w:hanging="142"/>
        <w:textAlignment w:val="baseline"/>
        <w:rPr>
          <w:sz w:val="20"/>
          <w:szCs w:val="20"/>
        </w:rPr>
      </w:pPr>
      <w:r>
        <w:rPr>
          <w:sz w:val="20"/>
          <w:szCs w:val="20"/>
        </w:rPr>
        <w:t>1)</w:t>
      </w:r>
      <w:r w:rsidR="001E1A9F" w:rsidRPr="005C16B1">
        <w:rPr>
          <w:sz w:val="20"/>
          <w:szCs w:val="20"/>
        </w:rPr>
        <w:t xml:space="preserve"> course</w:t>
      </w:r>
      <w:r w:rsidR="00CA6752" w:rsidRPr="005C16B1">
        <w:rPr>
          <w:sz w:val="20"/>
          <w:szCs w:val="20"/>
        </w:rPr>
        <w:t>s</w:t>
      </w:r>
      <w:r w:rsidR="001E1A9F" w:rsidRPr="005C16B1">
        <w:rPr>
          <w:sz w:val="20"/>
          <w:szCs w:val="20"/>
        </w:rPr>
        <w:t xml:space="preserve"> delivered through education provider</w:t>
      </w:r>
      <w:r w:rsidR="00CA6752" w:rsidRPr="005C16B1">
        <w:rPr>
          <w:sz w:val="20"/>
          <w:szCs w:val="20"/>
        </w:rPr>
        <w:t>s</w:t>
      </w:r>
      <w:r w:rsidR="001E1A9F" w:rsidRPr="005C16B1">
        <w:rPr>
          <w:sz w:val="20"/>
          <w:szCs w:val="20"/>
        </w:rPr>
        <w:t xml:space="preserve"> that </w:t>
      </w:r>
      <w:r w:rsidR="00CA6752" w:rsidRPr="005C16B1">
        <w:rPr>
          <w:sz w:val="20"/>
          <w:szCs w:val="20"/>
        </w:rPr>
        <w:t>are</w:t>
      </w:r>
      <w:r w:rsidR="001E1A9F" w:rsidRPr="005C16B1">
        <w:rPr>
          <w:sz w:val="20"/>
          <w:szCs w:val="20"/>
        </w:rPr>
        <w:t xml:space="preserve"> approved </w:t>
      </w:r>
      <w:r w:rsidR="00E915BB" w:rsidRPr="005C16B1">
        <w:rPr>
          <w:sz w:val="20"/>
          <w:szCs w:val="20"/>
        </w:rPr>
        <w:t xml:space="preserve">by the Board </w:t>
      </w:r>
      <w:r w:rsidR="00CA6752" w:rsidRPr="005C16B1">
        <w:rPr>
          <w:sz w:val="20"/>
          <w:szCs w:val="20"/>
        </w:rPr>
        <w:t>(</w:t>
      </w:r>
      <w:r w:rsidR="001E1A9F" w:rsidRPr="005C16B1">
        <w:rPr>
          <w:sz w:val="20"/>
          <w:szCs w:val="20"/>
        </w:rPr>
        <w:t xml:space="preserve">under </w:t>
      </w:r>
      <w:r w:rsidR="004A5993" w:rsidRPr="005C16B1">
        <w:rPr>
          <w:sz w:val="20"/>
          <w:szCs w:val="20"/>
        </w:rPr>
        <w:t xml:space="preserve">DSS Act </w:t>
      </w:r>
      <w:r w:rsidR="001E1A9F" w:rsidRPr="005C16B1">
        <w:rPr>
          <w:sz w:val="20"/>
          <w:szCs w:val="20"/>
        </w:rPr>
        <w:t>section</w:t>
      </w:r>
      <w:r w:rsidR="00CA6752" w:rsidRPr="005C16B1">
        <w:rPr>
          <w:sz w:val="20"/>
          <w:szCs w:val="20"/>
        </w:rPr>
        <w:t xml:space="preserve"> </w:t>
      </w:r>
      <w:r w:rsidR="001E1A9F" w:rsidRPr="005C16B1">
        <w:rPr>
          <w:sz w:val="20"/>
          <w:szCs w:val="20"/>
        </w:rPr>
        <w:t>149(1)</w:t>
      </w:r>
      <w:r w:rsidR="00CA6752" w:rsidRPr="005C16B1">
        <w:rPr>
          <w:sz w:val="20"/>
          <w:szCs w:val="20"/>
        </w:rPr>
        <w:t>)</w:t>
      </w:r>
      <w:r w:rsidR="001E1A9F" w:rsidRPr="005C16B1">
        <w:rPr>
          <w:sz w:val="20"/>
          <w:szCs w:val="20"/>
        </w:rPr>
        <w:t xml:space="preserve"> for the purpose of registration (or endorsement</w:t>
      </w:r>
      <w:r w:rsidR="00E915BB" w:rsidRPr="005C16B1">
        <w:rPr>
          <w:sz w:val="20"/>
          <w:szCs w:val="20"/>
        </w:rPr>
        <w:t xml:space="preserve"> of registration</w:t>
      </w:r>
      <w:r w:rsidR="001E1A9F" w:rsidRPr="005C16B1">
        <w:rPr>
          <w:sz w:val="20"/>
          <w:szCs w:val="20"/>
        </w:rPr>
        <w:t xml:space="preserve">) </w:t>
      </w:r>
      <w:r w:rsidR="00040E41" w:rsidRPr="005C16B1">
        <w:rPr>
          <w:sz w:val="20"/>
          <w:szCs w:val="20"/>
        </w:rPr>
        <w:t>as</w:t>
      </w:r>
      <w:r w:rsidR="00232AB1" w:rsidRPr="005C16B1">
        <w:rPr>
          <w:sz w:val="20"/>
          <w:szCs w:val="20"/>
        </w:rPr>
        <w:t xml:space="preserve"> a disability worker</w:t>
      </w:r>
      <w:r w:rsidR="00653E7A" w:rsidRPr="005C16B1">
        <w:rPr>
          <w:sz w:val="20"/>
          <w:szCs w:val="20"/>
        </w:rPr>
        <w:t>; and</w:t>
      </w:r>
    </w:p>
    <w:p w14:paraId="35CE4857" w14:textId="349E1909" w:rsidR="005A22F0" w:rsidRPr="005C16B1" w:rsidRDefault="00195B8C" w:rsidP="005C16B1">
      <w:pPr>
        <w:spacing w:after="0" w:line="240" w:lineRule="auto"/>
        <w:ind w:left="862" w:hanging="142"/>
        <w:textAlignment w:val="baseline"/>
        <w:rPr>
          <w:sz w:val="20"/>
          <w:szCs w:val="20"/>
        </w:rPr>
      </w:pPr>
      <w:r w:rsidRPr="005C16B1">
        <w:rPr>
          <w:sz w:val="20"/>
          <w:szCs w:val="20"/>
        </w:rPr>
        <w:t xml:space="preserve">2) </w:t>
      </w:r>
      <w:r w:rsidR="001E1A9F" w:rsidRPr="005C16B1">
        <w:rPr>
          <w:sz w:val="20"/>
          <w:szCs w:val="20"/>
        </w:rPr>
        <w:t xml:space="preserve">a </w:t>
      </w:r>
      <w:r w:rsidR="000F7F08" w:rsidRPr="005C16B1">
        <w:rPr>
          <w:sz w:val="20"/>
          <w:szCs w:val="20"/>
        </w:rPr>
        <w:t>program of study</w:t>
      </w:r>
      <w:r w:rsidR="001E1A9F" w:rsidRPr="005C16B1">
        <w:rPr>
          <w:sz w:val="20"/>
          <w:szCs w:val="20"/>
        </w:rPr>
        <w:t xml:space="preserve"> </w:t>
      </w:r>
      <w:r w:rsidR="00232AB1" w:rsidRPr="005C16B1">
        <w:rPr>
          <w:sz w:val="20"/>
          <w:szCs w:val="20"/>
        </w:rPr>
        <w:t xml:space="preserve">that </w:t>
      </w:r>
      <w:r w:rsidR="001E1A9F" w:rsidRPr="005C16B1">
        <w:rPr>
          <w:sz w:val="20"/>
          <w:szCs w:val="20"/>
        </w:rPr>
        <w:t xml:space="preserve">is approved for the purpose of registration of persons as disability students. </w:t>
      </w:r>
    </w:p>
  </w:footnote>
  <w:footnote w:id="37">
    <w:p w14:paraId="19F761B2" w14:textId="26CB0007" w:rsidR="00E24852" w:rsidRDefault="00E24852">
      <w:pPr>
        <w:pStyle w:val="FootnoteText"/>
      </w:pPr>
      <w:r>
        <w:rPr>
          <w:rStyle w:val="FootnoteReference"/>
        </w:rPr>
        <w:footnoteRef/>
      </w:r>
      <w:r>
        <w:t xml:space="preserve"> </w:t>
      </w:r>
      <w:r w:rsidR="00E16E86">
        <w:t>Accreditation standard is defined in s</w:t>
      </w:r>
      <w:r w:rsidR="00040E41">
        <w:t xml:space="preserve">ection </w:t>
      </w:r>
      <w:r w:rsidR="007F168A">
        <w:t>3(1)</w:t>
      </w:r>
      <w:r w:rsidR="00040E41">
        <w:t xml:space="preserve"> of the </w:t>
      </w:r>
      <w:r w:rsidR="00040E41" w:rsidRPr="00040E41">
        <w:rPr>
          <w:i/>
          <w:iCs/>
        </w:rPr>
        <w:t>Disability Service Safeguards Act 2018</w:t>
      </w:r>
      <w:r w:rsidR="00040E41">
        <w:t>.</w:t>
      </w:r>
    </w:p>
  </w:footnote>
  <w:footnote w:id="38">
    <w:p w14:paraId="1C242FF9" w14:textId="27B267C2" w:rsidR="0063618D" w:rsidRDefault="0063618D">
      <w:pPr>
        <w:pStyle w:val="FootnoteText"/>
      </w:pPr>
      <w:r>
        <w:rPr>
          <w:rStyle w:val="FootnoteReference"/>
        </w:rPr>
        <w:footnoteRef/>
      </w:r>
      <w:r>
        <w:t xml:space="preserve"> Royal Commission in Violence, Abuse, Neglect and Exploitation of People with Disability, </w:t>
      </w:r>
      <w:r>
        <w:rPr>
          <w:i/>
          <w:iCs/>
        </w:rPr>
        <w:t xml:space="preserve">The impact of and responses to the Omicron wave of the COVID-19 pandemic for people with disability issues paper </w:t>
      </w:r>
      <w:r>
        <w:t>(Issues paper, 25 March 2022)</w:t>
      </w:r>
      <w:r w:rsidR="00D20947">
        <w:t>.</w:t>
      </w:r>
    </w:p>
  </w:footnote>
  <w:footnote w:id="39">
    <w:p w14:paraId="0C9E2145" w14:textId="02433A79" w:rsidR="0063618D" w:rsidRDefault="0063618D" w:rsidP="0063618D">
      <w:pPr>
        <w:pStyle w:val="FootnoteText"/>
      </w:pPr>
      <w:r>
        <w:rPr>
          <w:rStyle w:val="FootnoteReference"/>
        </w:rPr>
        <w:footnoteRef/>
      </w:r>
      <w:r>
        <w:t xml:space="preserve"> Victorian Disability Worker Commission and Disability Worker Registration Board of Victoria, </w:t>
      </w:r>
      <w:r w:rsidRPr="00281D73">
        <w:rPr>
          <w:i/>
          <w:iCs/>
        </w:rPr>
        <w:t>Victorian Disability Worker Commission and Disability Worker Registration Board of Victoria Corporate Plan 2002-24</w:t>
      </w:r>
      <w:r>
        <w:t xml:space="preserve"> (Corporate Plan, October 2022)</w:t>
      </w:r>
      <w:r w:rsidR="00D20947">
        <w:t>.</w:t>
      </w:r>
      <w:r>
        <w:t xml:space="preserve"> </w:t>
      </w:r>
    </w:p>
  </w:footnote>
  <w:footnote w:id="40">
    <w:p w14:paraId="0CEFFDA5" w14:textId="77777777" w:rsidR="000D478C" w:rsidRDefault="000D478C" w:rsidP="000D478C">
      <w:pPr>
        <w:pStyle w:val="FootnoteText"/>
      </w:pPr>
      <w:r>
        <w:rPr>
          <w:rStyle w:val="FootnoteReference"/>
        </w:rPr>
        <w:footnoteRef/>
      </w:r>
      <w:r>
        <w:t xml:space="preserve"> Victorian Parliament, </w:t>
      </w:r>
      <w:r>
        <w:rPr>
          <w:i/>
          <w:iCs/>
        </w:rPr>
        <w:t>Parliamentary Debates</w:t>
      </w:r>
      <w:r>
        <w:t>, Legislative Assembly, 25 July 2018, 2345 (Martin Foley, Minister for Housing, Disability and Ageing).</w:t>
      </w:r>
    </w:p>
  </w:footnote>
  <w:footnote w:id="41">
    <w:p w14:paraId="6DE2561D" w14:textId="77777777" w:rsidR="000D478C" w:rsidRDefault="000D478C" w:rsidP="000D478C">
      <w:pPr>
        <w:pStyle w:val="FootnoteText"/>
      </w:pPr>
      <w:r>
        <w:rPr>
          <w:rStyle w:val="FootnoteReference"/>
        </w:rPr>
        <w:footnoteRef/>
      </w:r>
      <w:r>
        <w:t xml:space="preserve"> Statement of Expectations from Anthony Carbines MP, Minister for Disability, Ageing and </w:t>
      </w:r>
      <w:r w:rsidRPr="0051456A">
        <w:t xml:space="preserve">Carers to </w:t>
      </w:r>
      <w:r w:rsidRPr="00A30C04">
        <w:t xml:space="preserve">the </w:t>
      </w:r>
      <w:r w:rsidRPr="0051456A">
        <w:t>Disability Worker Registration Board of Victoria</w:t>
      </w:r>
      <w:r w:rsidRPr="00A30C04">
        <w:t>, 26 April 2022</w:t>
      </w:r>
      <w:r>
        <w:t xml:space="preserve">: </w:t>
      </w:r>
      <w:hyperlink r:id="rId3" w:history="1">
        <w:r>
          <w:rPr>
            <w:rStyle w:val="Hyperlink"/>
          </w:rPr>
          <w:t>SOE - DWRBV.pdf (vdwc.vic.gov.au)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CCF" w14:textId="094F53B6" w:rsidR="001458C1" w:rsidRDefault="001458C1">
    <w:pPr>
      <w:pStyle w:val="Header"/>
    </w:pPr>
    <w:r>
      <w:rPr>
        <w:noProof/>
        <w:lang w:eastAsia="en-AU"/>
      </w:rPr>
      <mc:AlternateContent>
        <mc:Choice Requires="wps">
          <w:drawing>
            <wp:anchor distT="0" distB="0" distL="114300" distR="114300" simplePos="0" relativeHeight="251658243" behindDoc="1" locked="0" layoutInCell="0" allowOverlap="1" wp14:anchorId="434B10EF" wp14:editId="31D573EC">
              <wp:simplePos x="0" y="0"/>
              <wp:positionH relativeFrom="page">
                <wp:align>center</wp:align>
              </wp:positionH>
              <wp:positionV relativeFrom="page">
                <wp:align>center</wp:align>
              </wp:positionV>
              <wp:extent cx="5468400" cy="2278800"/>
              <wp:effectExtent l="0" t="0" r="0" b="0"/>
              <wp:wrapNone/>
              <wp:docPr id="3" nam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9456">
                        <a:off x="0" y="0"/>
                        <a:ext cx="5468400" cy="227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F67FBD" w14:textId="77777777" w:rsidR="001458C1" w:rsidRDefault="001458C1" w:rsidP="007D0951">
                          <w:pPr>
                            <w:pStyle w:val="NormalWeb"/>
                            <w:spacing w:before="0" w:beforeAutospacing="0" w:after="0" w:afterAutospacing="0"/>
                            <w:jc w:val="center"/>
                          </w:pPr>
                          <w:r>
                            <w:rPr>
                              <w:rFonts w:ascii="Arial" w:hAnsi="Arial" w:cs="Arial"/>
                              <w:color w:val="D9D9D9" w:themeColor="background1" w:themeShade="D9"/>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434B10EF" id="_x0000_t202" coordsize="21600,21600" o:spt="202" path="m,l,21600r21600,l21600,xe">
              <v:stroke joinstyle="miter"/>
              <v:path gradientshapeok="t" o:connecttype="rect"/>
            </v:shapetype>
            <v:shape id="Draft" o:spid="_x0000_s1026" type="#_x0000_t202" style="position:absolute;margin-left:0;margin-top:0;width:430.6pt;height:179.45pt;rotation:-907176fd;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" o:allowincell="f" filled="f" stroked="f">
              <v:stroke joinstyle="round"/>
              <o:lock v:ext="edit" shapetype="t"/>
              <v:textbox>
                <w:txbxContent>
                  <w:p w14:paraId="23F67FBD" w14:textId="77777777" w:rsidR="001458C1" w:rsidRDefault="001458C1" w:rsidP="007D0951">
                    <w:pPr>
                      <w:pStyle w:val="NormalWeb"/>
                      <w:spacing w:before="0" w:beforeAutospacing="0" w:after="0" w:afterAutospacing="0"/>
                      <w:jc w:val="center"/>
                    </w:pPr>
                    <w:r>
                      <w:rPr>
                        <w:rFonts w:ascii="Arial" w:hAnsi="Arial" w:cs="Arial"/>
                        <w:color w:val="D9D9D9" w:themeColor="background1" w:themeShade="D9"/>
                        <w:sz w:val="72"/>
                        <w:szCs w:val="72"/>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BD92C" w14:textId="0F509D70" w:rsidR="001458C1" w:rsidRDefault="00D7462F">
    <w:pPr>
      <w:pStyle w:val="Header"/>
    </w:pPr>
    <w:r>
      <w:rPr>
        <w:noProof/>
      </w:rPr>
      <w:drawing>
        <wp:anchor distT="0" distB="0" distL="114300" distR="114300" simplePos="0" relativeHeight="251659267" behindDoc="0" locked="0" layoutInCell="1" allowOverlap="1" wp14:anchorId="0F7F3E51" wp14:editId="7C8F8A40">
          <wp:simplePos x="0" y="0"/>
          <wp:positionH relativeFrom="column">
            <wp:posOffset>2920477</wp:posOffset>
          </wp:positionH>
          <wp:positionV relativeFrom="paragraph">
            <wp:posOffset>-240030</wp:posOffset>
          </wp:positionV>
          <wp:extent cx="2874010" cy="488950"/>
          <wp:effectExtent l="0" t="0" r="2540" b="6350"/>
          <wp:wrapThrough wrapText="bothSides">
            <wp:wrapPolygon edited="0">
              <wp:start x="0" y="0"/>
              <wp:lineTo x="0" y="21039"/>
              <wp:lineTo x="21476" y="21039"/>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74010" cy="488950"/>
                  </a:xfrm>
                  <a:prstGeom prst="rect">
                    <a:avLst/>
                  </a:prstGeom>
                </pic:spPr>
              </pic:pic>
            </a:graphicData>
          </a:graphic>
        </wp:anchor>
      </w:drawing>
    </w:r>
    <w:r w:rsidR="001458C1">
      <w:rPr>
        <w:noProof/>
        <w:lang w:eastAsia="en-AU"/>
      </w:rPr>
      <mc:AlternateContent>
        <mc:Choice Requires="wps">
          <w:drawing>
            <wp:anchor distT="0" distB="0" distL="114300" distR="114300" simplePos="0" relativeHeight="251658241" behindDoc="1" locked="0" layoutInCell="0" allowOverlap="1" wp14:anchorId="05C387DE" wp14:editId="3940036D">
              <wp:simplePos x="0" y="0"/>
              <wp:positionH relativeFrom="page">
                <wp:align>center</wp:align>
              </wp:positionH>
              <wp:positionV relativeFrom="page">
                <wp:align>center</wp:align>
              </wp:positionV>
              <wp:extent cx="5468400" cy="2278800"/>
              <wp:effectExtent l="0" t="0" r="0" b="0"/>
              <wp:wrapNone/>
              <wp:docPr id="13" nam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9456">
                        <a:off x="0" y="0"/>
                        <a:ext cx="5468400" cy="227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2C1E5F" w14:textId="374F264E" w:rsidR="001458C1" w:rsidRDefault="001458C1" w:rsidP="007D0951">
                          <w:pPr>
                            <w:pStyle w:val="NormalWeb"/>
                            <w:spacing w:before="0" w:beforeAutospacing="0" w:after="0" w:afterAutospacing="0"/>
                            <w:jc w:val="center"/>
                          </w:pP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05C387DE" id="_x0000_t202" coordsize="21600,21600" o:spt="202" path="m,l,21600r21600,l21600,xe">
              <v:stroke joinstyle="miter"/>
              <v:path gradientshapeok="t" o:connecttype="rect"/>
            </v:shapetype>
            <v:shape id="_x0000_s1027" type="#_x0000_t202" style="position:absolute;margin-left:0;margin-top:0;width:430.6pt;height:179.45pt;rotation:-907176fd;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" o:allowincell="f" filled="f" stroked="f">
              <v:stroke joinstyle="round"/>
              <o:lock v:ext="edit" shapetype="t"/>
              <v:textbox>
                <w:txbxContent>
                  <w:p w14:paraId="522C1E5F" w14:textId="374F264E" w:rsidR="001458C1" w:rsidRDefault="001458C1" w:rsidP="007D0951">
                    <w:pPr>
                      <w:pStyle w:val="NormalWeb"/>
                      <w:spacing w:before="0" w:beforeAutospacing="0" w:after="0" w:afterAutospacing="0"/>
                      <w:jc w:val="center"/>
                    </w:pPr>
                  </w:p>
                </w:txbxContent>
              </v:textbox>
              <w10:wrap anchorx="page" anchory="page"/>
            </v:shape>
          </w:pict>
        </mc:Fallback>
      </mc:AlternateContent>
    </w:r>
    <w:r w:rsidR="00012EFB">
      <w:t>DWRBV and VDWC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CED4" w14:textId="72A956FC" w:rsidR="001458C1" w:rsidRDefault="001458C1">
    <w:pPr>
      <w:pStyle w:val="Header"/>
    </w:pPr>
    <w:r>
      <w:rPr>
        <w:noProof/>
        <w:lang w:eastAsia="en-AU"/>
      </w:rPr>
      <mc:AlternateContent>
        <mc:Choice Requires="wps">
          <w:drawing>
            <wp:anchor distT="0" distB="0" distL="114300" distR="114300" simplePos="0" relativeHeight="251658242" behindDoc="1" locked="0" layoutInCell="0" allowOverlap="1" wp14:anchorId="657AEC3E" wp14:editId="37C5F98A">
              <wp:simplePos x="0" y="0"/>
              <wp:positionH relativeFrom="page">
                <wp:align>center</wp:align>
              </wp:positionH>
              <wp:positionV relativeFrom="page">
                <wp:align>center</wp:align>
              </wp:positionV>
              <wp:extent cx="5468400" cy="2278800"/>
              <wp:effectExtent l="0" t="0" r="0" b="0"/>
              <wp:wrapNone/>
              <wp:docPr id="2" name="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9456">
                        <a:off x="0" y="0"/>
                        <a:ext cx="5468400" cy="22788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98352BE" w14:textId="77777777" w:rsidR="001458C1" w:rsidRDefault="001458C1" w:rsidP="007D0951">
                          <w:pPr>
                            <w:pStyle w:val="NormalWeb"/>
                            <w:spacing w:before="0" w:beforeAutospacing="0" w:after="0" w:afterAutospacing="0"/>
                            <w:jc w:val="center"/>
                          </w:pPr>
                          <w:r>
                            <w:rPr>
                              <w:rFonts w:ascii="Arial" w:hAnsi="Arial" w:cs="Arial"/>
                              <w:color w:val="D9D9D9" w:themeColor="background1" w:themeShade="D9"/>
                              <w:sz w:val="72"/>
                              <w:szCs w:val="72"/>
                            </w:rPr>
                            <w:t>Draft</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657AEC3E" id="_x0000_t202" coordsize="21600,21600" o:spt="202" path="m,l,21600r21600,l21600,xe">
              <v:stroke joinstyle="miter"/>
              <v:path gradientshapeok="t" o:connecttype="rect"/>
            </v:shapetype>
            <v:shape id="_x0000_s1028" type="#_x0000_t202" style="position:absolute;margin-left:0;margin-top:0;width:430.6pt;height:179.45pt;rotation:-907176fd;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" o:allowincell="f" filled="f" stroked="f">
              <v:stroke joinstyle="round"/>
              <o:lock v:ext="edit" shapetype="t"/>
              <v:textbox>
                <w:txbxContent>
                  <w:p w14:paraId="498352BE" w14:textId="77777777" w:rsidR="001458C1" w:rsidRDefault="001458C1" w:rsidP="007D0951">
                    <w:pPr>
                      <w:pStyle w:val="NormalWeb"/>
                      <w:spacing w:before="0" w:beforeAutospacing="0" w:after="0" w:afterAutospacing="0"/>
                      <w:jc w:val="center"/>
                    </w:pPr>
                    <w:r>
                      <w:rPr>
                        <w:rFonts w:ascii="Arial" w:hAnsi="Arial" w:cs="Arial"/>
                        <w:color w:val="D9D9D9" w:themeColor="background1" w:themeShade="D9"/>
                        <w:sz w:val="72"/>
                        <w:szCs w:val="7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0241"/>
    <w:multiLevelType w:val="multilevel"/>
    <w:tmpl w:val="D79AD67E"/>
    <w:lvl w:ilvl="0">
      <w:start w:val="1"/>
      <w:numFmt w:val="decimal"/>
      <w:lvlText w:val="%1"/>
      <w:lvlJc w:val="left"/>
      <w:pPr>
        <w:tabs>
          <w:tab w:val="num" w:pos="709"/>
        </w:tabs>
        <w:ind w:left="709" w:hanging="709"/>
      </w:pPr>
      <w:rPr>
        <w:rFonts w:hint="default"/>
        <w:b w:val="0"/>
      </w:rPr>
    </w:lvl>
    <w:lvl w:ilvl="1">
      <w:start w:val="1"/>
      <w:numFmt w:val="lowerLetter"/>
      <w:lvlText w:val="(%2)"/>
      <w:lvlJc w:val="left"/>
      <w:pPr>
        <w:tabs>
          <w:tab w:val="num" w:pos="1418"/>
        </w:tabs>
        <w:ind w:left="1418" w:hanging="709"/>
      </w:pPr>
      <w:rPr>
        <w:rFonts w:hint="default"/>
      </w:rPr>
    </w:lvl>
    <w:lvl w:ilvl="2">
      <w:start w:val="1"/>
      <w:numFmt w:val="decimal"/>
      <w:lvlText w:val="(%3)"/>
      <w:lvlJc w:val="left"/>
      <w:pPr>
        <w:tabs>
          <w:tab w:val="num" w:pos="2126"/>
        </w:tabs>
        <w:ind w:left="2126" w:hanging="708"/>
      </w:pPr>
      <w:rPr>
        <w:rFonts w:hint="default"/>
      </w:rPr>
    </w:lvl>
    <w:lvl w:ilvl="3">
      <w:start w:val="1"/>
      <w:numFmt w:val="none"/>
      <w:lvlText w:val=""/>
      <w:lvlJc w:val="left"/>
      <w:pPr>
        <w:tabs>
          <w:tab w:val="num" w:pos="1701"/>
        </w:tabs>
        <w:ind w:left="2552" w:hanging="851"/>
      </w:pPr>
      <w:rPr>
        <w:rFonts w:hint="default"/>
      </w:rPr>
    </w:lvl>
    <w:lvl w:ilvl="4">
      <w:start w:val="1"/>
      <w:numFmt w:val="none"/>
      <w:lvlText w:val=""/>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BAD2E30"/>
    <w:multiLevelType w:val="multilevel"/>
    <w:tmpl w:val="C414EA42"/>
    <w:styleLink w:val="ZZNumbersloweralpha"/>
    <w:lvl w:ilvl="0">
      <w:start w:val="1"/>
      <w:numFmt w:val="lowerLetter"/>
      <w:pStyle w:val="DWRBnumberloweralpha"/>
      <w:lvlText w:val="(%1)"/>
      <w:lvlJc w:val="left"/>
      <w:pPr>
        <w:tabs>
          <w:tab w:val="num" w:pos="397"/>
        </w:tabs>
        <w:ind w:left="397" w:hanging="397"/>
      </w:pPr>
      <w:rPr>
        <w:rFonts w:hint="default"/>
      </w:rPr>
    </w:lvl>
    <w:lvl w:ilvl="1">
      <w:start w:val="1"/>
      <w:numFmt w:val="lowerLetter"/>
      <w:pStyle w:val="DWRB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79532F3"/>
    <w:multiLevelType w:val="hybridMultilevel"/>
    <w:tmpl w:val="55B43E8A"/>
    <w:lvl w:ilvl="0" w:tplc="414A292A">
      <w:start w:val="1"/>
      <w:numFmt w:val="decimal"/>
      <w:lvlText w:val="%1."/>
      <w:lvlJc w:val="left"/>
      <w:pPr>
        <w:ind w:left="624" w:hanging="624"/>
      </w:pPr>
      <w:rPr>
        <w:rFonts w:hint="default"/>
      </w:rPr>
    </w:lvl>
    <w:lvl w:ilvl="1" w:tplc="989284AA">
      <w:start w:val="1"/>
      <w:numFmt w:val="lowerLetter"/>
      <w:lvlText w:val="%2)"/>
      <w:lvlJc w:val="left"/>
      <w:pPr>
        <w:ind w:left="1418" w:hanging="698"/>
      </w:pPr>
      <w:rPr>
        <w:rFonts w:hint="default"/>
      </w:rPr>
    </w:lvl>
    <w:lvl w:ilvl="2" w:tplc="B8BEC60C">
      <w:start w:val="1"/>
      <w:numFmt w:val="lowerRoman"/>
      <w:lvlText w:val="%3."/>
      <w:lvlJc w:val="right"/>
      <w:pPr>
        <w:ind w:left="1928" w:hanging="308"/>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6575F60"/>
    <w:multiLevelType w:val="hybridMultilevel"/>
    <w:tmpl w:val="8132DC7C"/>
    <w:lvl w:ilvl="0" w:tplc="3A80BE70">
      <w:start w:val="1"/>
      <w:numFmt w:val="decimal"/>
      <w:pStyle w:val="VDWCnumberdigi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C68D4"/>
    <w:multiLevelType w:val="multilevel"/>
    <w:tmpl w:val="7F240E1A"/>
    <w:styleLink w:val="ZZNumbersdigit"/>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lvl>
    <w:lvl w:ilvl="2">
      <w:start w:val="1"/>
      <w:numFmt w:val="bullet"/>
      <w:lvlRestart w:val="0"/>
      <w:lvlText w:val="•"/>
      <w:lvlJc w:val="left"/>
      <w:pPr>
        <w:ind w:left="794" w:hanging="397"/>
      </w:pPr>
      <w:rPr>
        <w:rFonts w:ascii="Courier New" w:hAnsi="Courier New" w:cs="Wingdings" w:hint="default"/>
        <w:color w:val="auto"/>
      </w:rPr>
    </w:lvl>
    <w:lvl w:ilvl="3">
      <w:start w:val="1"/>
      <w:numFmt w:val="bullet"/>
      <w:lvlRestart w:val="0"/>
      <w:lvlText w:val="–"/>
      <w:lvlJc w:val="left"/>
      <w:pPr>
        <w:ind w:left="1191" w:hanging="397"/>
      </w:pPr>
      <w:rPr>
        <w:rFonts w:ascii="Courier New" w:hAnsi="Courier New" w:cs="Wingdings" w:hint="default"/>
      </w:rPr>
    </w:lvl>
    <w:lvl w:ilvl="4">
      <w:start w:val="1"/>
      <w:numFmt w:val="none"/>
      <w:lvlRestart w:val="0"/>
      <w:lvlText w:val=""/>
      <w:lvlJc w:val="left"/>
      <w:pPr>
        <w:ind w:left="0" w:firstLine="0"/>
      </w:pPr>
    </w:lvl>
    <w:lvl w:ilvl="5">
      <w:start w:val="1"/>
      <w:numFmt w:val="none"/>
      <w:lvlRestart w:val="0"/>
      <w:lvlText w:val=""/>
      <w:lvlJc w:val="left"/>
      <w:pPr>
        <w:tabs>
          <w:tab w:val="num" w:pos="0"/>
        </w:tabs>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right"/>
      <w:pPr>
        <w:ind w:left="0" w:firstLine="0"/>
      </w:pPr>
    </w:lvl>
  </w:abstractNum>
  <w:abstractNum w:abstractNumId="5" w15:restartNumberingAfterBreak="0">
    <w:nsid w:val="41D12734"/>
    <w:multiLevelType w:val="hybridMultilevel"/>
    <w:tmpl w:val="70E68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BA1E5A"/>
    <w:multiLevelType w:val="multilevel"/>
    <w:tmpl w:val="6F5821AE"/>
    <w:styleLink w:val="ZZBullets"/>
    <w:lvl w:ilvl="0">
      <w:start w:val="1"/>
      <w:numFmt w:val="bullet"/>
      <w:pStyle w:val="VDWCbullet1"/>
      <w:lvlText w:val=""/>
      <w:lvlJc w:val="left"/>
      <w:pPr>
        <w:ind w:left="928" w:hanging="360"/>
      </w:pPr>
      <w:rPr>
        <w:rFonts w:ascii="Symbol" w:hAnsi="Symbol" w:hint="default"/>
      </w:rPr>
    </w:lvl>
    <w:lvl w:ilvl="1">
      <w:start w:val="1"/>
      <w:numFmt w:val="bullet"/>
      <w:lvlRestart w:val="0"/>
      <w:pStyle w:val="VDWCbullet2"/>
      <w:lvlText w:val="–"/>
      <w:lvlJc w:val="left"/>
      <w:pPr>
        <w:ind w:left="567" w:hanging="283"/>
      </w:pPr>
      <w:rPr>
        <w:rFonts w:ascii="Courier New" w:hAnsi="Courier New" w:cs="Wingdings"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num w:numId="1" w16cid:durableId="336619602">
    <w:abstractNumId w:val="4"/>
  </w:num>
  <w:num w:numId="2" w16cid:durableId="383221145">
    <w:abstractNumId w:val="1"/>
    <w:lvlOverride w:ilvl="0">
      <w:lvl w:ilvl="0">
        <w:start w:val="1"/>
        <w:numFmt w:val="lowerLetter"/>
        <w:pStyle w:val="DWRBnumberloweralpha"/>
        <w:lvlText w:val="(%1)"/>
        <w:lvlJc w:val="left"/>
        <w:pPr>
          <w:tabs>
            <w:tab w:val="num" w:pos="397"/>
          </w:tabs>
          <w:ind w:left="397" w:hanging="397"/>
        </w:pPr>
        <w:rPr>
          <w:rFonts w:hint="default"/>
        </w:rPr>
      </w:lvl>
    </w:lvlOverride>
    <w:lvlOverride w:ilvl="1">
      <w:lvl w:ilvl="1">
        <w:start w:val="1"/>
        <w:numFmt w:val="lowerLetter"/>
        <w:pStyle w:val="DWRBnumberloweralphaindent"/>
        <w:lvlText w:val="(%2)"/>
        <w:lvlJc w:val="left"/>
        <w:pPr>
          <w:tabs>
            <w:tab w:val="num" w:pos="794"/>
          </w:tabs>
          <w:ind w:left="794" w:hanging="397"/>
        </w:pPr>
        <w:rPr>
          <w:rFonts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084646809">
    <w:abstractNumId w:val="1"/>
  </w:num>
  <w:num w:numId="4" w16cid:durableId="2028017810">
    <w:abstractNumId w:val="6"/>
  </w:num>
  <w:num w:numId="5" w16cid:durableId="140268977">
    <w:abstractNumId w:val="3"/>
  </w:num>
  <w:num w:numId="6" w16cid:durableId="1288438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73755">
    <w:abstractNumId w:val="0"/>
  </w:num>
  <w:num w:numId="8" w16cid:durableId="1234316107">
    <w:abstractNumId w:val="5"/>
  </w:num>
  <w:num w:numId="9" w16cid:durableId="99314520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EB3"/>
    <w:rsid w:val="0000127A"/>
    <w:rsid w:val="00002A96"/>
    <w:rsid w:val="00002C84"/>
    <w:rsid w:val="00003CE2"/>
    <w:rsid w:val="00004702"/>
    <w:rsid w:val="0000491C"/>
    <w:rsid w:val="000060BD"/>
    <w:rsid w:val="000069B0"/>
    <w:rsid w:val="00006BBB"/>
    <w:rsid w:val="00007D96"/>
    <w:rsid w:val="00010846"/>
    <w:rsid w:val="00010B8F"/>
    <w:rsid w:val="000117F2"/>
    <w:rsid w:val="000119A8"/>
    <w:rsid w:val="00012938"/>
    <w:rsid w:val="00012EFB"/>
    <w:rsid w:val="00012F9C"/>
    <w:rsid w:val="000133DD"/>
    <w:rsid w:val="00013966"/>
    <w:rsid w:val="000144CF"/>
    <w:rsid w:val="00014B23"/>
    <w:rsid w:val="000157C3"/>
    <w:rsid w:val="0001580A"/>
    <w:rsid w:val="00016276"/>
    <w:rsid w:val="0001632D"/>
    <w:rsid w:val="00016698"/>
    <w:rsid w:val="00016F6C"/>
    <w:rsid w:val="00017153"/>
    <w:rsid w:val="000177B8"/>
    <w:rsid w:val="00017AEC"/>
    <w:rsid w:val="00017ECD"/>
    <w:rsid w:val="0002055D"/>
    <w:rsid w:val="00020C2A"/>
    <w:rsid w:val="000225DF"/>
    <w:rsid w:val="000230CD"/>
    <w:rsid w:val="0002390D"/>
    <w:rsid w:val="00024BAC"/>
    <w:rsid w:val="0002502E"/>
    <w:rsid w:val="00025D5B"/>
    <w:rsid w:val="00025FBC"/>
    <w:rsid w:val="00026153"/>
    <w:rsid w:val="00026246"/>
    <w:rsid w:val="000265CF"/>
    <w:rsid w:val="00026609"/>
    <w:rsid w:val="0002694D"/>
    <w:rsid w:val="00026D0D"/>
    <w:rsid w:val="00026D3E"/>
    <w:rsid w:val="00027640"/>
    <w:rsid w:val="000279DB"/>
    <w:rsid w:val="0003023A"/>
    <w:rsid w:val="00030A4C"/>
    <w:rsid w:val="00030EA1"/>
    <w:rsid w:val="0003147B"/>
    <w:rsid w:val="00031598"/>
    <w:rsid w:val="000315C0"/>
    <w:rsid w:val="00031957"/>
    <w:rsid w:val="00031994"/>
    <w:rsid w:val="0003257F"/>
    <w:rsid w:val="000326BE"/>
    <w:rsid w:val="000327C1"/>
    <w:rsid w:val="000331B5"/>
    <w:rsid w:val="000337AC"/>
    <w:rsid w:val="00033BD6"/>
    <w:rsid w:val="0003409A"/>
    <w:rsid w:val="000341E8"/>
    <w:rsid w:val="00034BD5"/>
    <w:rsid w:val="000360E2"/>
    <w:rsid w:val="00036478"/>
    <w:rsid w:val="000368D9"/>
    <w:rsid w:val="00036BA2"/>
    <w:rsid w:val="0003771C"/>
    <w:rsid w:val="00037F12"/>
    <w:rsid w:val="00040E41"/>
    <w:rsid w:val="000427FE"/>
    <w:rsid w:val="00042B1D"/>
    <w:rsid w:val="00042B82"/>
    <w:rsid w:val="0004553E"/>
    <w:rsid w:val="0004636C"/>
    <w:rsid w:val="000466A3"/>
    <w:rsid w:val="00046C99"/>
    <w:rsid w:val="000503CA"/>
    <w:rsid w:val="00050D4D"/>
    <w:rsid w:val="00051A5D"/>
    <w:rsid w:val="000522D8"/>
    <w:rsid w:val="0005346E"/>
    <w:rsid w:val="00053852"/>
    <w:rsid w:val="00053D27"/>
    <w:rsid w:val="00054049"/>
    <w:rsid w:val="00055060"/>
    <w:rsid w:val="000559B9"/>
    <w:rsid w:val="00055BE7"/>
    <w:rsid w:val="0005621A"/>
    <w:rsid w:val="00056D7D"/>
    <w:rsid w:val="00056F62"/>
    <w:rsid w:val="000570C0"/>
    <w:rsid w:val="000601C1"/>
    <w:rsid w:val="00061195"/>
    <w:rsid w:val="000626D0"/>
    <w:rsid w:val="00062A37"/>
    <w:rsid w:val="0006383F"/>
    <w:rsid w:val="000645AD"/>
    <w:rsid w:val="00064715"/>
    <w:rsid w:val="0006565F"/>
    <w:rsid w:val="00065EE1"/>
    <w:rsid w:val="00066A5A"/>
    <w:rsid w:val="000673D1"/>
    <w:rsid w:val="0007008E"/>
    <w:rsid w:val="0007073A"/>
    <w:rsid w:val="00071947"/>
    <w:rsid w:val="00071A5C"/>
    <w:rsid w:val="000723D2"/>
    <w:rsid w:val="00072D27"/>
    <w:rsid w:val="000732BC"/>
    <w:rsid w:val="00073CD6"/>
    <w:rsid w:val="00074742"/>
    <w:rsid w:val="00074FFB"/>
    <w:rsid w:val="00075E11"/>
    <w:rsid w:val="0007602B"/>
    <w:rsid w:val="00076E9D"/>
    <w:rsid w:val="00077731"/>
    <w:rsid w:val="00077837"/>
    <w:rsid w:val="00080372"/>
    <w:rsid w:val="000808DB"/>
    <w:rsid w:val="00080970"/>
    <w:rsid w:val="00080CBF"/>
    <w:rsid w:val="00081D2E"/>
    <w:rsid w:val="00081F9E"/>
    <w:rsid w:val="00082105"/>
    <w:rsid w:val="0008223C"/>
    <w:rsid w:val="00083004"/>
    <w:rsid w:val="000831F2"/>
    <w:rsid w:val="00083350"/>
    <w:rsid w:val="00084911"/>
    <w:rsid w:val="00084948"/>
    <w:rsid w:val="000857AE"/>
    <w:rsid w:val="00086146"/>
    <w:rsid w:val="00086A1C"/>
    <w:rsid w:val="0008702D"/>
    <w:rsid w:val="000901D9"/>
    <w:rsid w:val="000903FC"/>
    <w:rsid w:val="00090695"/>
    <w:rsid w:val="00092948"/>
    <w:rsid w:val="0009295C"/>
    <w:rsid w:val="00092B8B"/>
    <w:rsid w:val="00092BCB"/>
    <w:rsid w:val="00093201"/>
    <w:rsid w:val="00093400"/>
    <w:rsid w:val="00093470"/>
    <w:rsid w:val="00093727"/>
    <w:rsid w:val="00093DB0"/>
    <w:rsid w:val="00093E8B"/>
    <w:rsid w:val="000943B4"/>
    <w:rsid w:val="00094945"/>
    <w:rsid w:val="00094CAC"/>
    <w:rsid w:val="00095678"/>
    <w:rsid w:val="0009577C"/>
    <w:rsid w:val="00095CC8"/>
    <w:rsid w:val="00095F3C"/>
    <w:rsid w:val="000965D2"/>
    <w:rsid w:val="000968F6"/>
    <w:rsid w:val="00096ABD"/>
    <w:rsid w:val="00097B6A"/>
    <w:rsid w:val="00097B70"/>
    <w:rsid w:val="000A032D"/>
    <w:rsid w:val="000A0509"/>
    <w:rsid w:val="000A07A1"/>
    <w:rsid w:val="000A1161"/>
    <w:rsid w:val="000A18B8"/>
    <w:rsid w:val="000A18D9"/>
    <w:rsid w:val="000A18E4"/>
    <w:rsid w:val="000A32D2"/>
    <w:rsid w:val="000A39F1"/>
    <w:rsid w:val="000A490F"/>
    <w:rsid w:val="000A4BE9"/>
    <w:rsid w:val="000A5D7A"/>
    <w:rsid w:val="000A61E0"/>
    <w:rsid w:val="000A7416"/>
    <w:rsid w:val="000A748D"/>
    <w:rsid w:val="000A76FE"/>
    <w:rsid w:val="000A7AED"/>
    <w:rsid w:val="000B0276"/>
    <w:rsid w:val="000B1346"/>
    <w:rsid w:val="000B2543"/>
    <w:rsid w:val="000B2F5F"/>
    <w:rsid w:val="000B336B"/>
    <w:rsid w:val="000B3960"/>
    <w:rsid w:val="000B3C3E"/>
    <w:rsid w:val="000B3D7B"/>
    <w:rsid w:val="000B3E51"/>
    <w:rsid w:val="000B3ED1"/>
    <w:rsid w:val="000B629B"/>
    <w:rsid w:val="000B650D"/>
    <w:rsid w:val="000B683E"/>
    <w:rsid w:val="000B6F9C"/>
    <w:rsid w:val="000B786E"/>
    <w:rsid w:val="000B795E"/>
    <w:rsid w:val="000B79C6"/>
    <w:rsid w:val="000B7B30"/>
    <w:rsid w:val="000B7D3E"/>
    <w:rsid w:val="000C02F8"/>
    <w:rsid w:val="000C11B6"/>
    <w:rsid w:val="000C133C"/>
    <w:rsid w:val="000C16C0"/>
    <w:rsid w:val="000C1A8A"/>
    <w:rsid w:val="000C1DEE"/>
    <w:rsid w:val="000C21C9"/>
    <w:rsid w:val="000C2885"/>
    <w:rsid w:val="000C2BBA"/>
    <w:rsid w:val="000C2F26"/>
    <w:rsid w:val="000C3A0C"/>
    <w:rsid w:val="000C4685"/>
    <w:rsid w:val="000C4BAB"/>
    <w:rsid w:val="000C5087"/>
    <w:rsid w:val="000C5AA3"/>
    <w:rsid w:val="000C6453"/>
    <w:rsid w:val="000D1B87"/>
    <w:rsid w:val="000D2325"/>
    <w:rsid w:val="000D237A"/>
    <w:rsid w:val="000D2D8E"/>
    <w:rsid w:val="000D307C"/>
    <w:rsid w:val="000D30D6"/>
    <w:rsid w:val="000D362A"/>
    <w:rsid w:val="000D3F64"/>
    <w:rsid w:val="000D4122"/>
    <w:rsid w:val="000D435D"/>
    <w:rsid w:val="000D478C"/>
    <w:rsid w:val="000D4CF3"/>
    <w:rsid w:val="000D5234"/>
    <w:rsid w:val="000D53E1"/>
    <w:rsid w:val="000D6CD5"/>
    <w:rsid w:val="000D781F"/>
    <w:rsid w:val="000E019B"/>
    <w:rsid w:val="000E097A"/>
    <w:rsid w:val="000E0CF7"/>
    <w:rsid w:val="000E0DE8"/>
    <w:rsid w:val="000E12BA"/>
    <w:rsid w:val="000E1AF4"/>
    <w:rsid w:val="000E2BC9"/>
    <w:rsid w:val="000E30C9"/>
    <w:rsid w:val="000E3264"/>
    <w:rsid w:val="000E32CC"/>
    <w:rsid w:val="000E33EC"/>
    <w:rsid w:val="000E3A3B"/>
    <w:rsid w:val="000E50CE"/>
    <w:rsid w:val="000E5202"/>
    <w:rsid w:val="000E5AAE"/>
    <w:rsid w:val="000E5BFB"/>
    <w:rsid w:val="000E658C"/>
    <w:rsid w:val="000E6E27"/>
    <w:rsid w:val="000E7E81"/>
    <w:rsid w:val="000F0A0E"/>
    <w:rsid w:val="000F0AAE"/>
    <w:rsid w:val="000F0E9C"/>
    <w:rsid w:val="000F1513"/>
    <w:rsid w:val="000F298C"/>
    <w:rsid w:val="000F313E"/>
    <w:rsid w:val="000F4170"/>
    <w:rsid w:val="000F49D1"/>
    <w:rsid w:val="000F50B8"/>
    <w:rsid w:val="000F526E"/>
    <w:rsid w:val="000F59BE"/>
    <w:rsid w:val="000F6DDD"/>
    <w:rsid w:val="000F7847"/>
    <w:rsid w:val="000F7D6A"/>
    <w:rsid w:val="000F7F08"/>
    <w:rsid w:val="0010044F"/>
    <w:rsid w:val="001006EB"/>
    <w:rsid w:val="00100A48"/>
    <w:rsid w:val="001010B6"/>
    <w:rsid w:val="001019DB"/>
    <w:rsid w:val="00102534"/>
    <w:rsid w:val="00102BCB"/>
    <w:rsid w:val="00103008"/>
    <w:rsid w:val="001035AC"/>
    <w:rsid w:val="00103C0E"/>
    <w:rsid w:val="00103CB1"/>
    <w:rsid w:val="0010451E"/>
    <w:rsid w:val="00104936"/>
    <w:rsid w:val="0010506A"/>
    <w:rsid w:val="0010508C"/>
    <w:rsid w:val="00105CBB"/>
    <w:rsid w:val="00106325"/>
    <w:rsid w:val="00107022"/>
    <w:rsid w:val="0010713E"/>
    <w:rsid w:val="001071AA"/>
    <w:rsid w:val="001071F0"/>
    <w:rsid w:val="00107AED"/>
    <w:rsid w:val="0011003D"/>
    <w:rsid w:val="00110655"/>
    <w:rsid w:val="001116AF"/>
    <w:rsid w:val="001120AD"/>
    <w:rsid w:val="0011310F"/>
    <w:rsid w:val="0011349A"/>
    <w:rsid w:val="001138CB"/>
    <w:rsid w:val="00114235"/>
    <w:rsid w:val="00114FC1"/>
    <w:rsid w:val="00115F98"/>
    <w:rsid w:val="00116C94"/>
    <w:rsid w:val="00116EF2"/>
    <w:rsid w:val="00117FAA"/>
    <w:rsid w:val="00120539"/>
    <w:rsid w:val="00121233"/>
    <w:rsid w:val="001221D0"/>
    <w:rsid w:val="0012223A"/>
    <w:rsid w:val="00123048"/>
    <w:rsid w:val="001232D6"/>
    <w:rsid w:val="00123B2C"/>
    <w:rsid w:val="00123FB3"/>
    <w:rsid w:val="001245C1"/>
    <w:rsid w:val="00124C8F"/>
    <w:rsid w:val="00125073"/>
    <w:rsid w:val="00125823"/>
    <w:rsid w:val="00125E60"/>
    <w:rsid w:val="00126109"/>
    <w:rsid w:val="0012627C"/>
    <w:rsid w:val="00126976"/>
    <w:rsid w:val="00126E68"/>
    <w:rsid w:val="00126F0F"/>
    <w:rsid w:val="001271DE"/>
    <w:rsid w:val="0012772E"/>
    <w:rsid w:val="001278C4"/>
    <w:rsid w:val="001300B5"/>
    <w:rsid w:val="001301B9"/>
    <w:rsid w:val="00130641"/>
    <w:rsid w:val="001307EC"/>
    <w:rsid w:val="00130B95"/>
    <w:rsid w:val="00130F9D"/>
    <w:rsid w:val="00131D20"/>
    <w:rsid w:val="00132294"/>
    <w:rsid w:val="0013247C"/>
    <w:rsid w:val="00132816"/>
    <w:rsid w:val="001330A9"/>
    <w:rsid w:val="00133ED2"/>
    <w:rsid w:val="00135D3F"/>
    <w:rsid w:val="00135E81"/>
    <w:rsid w:val="00135FAE"/>
    <w:rsid w:val="00136B32"/>
    <w:rsid w:val="00137058"/>
    <w:rsid w:val="00137476"/>
    <w:rsid w:val="0014047B"/>
    <w:rsid w:val="0014053B"/>
    <w:rsid w:val="00141157"/>
    <w:rsid w:val="001415C8"/>
    <w:rsid w:val="00141621"/>
    <w:rsid w:val="00141E09"/>
    <w:rsid w:val="00142777"/>
    <w:rsid w:val="00142A76"/>
    <w:rsid w:val="001433D3"/>
    <w:rsid w:val="001436F8"/>
    <w:rsid w:val="00144851"/>
    <w:rsid w:val="00144ABB"/>
    <w:rsid w:val="00144F66"/>
    <w:rsid w:val="001452BB"/>
    <w:rsid w:val="001458C1"/>
    <w:rsid w:val="00145FBE"/>
    <w:rsid w:val="00146495"/>
    <w:rsid w:val="001466EA"/>
    <w:rsid w:val="001467B2"/>
    <w:rsid w:val="00147508"/>
    <w:rsid w:val="00150F5E"/>
    <w:rsid w:val="00151CCE"/>
    <w:rsid w:val="00151F75"/>
    <w:rsid w:val="00152A9E"/>
    <w:rsid w:val="00153515"/>
    <w:rsid w:val="001535F9"/>
    <w:rsid w:val="00153A61"/>
    <w:rsid w:val="00153BA6"/>
    <w:rsid w:val="0015572E"/>
    <w:rsid w:val="0015587C"/>
    <w:rsid w:val="001561BE"/>
    <w:rsid w:val="00157DCC"/>
    <w:rsid w:val="00157DD6"/>
    <w:rsid w:val="00160E0C"/>
    <w:rsid w:val="0016254C"/>
    <w:rsid w:val="00163496"/>
    <w:rsid w:val="001643FC"/>
    <w:rsid w:val="0016473D"/>
    <w:rsid w:val="0016481F"/>
    <w:rsid w:val="00165E1C"/>
    <w:rsid w:val="001660A6"/>
    <w:rsid w:val="00166E14"/>
    <w:rsid w:val="00170226"/>
    <w:rsid w:val="00170E05"/>
    <w:rsid w:val="00171A4E"/>
    <w:rsid w:val="00171B1C"/>
    <w:rsid w:val="0017243C"/>
    <w:rsid w:val="0017258C"/>
    <w:rsid w:val="001727B3"/>
    <w:rsid w:val="00172854"/>
    <w:rsid w:val="00172DBC"/>
    <w:rsid w:val="0017313A"/>
    <w:rsid w:val="001732E2"/>
    <w:rsid w:val="00173CE8"/>
    <w:rsid w:val="00174697"/>
    <w:rsid w:val="00174A7C"/>
    <w:rsid w:val="00174BFC"/>
    <w:rsid w:val="001752BC"/>
    <w:rsid w:val="00175840"/>
    <w:rsid w:val="00176134"/>
    <w:rsid w:val="00176158"/>
    <w:rsid w:val="0017737E"/>
    <w:rsid w:val="00177D93"/>
    <w:rsid w:val="0018047C"/>
    <w:rsid w:val="00182062"/>
    <w:rsid w:val="001826A9"/>
    <w:rsid w:val="00184201"/>
    <w:rsid w:val="00184597"/>
    <w:rsid w:val="00185895"/>
    <w:rsid w:val="0018590B"/>
    <w:rsid w:val="001861F5"/>
    <w:rsid w:val="001865FA"/>
    <w:rsid w:val="00186C1F"/>
    <w:rsid w:val="001901EC"/>
    <w:rsid w:val="0019079E"/>
    <w:rsid w:val="001912C1"/>
    <w:rsid w:val="00191359"/>
    <w:rsid w:val="00191647"/>
    <w:rsid w:val="00191CA3"/>
    <w:rsid w:val="00192FF2"/>
    <w:rsid w:val="00193345"/>
    <w:rsid w:val="0019381C"/>
    <w:rsid w:val="001944FC"/>
    <w:rsid w:val="00194836"/>
    <w:rsid w:val="00195B8C"/>
    <w:rsid w:val="00195FD1"/>
    <w:rsid w:val="0019640B"/>
    <w:rsid w:val="00196EF1"/>
    <w:rsid w:val="00197006"/>
    <w:rsid w:val="00197020"/>
    <w:rsid w:val="00197EB0"/>
    <w:rsid w:val="001A09D1"/>
    <w:rsid w:val="001A101C"/>
    <w:rsid w:val="001A11A5"/>
    <w:rsid w:val="001A1915"/>
    <w:rsid w:val="001A20C2"/>
    <w:rsid w:val="001A2708"/>
    <w:rsid w:val="001A28E1"/>
    <w:rsid w:val="001A39A2"/>
    <w:rsid w:val="001A4190"/>
    <w:rsid w:val="001A4A98"/>
    <w:rsid w:val="001A635E"/>
    <w:rsid w:val="001A6D85"/>
    <w:rsid w:val="001A6E71"/>
    <w:rsid w:val="001A7549"/>
    <w:rsid w:val="001A76E4"/>
    <w:rsid w:val="001A79DE"/>
    <w:rsid w:val="001B00DF"/>
    <w:rsid w:val="001B0755"/>
    <w:rsid w:val="001B1026"/>
    <w:rsid w:val="001B1477"/>
    <w:rsid w:val="001B157D"/>
    <w:rsid w:val="001B1774"/>
    <w:rsid w:val="001B2E8C"/>
    <w:rsid w:val="001B2EF3"/>
    <w:rsid w:val="001B3B5C"/>
    <w:rsid w:val="001B4213"/>
    <w:rsid w:val="001B45A6"/>
    <w:rsid w:val="001B5DED"/>
    <w:rsid w:val="001B641C"/>
    <w:rsid w:val="001B6694"/>
    <w:rsid w:val="001B6794"/>
    <w:rsid w:val="001B7996"/>
    <w:rsid w:val="001B7F57"/>
    <w:rsid w:val="001C0EAD"/>
    <w:rsid w:val="001C12AC"/>
    <w:rsid w:val="001C1B46"/>
    <w:rsid w:val="001C1F1F"/>
    <w:rsid w:val="001C1F34"/>
    <w:rsid w:val="001C280D"/>
    <w:rsid w:val="001C2F8A"/>
    <w:rsid w:val="001C371F"/>
    <w:rsid w:val="001C3B0D"/>
    <w:rsid w:val="001C3C5C"/>
    <w:rsid w:val="001C43C9"/>
    <w:rsid w:val="001C45F7"/>
    <w:rsid w:val="001C46C1"/>
    <w:rsid w:val="001C4BCE"/>
    <w:rsid w:val="001C4EFC"/>
    <w:rsid w:val="001C52EE"/>
    <w:rsid w:val="001C552D"/>
    <w:rsid w:val="001C7555"/>
    <w:rsid w:val="001D0472"/>
    <w:rsid w:val="001D0AFE"/>
    <w:rsid w:val="001D13CA"/>
    <w:rsid w:val="001D1CF1"/>
    <w:rsid w:val="001D25F5"/>
    <w:rsid w:val="001D29BC"/>
    <w:rsid w:val="001D2AAD"/>
    <w:rsid w:val="001D36E8"/>
    <w:rsid w:val="001D3CB1"/>
    <w:rsid w:val="001D4575"/>
    <w:rsid w:val="001D4760"/>
    <w:rsid w:val="001D483C"/>
    <w:rsid w:val="001D61DC"/>
    <w:rsid w:val="001D6922"/>
    <w:rsid w:val="001D6A15"/>
    <w:rsid w:val="001D7F34"/>
    <w:rsid w:val="001E0223"/>
    <w:rsid w:val="001E0D5B"/>
    <w:rsid w:val="001E1A9F"/>
    <w:rsid w:val="001E2609"/>
    <w:rsid w:val="001E2F74"/>
    <w:rsid w:val="001E309B"/>
    <w:rsid w:val="001E31AA"/>
    <w:rsid w:val="001E42A7"/>
    <w:rsid w:val="001E4EAC"/>
    <w:rsid w:val="001E4F5F"/>
    <w:rsid w:val="001E5576"/>
    <w:rsid w:val="001E6F0E"/>
    <w:rsid w:val="001E741D"/>
    <w:rsid w:val="001E7ED6"/>
    <w:rsid w:val="001F0624"/>
    <w:rsid w:val="001F06AC"/>
    <w:rsid w:val="001F11C9"/>
    <w:rsid w:val="001F153E"/>
    <w:rsid w:val="001F1C37"/>
    <w:rsid w:val="001F3044"/>
    <w:rsid w:val="001F35C2"/>
    <w:rsid w:val="001F3809"/>
    <w:rsid w:val="001F3854"/>
    <w:rsid w:val="001F3DAE"/>
    <w:rsid w:val="001F4282"/>
    <w:rsid w:val="001F450B"/>
    <w:rsid w:val="001F48BD"/>
    <w:rsid w:val="001F74FB"/>
    <w:rsid w:val="002005E9"/>
    <w:rsid w:val="0020128E"/>
    <w:rsid w:val="0020130A"/>
    <w:rsid w:val="00201691"/>
    <w:rsid w:val="0020230F"/>
    <w:rsid w:val="002030CE"/>
    <w:rsid w:val="00203850"/>
    <w:rsid w:val="00203B38"/>
    <w:rsid w:val="00203E32"/>
    <w:rsid w:val="00204F34"/>
    <w:rsid w:val="00205C26"/>
    <w:rsid w:val="00206222"/>
    <w:rsid w:val="002068E1"/>
    <w:rsid w:val="00206B68"/>
    <w:rsid w:val="002071CE"/>
    <w:rsid w:val="002076EE"/>
    <w:rsid w:val="0021049D"/>
    <w:rsid w:val="00210E4E"/>
    <w:rsid w:val="00210E8D"/>
    <w:rsid w:val="00211175"/>
    <w:rsid w:val="002115F2"/>
    <w:rsid w:val="002121EA"/>
    <w:rsid w:val="00212E0E"/>
    <w:rsid w:val="0021327E"/>
    <w:rsid w:val="00213C1A"/>
    <w:rsid w:val="0021703E"/>
    <w:rsid w:val="002173F8"/>
    <w:rsid w:val="002178AE"/>
    <w:rsid w:val="002205E6"/>
    <w:rsid w:val="00220D1B"/>
    <w:rsid w:val="00220FA0"/>
    <w:rsid w:val="002219C0"/>
    <w:rsid w:val="00222C9C"/>
    <w:rsid w:val="00223EEB"/>
    <w:rsid w:val="0022542A"/>
    <w:rsid w:val="00225B66"/>
    <w:rsid w:val="00225C9C"/>
    <w:rsid w:val="00226985"/>
    <w:rsid w:val="002274B8"/>
    <w:rsid w:val="0022783D"/>
    <w:rsid w:val="002305F1"/>
    <w:rsid w:val="00230D15"/>
    <w:rsid w:val="00232AB1"/>
    <w:rsid w:val="00233380"/>
    <w:rsid w:val="00233DDB"/>
    <w:rsid w:val="00234159"/>
    <w:rsid w:val="00235686"/>
    <w:rsid w:val="00235AB2"/>
    <w:rsid w:val="002362AF"/>
    <w:rsid w:val="00236BCA"/>
    <w:rsid w:val="00236CE8"/>
    <w:rsid w:val="002378F3"/>
    <w:rsid w:val="00237C15"/>
    <w:rsid w:val="00237E8E"/>
    <w:rsid w:val="0024051B"/>
    <w:rsid w:val="00240ECF"/>
    <w:rsid w:val="0024142F"/>
    <w:rsid w:val="00241496"/>
    <w:rsid w:val="00241E1C"/>
    <w:rsid w:val="00241F37"/>
    <w:rsid w:val="002421B5"/>
    <w:rsid w:val="002425FB"/>
    <w:rsid w:val="00242D88"/>
    <w:rsid w:val="0024333C"/>
    <w:rsid w:val="002436DA"/>
    <w:rsid w:val="00243A2C"/>
    <w:rsid w:val="002442E5"/>
    <w:rsid w:val="00245069"/>
    <w:rsid w:val="00245661"/>
    <w:rsid w:val="002458A6"/>
    <w:rsid w:val="002461C2"/>
    <w:rsid w:val="002462A1"/>
    <w:rsid w:val="0024637E"/>
    <w:rsid w:val="00246532"/>
    <w:rsid w:val="0024783D"/>
    <w:rsid w:val="00247A8B"/>
    <w:rsid w:val="00247AB0"/>
    <w:rsid w:val="00250EA0"/>
    <w:rsid w:val="0025115A"/>
    <w:rsid w:val="0025134F"/>
    <w:rsid w:val="00251E9B"/>
    <w:rsid w:val="00253EA0"/>
    <w:rsid w:val="0025478D"/>
    <w:rsid w:val="002555C5"/>
    <w:rsid w:val="00255B6C"/>
    <w:rsid w:val="002564EB"/>
    <w:rsid w:val="0025686D"/>
    <w:rsid w:val="00257622"/>
    <w:rsid w:val="00257960"/>
    <w:rsid w:val="002601E2"/>
    <w:rsid w:val="00260DC0"/>
    <w:rsid w:val="00260EEF"/>
    <w:rsid w:val="00261099"/>
    <w:rsid w:val="0026258C"/>
    <w:rsid w:val="00262665"/>
    <w:rsid w:val="00264CD9"/>
    <w:rsid w:val="0026583C"/>
    <w:rsid w:val="00265FED"/>
    <w:rsid w:val="0026685C"/>
    <w:rsid w:val="00267095"/>
    <w:rsid w:val="002670DD"/>
    <w:rsid w:val="00267383"/>
    <w:rsid w:val="00267979"/>
    <w:rsid w:val="00271004"/>
    <w:rsid w:val="00271013"/>
    <w:rsid w:val="00271218"/>
    <w:rsid w:val="00272093"/>
    <w:rsid w:val="0027253B"/>
    <w:rsid w:val="00272E52"/>
    <w:rsid w:val="0027345A"/>
    <w:rsid w:val="00273E14"/>
    <w:rsid w:val="002741EE"/>
    <w:rsid w:val="00275014"/>
    <w:rsid w:val="00277060"/>
    <w:rsid w:val="002772C2"/>
    <w:rsid w:val="002777B8"/>
    <w:rsid w:val="00277D70"/>
    <w:rsid w:val="0028034B"/>
    <w:rsid w:val="002813FA"/>
    <w:rsid w:val="002817EC"/>
    <w:rsid w:val="00281AD2"/>
    <w:rsid w:val="00281BA8"/>
    <w:rsid w:val="00281D73"/>
    <w:rsid w:val="002821C4"/>
    <w:rsid w:val="00283CEA"/>
    <w:rsid w:val="002841C0"/>
    <w:rsid w:val="00284960"/>
    <w:rsid w:val="00284D0B"/>
    <w:rsid w:val="0028508B"/>
    <w:rsid w:val="00285352"/>
    <w:rsid w:val="002856E3"/>
    <w:rsid w:val="00287BCC"/>
    <w:rsid w:val="00287F09"/>
    <w:rsid w:val="002909AF"/>
    <w:rsid w:val="00290A6E"/>
    <w:rsid w:val="002910A5"/>
    <w:rsid w:val="00291170"/>
    <w:rsid w:val="00292429"/>
    <w:rsid w:val="00292496"/>
    <w:rsid w:val="00292E65"/>
    <w:rsid w:val="002932E3"/>
    <w:rsid w:val="002935A9"/>
    <w:rsid w:val="002937CB"/>
    <w:rsid w:val="002939A2"/>
    <w:rsid w:val="00293B13"/>
    <w:rsid w:val="002943E1"/>
    <w:rsid w:val="002947EA"/>
    <w:rsid w:val="00294E6E"/>
    <w:rsid w:val="002950EA"/>
    <w:rsid w:val="00295707"/>
    <w:rsid w:val="00295C9D"/>
    <w:rsid w:val="0029699E"/>
    <w:rsid w:val="00296A35"/>
    <w:rsid w:val="002973B7"/>
    <w:rsid w:val="002A0CF2"/>
    <w:rsid w:val="002A19F8"/>
    <w:rsid w:val="002A2D31"/>
    <w:rsid w:val="002A2F91"/>
    <w:rsid w:val="002A3500"/>
    <w:rsid w:val="002A3B33"/>
    <w:rsid w:val="002A3F59"/>
    <w:rsid w:val="002A3F8C"/>
    <w:rsid w:val="002A431F"/>
    <w:rsid w:val="002A4B62"/>
    <w:rsid w:val="002A4CA4"/>
    <w:rsid w:val="002A4D29"/>
    <w:rsid w:val="002A4E25"/>
    <w:rsid w:val="002A4FF5"/>
    <w:rsid w:val="002A6068"/>
    <w:rsid w:val="002A6F0C"/>
    <w:rsid w:val="002A6FF2"/>
    <w:rsid w:val="002A7330"/>
    <w:rsid w:val="002A7B69"/>
    <w:rsid w:val="002B02B9"/>
    <w:rsid w:val="002B0F2C"/>
    <w:rsid w:val="002B15E6"/>
    <w:rsid w:val="002B313B"/>
    <w:rsid w:val="002B45BA"/>
    <w:rsid w:val="002B4728"/>
    <w:rsid w:val="002B4748"/>
    <w:rsid w:val="002B4910"/>
    <w:rsid w:val="002B4ECD"/>
    <w:rsid w:val="002B5089"/>
    <w:rsid w:val="002B56ED"/>
    <w:rsid w:val="002B5BCE"/>
    <w:rsid w:val="002B6074"/>
    <w:rsid w:val="002B60BC"/>
    <w:rsid w:val="002B6483"/>
    <w:rsid w:val="002B6547"/>
    <w:rsid w:val="002B6725"/>
    <w:rsid w:val="002B6ADC"/>
    <w:rsid w:val="002B6D26"/>
    <w:rsid w:val="002B75C3"/>
    <w:rsid w:val="002B7F1C"/>
    <w:rsid w:val="002B7FD7"/>
    <w:rsid w:val="002C02A4"/>
    <w:rsid w:val="002C0662"/>
    <w:rsid w:val="002C0A97"/>
    <w:rsid w:val="002C0F6B"/>
    <w:rsid w:val="002C10E9"/>
    <w:rsid w:val="002C1AE5"/>
    <w:rsid w:val="002C2568"/>
    <w:rsid w:val="002C257E"/>
    <w:rsid w:val="002C2633"/>
    <w:rsid w:val="002C2A20"/>
    <w:rsid w:val="002C40BD"/>
    <w:rsid w:val="002C425A"/>
    <w:rsid w:val="002C433A"/>
    <w:rsid w:val="002C435B"/>
    <w:rsid w:val="002C46EB"/>
    <w:rsid w:val="002C4765"/>
    <w:rsid w:val="002C47DF"/>
    <w:rsid w:val="002C4B09"/>
    <w:rsid w:val="002C4E8F"/>
    <w:rsid w:val="002C4FF2"/>
    <w:rsid w:val="002C5145"/>
    <w:rsid w:val="002C598C"/>
    <w:rsid w:val="002C5AD5"/>
    <w:rsid w:val="002C5FCB"/>
    <w:rsid w:val="002C6DDE"/>
    <w:rsid w:val="002C7717"/>
    <w:rsid w:val="002C7850"/>
    <w:rsid w:val="002D1155"/>
    <w:rsid w:val="002D187F"/>
    <w:rsid w:val="002D2615"/>
    <w:rsid w:val="002D2A80"/>
    <w:rsid w:val="002D3346"/>
    <w:rsid w:val="002D37CC"/>
    <w:rsid w:val="002D42DF"/>
    <w:rsid w:val="002D47A6"/>
    <w:rsid w:val="002D5718"/>
    <w:rsid w:val="002D5EF8"/>
    <w:rsid w:val="002D6DCA"/>
    <w:rsid w:val="002D6FB5"/>
    <w:rsid w:val="002D72E8"/>
    <w:rsid w:val="002D75FA"/>
    <w:rsid w:val="002E0133"/>
    <w:rsid w:val="002E0748"/>
    <w:rsid w:val="002E1055"/>
    <w:rsid w:val="002E13E0"/>
    <w:rsid w:val="002E1B87"/>
    <w:rsid w:val="002E2CA9"/>
    <w:rsid w:val="002E2FAE"/>
    <w:rsid w:val="002E3622"/>
    <w:rsid w:val="002E3CF2"/>
    <w:rsid w:val="002E46D7"/>
    <w:rsid w:val="002E4F09"/>
    <w:rsid w:val="002E52C8"/>
    <w:rsid w:val="002E5715"/>
    <w:rsid w:val="002E5BDF"/>
    <w:rsid w:val="002F04EE"/>
    <w:rsid w:val="002F0D3E"/>
    <w:rsid w:val="002F10D1"/>
    <w:rsid w:val="002F344A"/>
    <w:rsid w:val="002F34EA"/>
    <w:rsid w:val="002F3696"/>
    <w:rsid w:val="002F3CAB"/>
    <w:rsid w:val="002F3FDB"/>
    <w:rsid w:val="002F452B"/>
    <w:rsid w:val="002F48E5"/>
    <w:rsid w:val="002F5311"/>
    <w:rsid w:val="002F5903"/>
    <w:rsid w:val="002F62B6"/>
    <w:rsid w:val="002F677A"/>
    <w:rsid w:val="002F718C"/>
    <w:rsid w:val="002F71DB"/>
    <w:rsid w:val="002F71F5"/>
    <w:rsid w:val="002F7508"/>
    <w:rsid w:val="002F7A5B"/>
    <w:rsid w:val="002F7F1C"/>
    <w:rsid w:val="00300109"/>
    <w:rsid w:val="0030093A"/>
    <w:rsid w:val="00300B6B"/>
    <w:rsid w:val="003017F0"/>
    <w:rsid w:val="0030339E"/>
    <w:rsid w:val="00303530"/>
    <w:rsid w:val="00303602"/>
    <w:rsid w:val="00304BB1"/>
    <w:rsid w:val="00304F64"/>
    <w:rsid w:val="00304F6A"/>
    <w:rsid w:val="00305061"/>
    <w:rsid w:val="00305CB4"/>
    <w:rsid w:val="00306BEC"/>
    <w:rsid w:val="00306D98"/>
    <w:rsid w:val="00306E51"/>
    <w:rsid w:val="00307468"/>
    <w:rsid w:val="0030795C"/>
    <w:rsid w:val="00307AA6"/>
    <w:rsid w:val="00310185"/>
    <w:rsid w:val="00310DD1"/>
    <w:rsid w:val="00311451"/>
    <w:rsid w:val="00311545"/>
    <w:rsid w:val="003132CA"/>
    <w:rsid w:val="00313C6B"/>
    <w:rsid w:val="00313D1F"/>
    <w:rsid w:val="00313E23"/>
    <w:rsid w:val="003140D7"/>
    <w:rsid w:val="00314989"/>
    <w:rsid w:val="00314A3D"/>
    <w:rsid w:val="00314C65"/>
    <w:rsid w:val="00314FDE"/>
    <w:rsid w:val="00315385"/>
    <w:rsid w:val="0031593A"/>
    <w:rsid w:val="003164C8"/>
    <w:rsid w:val="00316A62"/>
    <w:rsid w:val="0032014D"/>
    <w:rsid w:val="0032052C"/>
    <w:rsid w:val="0032162B"/>
    <w:rsid w:val="003218A6"/>
    <w:rsid w:val="00322578"/>
    <w:rsid w:val="00322860"/>
    <w:rsid w:val="00324B4A"/>
    <w:rsid w:val="00324EBE"/>
    <w:rsid w:val="00325BAD"/>
    <w:rsid w:val="003263B9"/>
    <w:rsid w:val="0033081F"/>
    <w:rsid w:val="0033098D"/>
    <w:rsid w:val="00330F46"/>
    <w:rsid w:val="003322B4"/>
    <w:rsid w:val="00332A39"/>
    <w:rsid w:val="003335EC"/>
    <w:rsid w:val="003338D2"/>
    <w:rsid w:val="003338FB"/>
    <w:rsid w:val="00333F55"/>
    <w:rsid w:val="00334841"/>
    <w:rsid w:val="00334E07"/>
    <w:rsid w:val="00335CF0"/>
    <w:rsid w:val="00336451"/>
    <w:rsid w:val="00337C47"/>
    <w:rsid w:val="003403AD"/>
    <w:rsid w:val="00340CEC"/>
    <w:rsid w:val="00340E09"/>
    <w:rsid w:val="00341E57"/>
    <w:rsid w:val="003425B8"/>
    <w:rsid w:val="00342AEB"/>
    <w:rsid w:val="00343081"/>
    <w:rsid w:val="003438FF"/>
    <w:rsid w:val="00343A67"/>
    <w:rsid w:val="0034434F"/>
    <w:rsid w:val="003469F3"/>
    <w:rsid w:val="003472E4"/>
    <w:rsid w:val="00347484"/>
    <w:rsid w:val="003477A4"/>
    <w:rsid w:val="003477E5"/>
    <w:rsid w:val="0034792F"/>
    <w:rsid w:val="003479A8"/>
    <w:rsid w:val="00347CE6"/>
    <w:rsid w:val="00347DD8"/>
    <w:rsid w:val="003518DE"/>
    <w:rsid w:val="0035227B"/>
    <w:rsid w:val="003527E6"/>
    <w:rsid w:val="00352A7C"/>
    <w:rsid w:val="00352B06"/>
    <w:rsid w:val="00352E44"/>
    <w:rsid w:val="00353141"/>
    <w:rsid w:val="00353218"/>
    <w:rsid w:val="003532A3"/>
    <w:rsid w:val="00353814"/>
    <w:rsid w:val="003539A2"/>
    <w:rsid w:val="00353A31"/>
    <w:rsid w:val="00353ACA"/>
    <w:rsid w:val="00353CCD"/>
    <w:rsid w:val="0035493E"/>
    <w:rsid w:val="00354C23"/>
    <w:rsid w:val="00355277"/>
    <w:rsid w:val="00356BA9"/>
    <w:rsid w:val="00357648"/>
    <w:rsid w:val="00357896"/>
    <w:rsid w:val="00357AC5"/>
    <w:rsid w:val="003604E7"/>
    <w:rsid w:val="003607B1"/>
    <w:rsid w:val="00360808"/>
    <w:rsid w:val="003620B4"/>
    <w:rsid w:val="003628F1"/>
    <w:rsid w:val="00363386"/>
    <w:rsid w:val="00363CF0"/>
    <w:rsid w:val="00363D35"/>
    <w:rsid w:val="003642A6"/>
    <w:rsid w:val="00364465"/>
    <w:rsid w:val="00364779"/>
    <w:rsid w:val="00364980"/>
    <w:rsid w:val="00365267"/>
    <w:rsid w:val="00365739"/>
    <w:rsid w:val="00366953"/>
    <w:rsid w:val="00366C58"/>
    <w:rsid w:val="00367198"/>
    <w:rsid w:val="00370101"/>
    <w:rsid w:val="0037019F"/>
    <w:rsid w:val="0037043C"/>
    <w:rsid w:val="003704D4"/>
    <w:rsid w:val="00370705"/>
    <w:rsid w:val="00371F5C"/>
    <w:rsid w:val="00372CF0"/>
    <w:rsid w:val="00374061"/>
    <w:rsid w:val="0037407A"/>
    <w:rsid w:val="00374FB1"/>
    <w:rsid w:val="0037591F"/>
    <w:rsid w:val="00375CF1"/>
    <w:rsid w:val="00375D90"/>
    <w:rsid w:val="0037738A"/>
    <w:rsid w:val="00377798"/>
    <w:rsid w:val="00377AF9"/>
    <w:rsid w:val="003803BA"/>
    <w:rsid w:val="003803CC"/>
    <w:rsid w:val="00380979"/>
    <w:rsid w:val="003809B2"/>
    <w:rsid w:val="0038176F"/>
    <w:rsid w:val="00381B61"/>
    <w:rsid w:val="0038247E"/>
    <w:rsid w:val="003848C7"/>
    <w:rsid w:val="0038491E"/>
    <w:rsid w:val="003853B2"/>
    <w:rsid w:val="003855E8"/>
    <w:rsid w:val="00385859"/>
    <w:rsid w:val="00386D43"/>
    <w:rsid w:val="00387148"/>
    <w:rsid w:val="003877E4"/>
    <w:rsid w:val="00387BED"/>
    <w:rsid w:val="0039128D"/>
    <w:rsid w:val="003914DE"/>
    <w:rsid w:val="00391A01"/>
    <w:rsid w:val="003922AE"/>
    <w:rsid w:val="0039252F"/>
    <w:rsid w:val="0039267D"/>
    <w:rsid w:val="003930FD"/>
    <w:rsid w:val="003935A1"/>
    <w:rsid w:val="0039364E"/>
    <w:rsid w:val="00393B65"/>
    <w:rsid w:val="00393D94"/>
    <w:rsid w:val="00394183"/>
    <w:rsid w:val="00394369"/>
    <w:rsid w:val="0039469B"/>
    <w:rsid w:val="003952C7"/>
    <w:rsid w:val="00395433"/>
    <w:rsid w:val="003957A8"/>
    <w:rsid w:val="003957FB"/>
    <w:rsid w:val="00397028"/>
    <w:rsid w:val="00397B48"/>
    <w:rsid w:val="003A0961"/>
    <w:rsid w:val="003A1FEA"/>
    <w:rsid w:val="003A26D8"/>
    <w:rsid w:val="003A2D20"/>
    <w:rsid w:val="003A3135"/>
    <w:rsid w:val="003A3272"/>
    <w:rsid w:val="003A3797"/>
    <w:rsid w:val="003A37CC"/>
    <w:rsid w:val="003A3F9F"/>
    <w:rsid w:val="003A4A80"/>
    <w:rsid w:val="003A5D45"/>
    <w:rsid w:val="003A5E43"/>
    <w:rsid w:val="003A605B"/>
    <w:rsid w:val="003A65E3"/>
    <w:rsid w:val="003A7646"/>
    <w:rsid w:val="003A7827"/>
    <w:rsid w:val="003A7A9A"/>
    <w:rsid w:val="003B0204"/>
    <w:rsid w:val="003B0DDB"/>
    <w:rsid w:val="003B0F38"/>
    <w:rsid w:val="003B1563"/>
    <w:rsid w:val="003B1E2C"/>
    <w:rsid w:val="003B1E50"/>
    <w:rsid w:val="003B230C"/>
    <w:rsid w:val="003B24CC"/>
    <w:rsid w:val="003B261F"/>
    <w:rsid w:val="003B388D"/>
    <w:rsid w:val="003B3D3A"/>
    <w:rsid w:val="003B40A5"/>
    <w:rsid w:val="003B4DBD"/>
    <w:rsid w:val="003B5880"/>
    <w:rsid w:val="003B69ED"/>
    <w:rsid w:val="003B78AC"/>
    <w:rsid w:val="003C0710"/>
    <w:rsid w:val="003C0756"/>
    <w:rsid w:val="003C1CC0"/>
    <w:rsid w:val="003C1E36"/>
    <w:rsid w:val="003C23C5"/>
    <w:rsid w:val="003C28D4"/>
    <w:rsid w:val="003C2A57"/>
    <w:rsid w:val="003C3852"/>
    <w:rsid w:val="003C3C22"/>
    <w:rsid w:val="003C3ED0"/>
    <w:rsid w:val="003C4223"/>
    <w:rsid w:val="003C52BC"/>
    <w:rsid w:val="003C54D5"/>
    <w:rsid w:val="003C6A06"/>
    <w:rsid w:val="003C7048"/>
    <w:rsid w:val="003D01B0"/>
    <w:rsid w:val="003D01C5"/>
    <w:rsid w:val="003D2DF5"/>
    <w:rsid w:val="003D32DA"/>
    <w:rsid w:val="003D3518"/>
    <w:rsid w:val="003D380C"/>
    <w:rsid w:val="003D3B76"/>
    <w:rsid w:val="003D40DB"/>
    <w:rsid w:val="003D4154"/>
    <w:rsid w:val="003D4247"/>
    <w:rsid w:val="003D448D"/>
    <w:rsid w:val="003D4BEC"/>
    <w:rsid w:val="003D5B6D"/>
    <w:rsid w:val="003D61D8"/>
    <w:rsid w:val="003D62FE"/>
    <w:rsid w:val="003D70E7"/>
    <w:rsid w:val="003D778E"/>
    <w:rsid w:val="003D7CE2"/>
    <w:rsid w:val="003E147C"/>
    <w:rsid w:val="003E187C"/>
    <w:rsid w:val="003E2711"/>
    <w:rsid w:val="003E29E9"/>
    <w:rsid w:val="003E3E35"/>
    <w:rsid w:val="003E4599"/>
    <w:rsid w:val="003E4962"/>
    <w:rsid w:val="003E5123"/>
    <w:rsid w:val="003E60A4"/>
    <w:rsid w:val="003E60BF"/>
    <w:rsid w:val="003E653B"/>
    <w:rsid w:val="003F0360"/>
    <w:rsid w:val="003F0D01"/>
    <w:rsid w:val="003F140C"/>
    <w:rsid w:val="003F16D9"/>
    <w:rsid w:val="003F1BF7"/>
    <w:rsid w:val="003F2602"/>
    <w:rsid w:val="003F2646"/>
    <w:rsid w:val="003F2927"/>
    <w:rsid w:val="003F44B9"/>
    <w:rsid w:val="003F49ED"/>
    <w:rsid w:val="003F684D"/>
    <w:rsid w:val="003F73A3"/>
    <w:rsid w:val="003F7982"/>
    <w:rsid w:val="003F7F13"/>
    <w:rsid w:val="00400353"/>
    <w:rsid w:val="004005CC"/>
    <w:rsid w:val="00400821"/>
    <w:rsid w:val="00400EBF"/>
    <w:rsid w:val="00401736"/>
    <w:rsid w:val="00401E57"/>
    <w:rsid w:val="00402543"/>
    <w:rsid w:val="00403D25"/>
    <w:rsid w:val="004041B0"/>
    <w:rsid w:val="004045AD"/>
    <w:rsid w:val="00404C74"/>
    <w:rsid w:val="00405700"/>
    <w:rsid w:val="004057EB"/>
    <w:rsid w:val="00405802"/>
    <w:rsid w:val="0040585C"/>
    <w:rsid w:val="00405BCB"/>
    <w:rsid w:val="00405C93"/>
    <w:rsid w:val="00406AAB"/>
    <w:rsid w:val="00406DEB"/>
    <w:rsid w:val="0040768C"/>
    <w:rsid w:val="00410410"/>
    <w:rsid w:val="00410B6C"/>
    <w:rsid w:val="004110B8"/>
    <w:rsid w:val="004115B4"/>
    <w:rsid w:val="004118E9"/>
    <w:rsid w:val="00411F99"/>
    <w:rsid w:val="0041225C"/>
    <w:rsid w:val="004137D9"/>
    <w:rsid w:val="0041384C"/>
    <w:rsid w:val="00413FD1"/>
    <w:rsid w:val="00414B1B"/>
    <w:rsid w:val="0041562A"/>
    <w:rsid w:val="00415B93"/>
    <w:rsid w:val="00415E43"/>
    <w:rsid w:val="00415F21"/>
    <w:rsid w:val="0041617C"/>
    <w:rsid w:val="004163F2"/>
    <w:rsid w:val="00416504"/>
    <w:rsid w:val="004168DB"/>
    <w:rsid w:val="00417079"/>
    <w:rsid w:val="004170D5"/>
    <w:rsid w:val="00417EB7"/>
    <w:rsid w:val="00421344"/>
    <w:rsid w:val="00421626"/>
    <w:rsid w:val="00422067"/>
    <w:rsid w:val="00422B12"/>
    <w:rsid w:val="00423851"/>
    <w:rsid w:val="004245CF"/>
    <w:rsid w:val="00424ED4"/>
    <w:rsid w:val="00424FB2"/>
    <w:rsid w:val="00425437"/>
    <w:rsid w:val="00425E85"/>
    <w:rsid w:val="004263F5"/>
    <w:rsid w:val="004265FC"/>
    <w:rsid w:val="00426A96"/>
    <w:rsid w:val="00426C21"/>
    <w:rsid w:val="00426D7F"/>
    <w:rsid w:val="00426DB7"/>
    <w:rsid w:val="0042753A"/>
    <w:rsid w:val="00427EEF"/>
    <w:rsid w:val="00432FCA"/>
    <w:rsid w:val="0043333C"/>
    <w:rsid w:val="00433B2A"/>
    <w:rsid w:val="00433EF8"/>
    <w:rsid w:val="00434227"/>
    <w:rsid w:val="00434254"/>
    <w:rsid w:val="00434562"/>
    <w:rsid w:val="00435A02"/>
    <w:rsid w:val="004362AE"/>
    <w:rsid w:val="0043646F"/>
    <w:rsid w:val="00436C2D"/>
    <w:rsid w:val="004373EE"/>
    <w:rsid w:val="00437FA8"/>
    <w:rsid w:val="0044018B"/>
    <w:rsid w:val="004402E1"/>
    <w:rsid w:val="00440C4C"/>
    <w:rsid w:val="00440E44"/>
    <w:rsid w:val="004417E3"/>
    <w:rsid w:val="00441DD2"/>
    <w:rsid w:val="004423DC"/>
    <w:rsid w:val="004432DF"/>
    <w:rsid w:val="00443D16"/>
    <w:rsid w:val="00443DAD"/>
    <w:rsid w:val="00444BA4"/>
    <w:rsid w:val="00444EA8"/>
    <w:rsid w:val="00444F55"/>
    <w:rsid w:val="004451D3"/>
    <w:rsid w:val="0044538A"/>
    <w:rsid w:val="00445C4B"/>
    <w:rsid w:val="00445FBA"/>
    <w:rsid w:val="004460D4"/>
    <w:rsid w:val="00446DDC"/>
    <w:rsid w:val="004476A4"/>
    <w:rsid w:val="00447AD4"/>
    <w:rsid w:val="00447AF1"/>
    <w:rsid w:val="00450014"/>
    <w:rsid w:val="004500FB"/>
    <w:rsid w:val="004506B9"/>
    <w:rsid w:val="004508C3"/>
    <w:rsid w:val="00451D42"/>
    <w:rsid w:val="00451F14"/>
    <w:rsid w:val="004527FC"/>
    <w:rsid w:val="00453033"/>
    <w:rsid w:val="004541A6"/>
    <w:rsid w:val="004547EB"/>
    <w:rsid w:val="00455042"/>
    <w:rsid w:val="00455542"/>
    <w:rsid w:val="00455B31"/>
    <w:rsid w:val="00456694"/>
    <w:rsid w:val="00456FC6"/>
    <w:rsid w:val="00457816"/>
    <w:rsid w:val="00457C89"/>
    <w:rsid w:val="004606AA"/>
    <w:rsid w:val="004609D7"/>
    <w:rsid w:val="00460B3A"/>
    <w:rsid w:val="00460C96"/>
    <w:rsid w:val="00461B6D"/>
    <w:rsid w:val="00461DF7"/>
    <w:rsid w:val="00462794"/>
    <w:rsid w:val="00462B65"/>
    <w:rsid w:val="00464E9B"/>
    <w:rsid w:val="00465494"/>
    <w:rsid w:val="004660B5"/>
    <w:rsid w:val="00466756"/>
    <w:rsid w:val="004667B1"/>
    <w:rsid w:val="004676E8"/>
    <w:rsid w:val="00470C82"/>
    <w:rsid w:val="004712C2"/>
    <w:rsid w:val="00472984"/>
    <w:rsid w:val="00472C08"/>
    <w:rsid w:val="004731AE"/>
    <w:rsid w:val="004737FB"/>
    <w:rsid w:val="00473B45"/>
    <w:rsid w:val="0047466E"/>
    <w:rsid w:val="004749F3"/>
    <w:rsid w:val="0047578C"/>
    <w:rsid w:val="004759F8"/>
    <w:rsid w:val="00476364"/>
    <w:rsid w:val="004764CF"/>
    <w:rsid w:val="00476D61"/>
    <w:rsid w:val="00477360"/>
    <w:rsid w:val="0048025F"/>
    <w:rsid w:val="00480AC8"/>
    <w:rsid w:val="004812E0"/>
    <w:rsid w:val="004812E9"/>
    <w:rsid w:val="0048207C"/>
    <w:rsid w:val="0048327F"/>
    <w:rsid w:val="0048351F"/>
    <w:rsid w:val="004835B2"/>
    <w:rsid w:val="0048385A"/>
    <w:rsid w:val="004844BB"/>
    <w:rsid w:val="0048520E"/>
    <w:rsid w:val="0048539E"/>
    <w:rsid w:val="00485F65"/>
    <w:rsid w:val="00486FBF"/>
    <w:rsid w:val="0048745D"/>
    <w:rsid w:val="00490193"/>
    <w:rsid w:val="00490611"/>
    <w:rsid w:val="004906B9"/>
    <w:rsid w:val="00491A42"/>
    <w:rsid w:val="00491EFA"/>
    <w:rsid w:val="00492A0D"/>
    <w:rsid w:val="004932B0"/>
    <w:rsid w:val="00493311"/>
    <w:rsid w:val="0049343E"/>
    <w:rsid w:val="00493F1C"/>
    <w:rsid w:val="0049444D"/>
    <w:rsid w:val="00494F08"/>
    <w:rsid w:val="004958B8"/>
    <w:rsid w:val="00496186"/>
    <w:rsid w:val="00496C71"/>
    <w:rsid w:val="00497755"/>
    <w:rsid w:val="004977B2"/>
    <w:rsid w:val="00497C82"/>
    <w:rsid w:val="00497F82"/>
    <w:rsid w:val="004A018F"/>
    <w:rsid w:val="004A0713"/>
    <w:rsid w:val="004A0960"/>
    <w:rsid w:val="004A0A86"/>
    <w:rsid w:val="004A1029"/>
    <w:rsid w:val="004A2028"/>
    <w:rsid w:val="004A2F53"/>
    <w:rsid w:val="004A32E9"/>
    <w:rsid w:val="004A36EA"/>
    <w:rsid w:val="004A4920"/>
    <w:rsid w:val="004A4E91"/>
    <w:rsid w:val="004A561E"/>
    <w:rsid w:val="004A57A7"/>
    <w:rsid w:val="004A5993"/>
    <w:rsid w:val="004A64ED"/>
    <w:rsid w:val="004A6D40"/>
    <w:rsid w:val="004A7156"/>
    <w:rsid w:val="004A73AC"/>
    <w:rsid w:val="004A7838"/>
    <w:rsid w:val="004B15FA"/>
    <w:rsid w:val="004B1781"/>
    <w:rsid w:val="004B1A64"/>
    <w:rsid w:val="004B1B6E"/>
    <w:rsid w:val="004B2949"/>
    <w:rsid w:val="004B2E91"/>
    <w:rsid w:val="004B2EB8"/>
    <w:rsid w:val="004B3884"/>
    <w:rsid w:val="004B3E1D"/>
    <w:rsid w:val="004B4B40"/>
    <w:rsid w:val="004B542E"/>
    <w:rsid w:val="004B585F"/>
    <w:rsid w:val="004B58B8"/>
    <w:rsid w:val="004B5B3E"/>
    <w:rsid w:val="004B62E4"/>
    <w:rsid w:val="004B636B"/>
    <w:rsid w:val="004B727E"/>
    <w:rsid w:val="004B7A95"/>
    <w:rsid w:val="004C00F8"/>
    <w:rsid w:val="004C0BB6"/>
    <w:rsid w:val="004C1112"/>
    <w:rsid w:val="004C15CB"/>
    <w:rsid w:val="004C1BBE"/>
    <w:rsid w:val="004C3685"/>
    <w:rsid w:val="004C3794"/>
    <w:rsid w:val="004C3D32"/>
    <w:rsid w:val="004C5422"/>
    <w:rsid w:val="004C5EE1"/>
    <w:rsid w:val="004C6020"/>
    <w:rsid w:val="004C608E"/>
    <w:rsid w:val="004C6D58"/>
    <w:rsid w:val="004C70B6"/>
    <w:rsid w:val="004C7903"/>
    <w:rsid w:val="004D02B3"/>
    <w:rsid w:val="004D0C13"/>
    <w:rsid w:val="004D109F"/>
    <w:rsid w:val="004D1250"/>
    <w:rsid w:val="004D1AAF"/>
    <w:rsid w:val="004D1BAC"/>
    <w:rsid w:val="004D1D0E"/>
    <w:rsid w:val="004D26FF"/>
    <w:rsid w:val="004D2B57"/>
    <w:rsid w:val="004D3235"/>
    <w:rsid w:val="004D3C4B"/>
    <w:rsid w:val="004D47A4"/>
    <w:rsid w:val="004D5111"/>
    <w:rsid w:val="004D5316"/>
    <w:rsid w:val="004D564E"/>
    <w:rsid w:val="004D5A79"/>
    <w:rsid w:val="004D613C"/>
    <w:rsid w:val="004D617C"/>
    <w:rsid w:val="004D627B"/>
    <w:rsid w:val="004D6ECC"/>
    <w:rsid w:val="004D713E"/>
    <w:rsid w:val="004D7D2D"/>
    <w:rsid w:val="004D7D45"/>
    <w:rsid w:val="004E00AB"/>
    <w:rsid w:val="004E02D3"/>
    <w:rsid w:val="004E0F5C"/>
    <w:rsid w:val="004E0F7D"/>
    <w:rsid w:val="004E10A7"/>
    <w:rsid w:val="004E1460"/>
    <w:rsid w:val="004E1575"/>
    <w:rsid w:val="004E18D3"/>
    <w:rsid w:val="004E23DE"/>
    <w:rsid w:val="004E2A02"/>
    <w:rsid w:val="004E2A93"/>
    <w:rsid w:val="004E2D97"/>
    <w:rsid w:val="004E465B"/>
    <w:rsid w:val="004E56A9"/>
    <w:rsid w:val="004E577B"/>
    <w:rsid w:val="004E59B0"/>
    <w:rsid w:val="004E6EDF"/>
    <w:rsid w:val="004E7E6E"/>
    <w:rsid w:val="004F05CA"/>
    <w:rsid w:val="004F05D8"/>
    <w:rsid w:val="004F08E1"/>
    <w:rsid w:val="004F0990"/>
    <w:rsid w:val="004F27B2"/>
    <w:rsid w:val="004F2848"/>
    <w:rsid w:val="004F4285"/>
    <w:rsid w:val="004F47A9"/>
    <w:rsid w:val="004F4F26"/>
    <w:rsid w:val="004F5820"/>
    <w:rsid w:val="004F5C2C"/>
    <w:rsid w:val="004F64C7"/>
    <w:rsid w:val="004F6A97"/>
    <w:rsid w:val="004F6E59"/>
    <w:rsid w:val="004F7315"/>
    <w:rsid w:val="004F788D"/>
    <w:rsid w:val="004F7DFD"/>
    <w:rsid w:val="00500426"/>
    <w:rsid w:val="005005E6"/>
    <w:rsid w:val="00501D84"/>
    <w:rsid w:val="0050266E"/>
    <w:rsid w:val="005030D3"/>
    <w:rsid w:val="00503776"/>
    <w:rsid w:val="00505D2B"/>
    <w:rsid w:val="005061B7"/>
    <w:rsid w:val="005066A4"/>
    <w:rsid w:val="005067BD"/>
    <w:rsid w:val="00510332"/>
    <w:rsid w:val="00511491"/>
    <w:rsid w:val="00512B7C"/>
    <w:rsid w:val="00512D49"/>
    <w:rsid w:val="005136B7"/>
    <w:rsid w:val="00513CA3"/>
    <w:rsid w:val="00513EED"/>
    <w:rsid w:val="0051456A"/>
    <w:rsid w:val="005145A5"/>
    <w:rsid w:val="00514608"/>
    <w:rsid w:val="00514708"/>
    <w:rsid w:val="00514D9E"/>
    <w:rsid w:val="005154B6"/>
    <w:rsid w:val="005169B8"/>
    <w:rsid w:val="00521FF7"/>
    <w:rsid w:val="00522801"/>
    <w:rsid w:val="00522CC2"/>
    <w:rsid w:val="00522CE6"/>
    <w:rsid w:val="0052334E"/>
    <w:rsid w:val="00523B71"/>
    <w:rsid w:val="00523E0C"/>
    <w:rsid w:val="00523E57"/>
    <w:rsid w:val="0052453F"/>
    <w:rsid w:val="00526311"/>
    <w:rsid w:val="0052669C"/>
    <w:rsid w:val="0052709B"/>
    <w:rsid w:val="00527184"/>
    <w:rsid w:val="0052731C"/>
    <w:rsid w:val="00527B9F"/>
    <w:rsid w:val="005311B8"/>
    <w:rsid w:val="005314B0"/>
    <w:rsid w:val="00531870"/>
    <w:rsid w:val="0053241D"/>
    <w:rsid w:val="00532762"/>
    <w:rsid w:val="00532BE4"/>
    <w:rsid w:val="0053405F"/>
    <w:rsid w:val="005342B2"/>
    <w:rsid w:val="00534DA0"/>
    <w:rsid w:val="00537829"/>
    <w:rsid w:val="00537CEC"/>
    <w:rsid w:val="0054045B"/>
    <w:rsid w:val="005409D7"/>
    <w:rsid w:val="00540BA0"/>
    <w:rsid w:val="005411FF"/>
    <w:rsid w:val="00541BB4"/>
    <w:rsid w:val="00541EB4"/>
    <w:rsid w:val="005428C7"/>
    <w:rsid w:val="0054348C"/>
    <w:rsid w:val="005441D5"/>
    <w:rsid w:val="0054422A"/>
    <w:rsid w:val="005457AA"/>
    <w:rsid w:val="005467CF"/>
    <w:rsid w:val="0054684C"/>
    <w:rsid w:val="00546C03"/>
    <w:rsid w:val="00547CC9"/>
    <w:rsid w:val="00547DB5"/>
    <w:rsid w:val="00547EE5"/>
    <w:rsid w:val="00550709"/>
    <w:rsid w:val="00550C66"/>
    <w:rsid w:val="005513CE"/>
    <w:rsid w:val="00551795"/>
    <w:rsid w:val="005517D0"/>
    <w:rsid w:val="00551ABC"/>
    <w:rsid w:val="00551E0E"/>
    <w:rsid w:val="00552B40"/>
    <w:rsid w:val="0055331C"/>
    <w:rsid w:val="00553887"/>
    <w:rsid w:val="00553F03"/>
    <w:rsid w:val="00553FCD"/>
    <w:rsid w:val="00554053"/>
    <w:rsid w:val="0055505B"/>
    <w:rsid w:val="00555F57"/>
    <w:rsid w:val="00557359"/>
    <w:rsid w:val="00557C4A"/>
    <w:rsid w:val="00560600"/>
    <w:rsid w:val="00561121"/>
    <w:rsid w:val="00561683"/>
    <w:rsid w:val="00561793"/>
    <w:rsid w:val="005618AD"/>
    <w:rsid w:val="005621D0"/>
    <w:rsid w:val="00563511"/>
    <w:rsid w:val="00563CB0"/>
    <w:rsid w:val="005640EA"/>
    <w:rsid w:val="00564ABF"/>
    <w:rsid w:val="005650CA"/>
    <w:rsid w:val="00565F2C"/>
    <w:rsid w:val="00566409"/>
    <w:rsid w:val="00566ACC"/>
    <w:rsid w:val="00566E02"/>
    <w:rsid w:val="00567093"/>
    <w:rsid w:val="005675BB"/>
    <w:rsid w:val="00570056"/>
    <w:rsid w:val="0057013D"/>
    <w:rsid w:val="00570359"/>
    <w:rsid w:val="005703DB"/>
    <w:rsid w:val="00570D98"/>
    <w:rsid w:val="005712D7"/>
    <w:rsid w:val="00571447"/>
    <w:rsid w:val="00571ACB"/>
    <w:rsid w:val="00572F18"/>
    <w:rsid w:val="00573A9F"/>
    <w:rsid w:val="00573C48"/>
    <w:rsid w:val="00573F15"/>
    <w:rsid w:val="005742E3"/>
    <w:rsid w:val="005743D5"/>
    <w:rsid w:val="0057462C"/>
    <w:rsid w:val="00574867"/>
    <w:rsid w:val="005749F9"/>
    <w:rsid w:val="00574ACD"/>
    <w:rsid w:val="00574CD4"/>
    <w:rsid w:val="00574EF9"/>
    <w:rsid w:val="0057567A"/>
    <w:rsid w:val="00575992"/>
    <w:rsid w:val="00575C55"/>
    <w:rsid w:val="0057636A"/>
    <w:rsid w:val="00576A0E"/>
    <w:rsid w:val="00576FDD"/>
    <w:rsid w:val="00577202"/>
    <w:rsid w:val="00577430"/>
    <w:rsid w:val="005774AB"/>
    <w:rsid w:val="00580033"/>
    <w:rsid w:val="005807BC"/>
    <w:rsid w:val="00580EE6"/>
    <w:rsid w:val="005819C4"/>
    <w:rsid w:val="00581E34"/>
    <w:rsid w:val="00582946"/>
    <w:rsid w:val="00584B63"/>
    <w:rsid w:val="00584BD8"/>
    <w:rsid w:val="005851AD"/>
    <w:rsid w:val="00586E3C"/>
    <w:rsid w:val="0058716A"/>
    <w:rsid w:val="005875D7"/>
    <w:rsid w:val="00587CF5"/>
    <w:rsid w:val="005907B4"/>
    <w:rsid w:val="00590F78"/>
    <w:rsid w:val="00591A7E"/>
    <w:rsid w:val="00591BEF"/>
    <w:rsid w:val="00592272"/>
    <w:rsid w:val="005922B8"/>
    <w:rsid w:val="00592A53"/>
    <w:rsid w:val="00592AA2"/>
    <w:rsid w:val="00592BDB"/>
    <w:rsid w:val="00592F52"/>
    <w:rsid w:val="005931E0"/>
    <w:rsid w:val="00593F9A"/>
    <w:rsid w:val="00594319"/>
    <w:rsid w:val="0059757E"/>
    <w:rsid w:val="00597C11"/>
    <w:rsid w:val="005A0D84"/>
    <w:rsid w:val="005A1328"/>
    <w:rsid w:val="005A165B"/>
    <w:rsid w:val="005A22F0"/>
    <w:rsid w:val="005A271A"/>
    <w:rsid w:val="005A2ADF"/>
    <w:rsid w:val="005A3442"/>
    <w:rsid w:val="005A38E6"/>
    <w:rsid w:val="005A3D03"/>
    <w:rsid w:val="005A428D"/>
    <w:rsid w:val="005A4B05"/>
    <w:rsid w:val="005A4EF1"/>
    <w:rsid w:val="005A5F81"/>
    <w:rsid w:val="005A6021"/>
    <w:rsid w:val="005A67AA"/>
    <w:rsid w:val="005A7583"/>
    <w:rsid w:val="005B00BA"/>
    <w:rsid w:val="005B06D1"/>
    <w:rsid w:val="005B08E3"/>
    <w:rsid w:val="005B0BC8"/>
    <w:rsid w:val="005B0EF1"/>
    <w:rsid w:val="005B0FA0"/>
    <w:rsid w:val="005B120B"/>
    <w:rsid w:val="005B1B4A"/>
    <w:rsid w:val="005B23CE"/>
    <w:rsid w:val="005B43E5"/>
    <w:rsid w:val="005B4DBF"/>
    <w:rsid w:val="005B577C"/>
    <w:rsid w:val="005B587C"/>
    <w:rsid w:val="005B59F0"/>
    <w:rsid w:val="005B602A"/>
    <w:rsid w:val="005B6203"/>
    <w:rsid w:val="005B6844"/>
    <w:rsid w:val="005C0057"/>
    <w:rsid w:val="005C0354"/>
    <w:rsid w:val="005C0ECF"/>
    <w:rsid w:val="005C16B1"/>
    <w:rsid w:val="005C19D1"/>
    <w:rsid w:val="005C1E2E"/>
    <w:rsid w:val="005C1F05"/>
    <w:rsid w:val="005C2218"/>
    <w:rsid w:val="005C4A1F"/>
    <w:rsid w:val="005C62E2"/>
    <w:rsid w:val="005C70FC"/>
    <w:rsid w:val="005D0367"/>
    <w:rsid w:val="005D080E"/>
    <w:rsid w:val="005D0B54"/>
    <w:rsid w:val="005D13C7"/>
    <w:rsid w:val="005D1E74"/>
    <w:rsid w:val="005D2104"/>
    <w:rsid w:val="005D24AD"/>
    <w:rsid w:val="005D2B6C"/>
    <w:rsid w:val="005D32F7"/>
    <w:rsid w:val="005D3603"/>
    <w:rsid w:val="005D3EDC"/>
    <w:rsid w:val="005D4678"/>
    <w:rsid w:val="005D5024"/>
    <w:rsid w:val="005D5519"/>
    <w:rsid w:val="005D63CD"/>
    <w:rsid w:val="005D6D15"/>
    <w:rsid w:val="005D724A"/>
    <w:rsid w:val="005E0F93"/>
    <w:rsid w:val="005E2F4B"/>
    <w:rsid w:val="005E2F7B"/>
    <w:rsid w:val="005E3B48"/>
    <w:rsid w:val="005E3BDD"/>
    <w:rsid w:val="005E445D"/>
    <w:rsid w:val="005E59C0"/>
    <w:rsid w:val="005E5FC0"/>
    <w:rsid w:val="005E6414"/>
    <w:rsid w:val="005E65E1"/>
    <w:rsid w:val="005E7330"/>
    <w:rsid w:val="005E738E"/>
    <w:rsid w:val="005F0C14"/>
    <w:rsid w:val="005F10FB"/>
    <w:rsid w:val="005F119C"/>
    <w:rsid w:val="005F1E0A"/>
    <w:rsid w:val="005F1E98"/>
    <w:rsid w:val="005F1F97"/>
    <w:rsid w:val="005F32F2"/>
    <w:rsid w:val="005F33AE"/>
    <w:rsid w:val="005F3C25"/>
    <w:rsid w:val="005F3FB3"/>
    <w:rsid w:val="005F468A"/>
    <w:rsid w:val="005F4994"/>
    <w:rsid w:val="005F4D36"/>
    <w:rsid w:val="005F4EA7"/>
    <w:rsid w:val="005F5193"/>
    <w:rsid w:val="005F5AF9"/>
    <w:rsid w:val="005F5F7E"/>
    <w:rsid w:val="005F60A5"/>
    <w:rsid w:val="005F6209"/>
    <w:rsid w:val="005F6AD9"/>
    <w:rsid w:val="005F79BA"/>
    <w:rsid w:val="006005B1"/>
    <w:rsid w:val="00600AC9"/>
    <w:rsid w:val="00601C0C"/>
    <w:rsid w:val="00601DC8"/>
    <w:rsid w:val="00603B7A"/>
    <w:rsid w:val="00604463"/>
    <w:rsid w:val="006045B4"/>
    <w:rsid w:val="00604624"/>
    <w:rsid w:val="00604755"/>
    <w:rsid w:val="00604C36"/>
    <w:rsid w:val="00604CE3"/>
    <w:rsid w:val="00605387"/>
    <w:rsid w:val="00605990"/>
    <w:rsid w:val="006063F0"/>
    <w:rsid w:val="006063FA"/>
    <w:rsid w:val="00607A78"/>
    <w:rsid w:val="00607C4F"/>
    <w:rsid w:val="006106D9"/>
    <w:rsid w:val="00610FD1"/>
    <w:rsid w:val="0061292D"/>
    <w:rsid w:val="00612AD3"/>
    <w:rsid w:val="00613473"/>
    <w:rsid w:val="00613B17"/>
    <w:rsid w:val="00614158"/>
    <w:rsid w:val="00614A3F"/>
    <w:rsid w:val="006155A1"/>
    <w:rsid w:val="00615625"/>
    <w:rsid w:val="006159AC"/>
    <w:rsid w:val="00615D8E"/>
    <w:rsid w:val="00617465"/>
    <w:rsid w:val="0061754A"/>
    <w:rsid w:val="0062076E"/>
    <w:rsid w:val="00620D1A"/>
    <w:rsid w:val="00620F98"/>
    <w:rsid w:val="00620FC6"/>
    <w:rsid w:val="00621E0E"/>
    <w:rsid w:val="00622093"/>
    <w:rsid w:val="0062253A"/>
    <w:rsid w:val="006225FF"/>
    <w:rsid w:val="0062279D"/>
    <w:rsid w:val="006229BB"/>
    <w:rsid w:val="006229F9"/>
    <w:rsid w:val="006230CC"/>
    <w:rsid w:val="0062325C"/>
    <w:rsid w:val="0062336E"/>
    <w:rsid w:val="00623C55"/>
    <w:rsid w:val="00623FDF"/>
    <w:rsid w:val="006240E3"/>
    <w:rsid w:val="00624529"/>
    <w:rsid w:val="00624EA5"/>
    <w:rsid w:val="00625286"/>
    <w:rsid w:val="006252ED"/>
    <w:rsid w:val="00625D14"/>
    <w:rsid w:val="00626EAB"/>
    <w:rsid w:val="006276A7"/>
    <w:rsid w:val="00627A99"/>
    <w:rsid w:val="00627B17"/>
    <w:rsid w:val="00627C17"/>
    <w:rsid w:val="00630194"/>
    <w:rsid w:val="006303DC"/>
    <w:rsid w:val="006308B6"/>
    <w:rsid w:val="006314FC"/>
    <w:rsid w:val="00631ABE"/>
    <w:rsid w:val="00632B10"/>
    <w:rsid w:val="00632BE9"/>
    <w:rsid w:val="00632E44"/>
    <w:rsid w:val="0063300B"/>
    <w:rsid w:val="006332D1"/>
    <w:rsid w:val="006334BC"/>
    <w:rsid w:val="00633DDA"/>
    <w:rsid w:val="00634DE0"/>
    <w:rsid w:val="006358BA"/>
    <w:rsid w:val="0063618D"/>
    <w:rsid w:val="00636579"/>
    <w:rsid w:val="006365BF"/>
    <w:rsid w:val="006369DD"/>
    <w:rsid w:val="00636D58"/>
    <w:rsid w:val="00636F33"/>
    <w:rsid w:val="0063773F"/>
    <w:rsid w:val="00637980"/>
    <w:rsid w:val="00637BB1"/>
    <w:rsid w:val="00637D59"/>
    <w:rsid w:val="0064038F"/>
    <w:rsid w:val="00641759"/>
    <w:rsid w:val="00641BD4"/>
    <w:rsid w:val="006429D2"/>
    <w:rsid w:val="00642B97"/>
    <w:rsid w:val="006439D8"/>
    <w:rsid w:val="00644D55"/>
    <w:rsid w:val="00645357"/>
    <w:rsid w:val="00645374"/>
    <w:rsid w:val="00646032"/>
    <w:rsid w:val="00647791"/>
    <w:rsid w:val="00647AAE"/>
    <w:rsid w:val="006516BC"/>
    <w:rsid w:val="00651C00"/>
    <w:rsid w:val="00653E7A"/>
    <w:rsid w:val="00654478"/>
    <w:rsid w:val="006559EA"/>
    <w:rsid w:val="00656ADF"/>
    <w:rsid w:val="006570AA"/>
    <w:rsid w:val="006576ED"/>
    <w:rsid w:val="006577FB"/>
    <w:rsid w:val="00657993"/>
    <w:rsid w:val="00657B5B"/>
    <w:rsid w:val="006604B0"/>
    <w:rsid w:val="00660C03"/>
    <w:rsid w:val="006610C3"/>
    <w:rsid w:val="00662506"/>
    <w:rsid w:val="00663E27"/>
    <w:rsid w:val="006644D3"/>
    <w:rsid w:val="00664D58"/>
    <w:rsid w:val="00666A9D"/>
    <w:rsid w:val="006678AC"/>
    <w:rsid w:val="00667DA2"/>
    <w:rsid w:val="006717F3"/>
    <w:rsid w:val="00671ECE"/>
    <w:rsid w:val="00672152"/>
    <w:rsid w:val="0067245B"/>
    <w:rsid w:val="006725C2"/>
    <w:rsid w:val="00673320"/>
    <w:rsid w:val="00673498"/>
    <w:rsid w:val="00674119"/>
    <w:rsid w:val="006741DF"/>
    <w:rsid w:val="00674559"/>
    <w:rsid w:val="00674DED"/>
    <w:rsid w:val="00675948"/>
    <w:rsid w:val="0067690D"/>
    <w:rsid w:val="00676C7F"/>
    <w:rsid w:val="0067703B"/>
    <w:rsid w:val="00677059"/>
    <w:rsid w:val="00677632"/>
    <w:rsid w:val="00677DE9"/>
    <w:rsid w:val="00680FD0"/>
    <w:rsid w:val="00681C9F"/>
    <w:rsid w:val="00683149"/>
    <w:rsid w:val="00684A2C"/>
    <w:rsid w:val="00686744"/>
    <w:rsid w:val="00686CEC"/>
    <w:rsid w:val="00687CB9"/>
    <w:rsid w:val="00690F71"/>
    <w:rsid w:val="00691153"/>
    <w:rsid w:val="00691530"/>
    <w:rsid w:val="0069186F"/>
    <w:rsid w:val="00692074"/>
    <w:rsid w:val="0069270D"/>
    <w:rsid w:val="0069308F"/>
    <w:rsid w:val="00693512"/>
    <w:rsid w:val="00694595"/>
    <w:rsid w:val="00695179"/>
    <w:rsid w:val="006958B8"/>
    <w:rsid w:val="00695DF1"/>
    <w:rsid w:val="00695E03"/>
    <w:rsid w:val="006A05A3"/>
    <w:rsid w:val="006A0BE2"/>
    <w:rsid w:val="006A10F9"/>
    <w:rsid w:val="006A19A6"/>
    <w:rsid w:val="006A1C0D"/>
    <w:rsid w:val="006A1E65"/>
    <w:rsid w:val="006A2FB0"/>
    <w:rsid w:val="006A3447"/>
    <w:rsid w:val="006A3B90"/>
    <w:rsid w:val="006A4389"/>
    <w:rsid w:val="006A4F4C"/>
    <w:rsid w:val="006A58C8"/>
    <w:rsid w:val="006A5D1B"/>
    <w:rsid w:val="006A5F6D"/>
    <w:rsid w:val="006A65CF"/>
    <w:rsid w:val="006A66FF"/>
    <w:rsid w:val="006A6824"/>
    <w:rsid w:val="006A7C26"/>
    <w:rsid w:val="006B0493"/>
    <w:rsid w:val="006B0812"/>
    <w:rsid w:val="006B26FC"/>
    <w:rsid w:val="006B2B56"/>
    <w:rsid w:val="006B2EF3"/>
    <w:rsid w:val="006B2FCF"/>
    <w:rsid w:val="006B3169"/>
    <w:rsid w:val="006B36AA"/>
    <w:rsid w:val="006B3CD9"/>
    <w:rsid w:val="006B475B"/>
    <w:rsid w:val="006B4CA9"/>
    <w:rsid w:val="006B5626"/>
    <w:rsid w:val="006B5D48"/>
    <w:rsid w:val="006B6181"/>
    <w:rsid w:val="006B63CD"/>
    <w:rsid w:val="006B67CF"/>
    <w:rsid w:val="006B799A"/>
    <w:rsid w:val="006B7CF4"/>
    <w:rsid w:val="006C0A9C"/>
    <w:rsid w:val="006C0F75"/>
    <w:rsid w:val="006C16EC"/>
    <w:rsid w:val="006C1C25"/>
    <w:rsid w:val="006C3B76"/>
    <w:rsid w:val="006C3D5E"/>
    <w:rsid w:val="006C3E2C"/>
    <w:rsid w:val="006C4089"/>
    <w:rsid w:val="006C4C56"/>
    <w:rsid w:val="006C4DE1"/>
    <w:rsid w:val="006C5F63"/>
    <w:rsid w:val="006C6D38"/>
    <w:rsid w:val="006C6DA4"/>
    <w:rsid w:val="006C6EFC"/>
    <w:rsid w:val="006C78D7"/>
    <w:rsid w:val="006D0128"/>
    <w:rsid w:val="006D072D"/>
    <w:rsid w:val="006D0B6D"/>
    <w:rsid w:val="006D114A"/>
    <w:rsid w:val="006D1E26"/>
    <w:rsid w:val="006D2444"/>
    <w:rsid w:val="006D397D"/>
    <w:rsid w:val="006D403D"/>
    <w:rsid w:val="006D42FB"/>
    <w:rsid w:val="006D482D"/>
    <w:rsid w:val="006D66C9"/>
    <w:rsid w:val="006D7206"/>
    <w:rsid w:val="006E09BB"/>
    <w:rsid w:val="006E0C1B"/>
    <w:rsid w:val="006E1828"/>
    <w:rsid w:val="006E1CF7"/>
    <w:rsid w:val="006E1EC8"/>
    <w:rsid w:val="006E25FF"/>
    <w:rsid w:val="006E2603"/>
    <w:rsid w:val="006E2A81"/>
    <w:rsid w:val="006E3A06"/>
    <w:rsid w:val="006E42B5"/>
    <w:rsid w:val="006E4D76"/>
    <w:rsid w:val="006E527F"/>
    <w:rsid w:val="006F01A3"/>
    <w:rsid w:val="006F04DE"/>
    <w:rsid w:val="006F0C8F"/>
    <w:rsid w:val="006F1135"/>
    <w:rsid w:val="006F1A0D"/>
    <w:rsid w:val="006F1EB3"/>
    <w:rsid w:val="006F2D80"/>
    <w:rsid w:val="006F2F50"/>
    <w:rsid w:val="006F4C9E"/>
    <w:rsid w:val="006F5063"/>
    <w:rsid w:val="006F5AAE"/>
    <w:rsid w:val="006F66E2"/>
    <w:rsid w:val="006F67B8"/>
    <w:rsid w:val="006F6907"/>
    <w:rsid w:val="00700137"/>
    <w:rsid w:val="00700213"/>
    <w:rsid w:val="007002E2"/>
    <w:rsid w:val="0070115E"/>
    <w:rsid w:val="00701A35"/>
    <w:rsid w:val="00701AC4"/>
    <w:rsid w:val="00701E3E"/>
    <w:rsid w:val="00702398"/>
    <w:rsid w:val="00703998"/>
    <w:rsid w:val="00703C0C"/>
    <w:rsid w:val="00703EE1"/>
    <w:rsid w:val="007042DD"/>
    <w:rsid w:val="00704AE2"/>
    <w:rsid w:val="00705975"/>
    <w:rsid w:val="007059AF"/>
    <w:rsid w:val="00707041"/>
    <w:rsid w:val="007079D3"/>
    <w:rsid w:val="0071161A"/>
    <w:rsid w:val="0071227D"/>
    <w:rsid w:val="007124C4"/>
    <w:rsid w:val="00713081"/>
    <w:rsid w:val="00713B6A"/>
    <w:rsid w:val="00713E79"/>
    <w:rsid w:val="0071400A"/>
    <w:rsid w:val="0071417B"/>
    <w:rsid w:val="00714BDE"/>
    <w:rsid w:val="007155A4"/>
    <w:rsid w:val="00715810"/>
    <w:rsid w:val="00715E4F"/>
    <w:rsid w:val="007162CC"/>
    <w:rsid w:val="0071677E"/>
    <w:rsid w:val="00716C03"/>
    <w:rsid w:val="00717026"/>
    <w:rsid w:val="00717BE2"/>
    <w:rsid w:val="00717D2F"/>
    <w:rsid w:val="00717DE2"/>
    <w:rsid w:val="00720CB5"/>
    <w:rsid w:val="0072105F"/>
    <w:rsid w:val="00721437"/>
    <w:rsid w:val="007219E8"/>
    <w:rsid w:val="00721B87"/>
    <w:rsid w:val="00721D76"/>
    <w:rsid w:val="0072373D"/>
    <w:rsid w:val="00723AAA"/>
    <w:rsid w:val="0072405B"/>
    <w:rsid w:val="00724890"/>
    <w:rsid w:val="007248BD"/>
    <w:rsid w:val="007248EF"/>
    <w:rsid w:val="00724BD8"/>
    <w:rsid w:val="007257D0"/>
    <w:rsid w:val="00725884"/>
    <w:rsid w:val="00725F9F"/>
    <w:rsid w:val="00727277"/>
    <w:rsid w:val="00727286"/>
    <w:rsid w:val="00727E1F"/>
    <w:rsid w:val="00730149"/>
    <w:rsid w:val="0073087A"/>
    <w:rsid w:val="00731102"/>
    <w:rsid w:val="00732563"/>
    <w:rsid w:val="00732F06"/>
    <w:rsid w:val="007331EF"/>
    <w:rsid w:val="00733275"/>
    <w:rsid w:val="0073331C"/>
    <w:rsid w:val="0073421A"/>
    <w:rsid w:val="00734E30"/>
    <w:rsid w:val="0073550B"/>
    <w:rsid w:val="007361B9"/>
    <w:rsid w:val="00737596"/>
    <w:rsid w:val="007375AF"/>
    <w:rsid w:val="00737626"/>
    <w:rsid w:val="00737F06"/>
    <w:rsid w:val="00740A79"/>
    <w:rsid w:val="00740E04"/>
    <w:rsid w:val="00740E9D"/>
    <w:rsid w:val="00740EB9"/>
    <w:rsid w:val="007420AC"/>
    <w:rsid w:val="00742D43"/>
    <w:rsid w:val="00742E09"/>
    <w:rsid w:val="00742FB9"/>
    <w:rsid w:val="0074394E"/>
    <w:rsid w:val="00745127"/>
    <w:rsid w:val="00746E27"/>
    <w:rsid w:val="0074780F"/>
    <w:rsid w:val="007508F4"/>
    <w:rsid w:val="00750BC7"/>
    <w:rsid w:val="00750C82"/>
    <w:rsid w:val="0075215F"/>
    <w:rsid w:val="007524AD"/>
    <w:rsid w:val="00752839"/>
    <w:rsid w:val="00752DBB"/>
    <w:rsid w:val="00752F2D"/>
    <w:rsid w:val="007534B0"/>
    <w:rsid w:val="007535C5"/>
    <w:rsid w:val="0075385B"/>
    <w:rsid w:val="00753F7E"/>
    <w:rsid w:val="00753F8C"/>
    <w:rsid w:val="007545CD"/>
    <w:rsid w:val="00754B06"/>
    <w:rsid w:val="007552A8"/>
    <w:rsid w:val="007554FA"/>
    <w:rsid w:val="0075612A"/>
    <w:rsid w:val="00757197"/>
    <w:rsid w:val="00760EC0"/>
    <w:rsid w:val="007611F5"/>
    <w:rsid w:val="0076135A"/>
    <w:rsid w:val="00761C2E"/>
    <w:rsid w:val="00762269"/>
    <w:rsid w:val="0076268A"/>
    <w:rsid w:val="007627B8"/>
    <w:rsid w:val="00763169"/>
    <w:rsid w:val="007632A5"/>
    <w:rsid w:val="0076335B"/>
    <w:rsid w:val="00763835"/>
    <w:rsid w:val="0076384F"/>
    <w:rsid w:val="0076432E"/>
    <w:rsid w:val="00764473"/>
    <w:rsid w:val="00764D25"/>
    <w:rsid w:val="00765FEE"/>
    <w:rsid w:val="007662DD"/>
    <w:rsid w:val="00767BD2"/>
    <w:rsid w:val="00767E8D"/>
    <w:rsid w:val="007704A0"/>
    <w:rsid w:val="00771930"/>
    <w:rsid w:val="00772923"/>
    <w:rsid w:val="00773CBD"/>
    <w:rsid w:val="00774283"/>
    <w:rsid w:val="0077521C"/>
    <w:rsid w:val="00776A7F"/>
    <w:rsid w:val="007776DD"/>
    <w:rsid w:val="00777EEB"/>
    <w:rsid w:val="00780605"/>
    <w:rsid w:val="007816D4"/>
    <w:rsid w:val="00781818"/>
    <w:rsid w:val="007824D6"/>
    <w:rsid w:val="007826D8"/>
    <w:rsid w:val="00782CD6"/>
    <w:rsid w:val="007847CF"/>
    <w:rsid w:val="00784D2A"/>
    <w:rsid w:val="00785DC9"/>
    <w:rsid w:val="0078638A"/>
    <w:rsid w:val="00787992"/>
    <w:rsid w:val="00787ED6"/>
    <w:rsid w:val="00787FA2"/>
    <w:rsid w:val="007903F7"/>
    <w:rsid w:val="00790E59"/>
    <w:rsid w:val="00791571"/>
    <w:rsid w:val="00792187"/>
    <w:rsid w:val="00792995"/>
    <w:rsid w:val="00793646"/>
    <w:rsid w:val="00793745"/>
    <w:rsid w:val="00793A35"/>
    <w:rsid w:val="0079431B"/>
    <w:rsid w:val="0079439B"/>
    <w:rsid w:val="0079440D"/>
    <w:rsid w:val="00794A7C"/>
    <w:rsid w:val="007953E4"/>
    <w:rsid w:val="00795B81"/>
    <w:rsid w:val="00795B89"/>
    <w:rsid w:val="00795FA3"/>
    <w:rsid w:val="00796BAA"/>
    <w:rsid w:val="00796C1C"/>
    <w:rsid w:val="007978C9"/>
    <w:rsid w:val="007A0479"/>
    <w:rsid w:val="007A145B"/>
    <w:rsid w:val="007A37C5"/>
    <w:rsid w:val="007A3E65"/>
    <w:rsid w:val="007A4671"/>
    <w:rsid w:val="007A476F"/>
    <w:rsid w:val="007A51FA"/>
    <w:rsid w:val="007A5E26"/>
    <w:rsid w:val="007A6AD7"/>
    <w:rsid w:val="007A6F34"/>
    <w:rsid w:val="007A73DD"/>
    <w:rsid w:val="007B03A3"/>
    <w:rsid w:val="007B0801"/>
    <w:rsid w:val="007B0C46"/>
    <w:rsid w:val="007B15F4"/>
    <w:rsid w:val="007B2011"/>
    <w:rsid w:val="007B34D4"/>
    <w:rsid w:val="007B3670"/>
    <w:rsid w:val="007B5183"/>
    <w:rsid w:val="007B5A51"/>
    <w:rsid w:val="007B7287"/>
    <w:rsid w:val="007B77F0"/>
    <w:rsid w:val="007C084A"/>
    <w:rsid w:val="007C0BDA"/>
    <w:rsid w:val="007C1082"/>
    <w:rsid w:val="007C15B5"/>
    <w:rsid w:val="007C1AF3"/>
    <w:rsid w:val="007C1D14"/>
    <w:rsid w:val="007C25AD"/>
    <w:rsid w:val="007C263C"/>
    <w:rsid w:val="007C2A26"/>
    <w:rsid w:val="007C35B5"/>
    <w:rsid w:val="007C3D90"/>
    <w:rsid w:val="007C3EC5"/>
    <w:rsid w:val="007C40DF"/>
    <w:rsid w:val="007C45B4"/>
    <w:rsid w:val="007C4C36"/>
    <w:rsid w:val="007C547B"/>
    <w:rsid w:val="007C5854"/>
    <w:rsid w:val="007C64A6"/>
    <w:rsid w:val="007C6951"/>
    <w:rsid w:val="007C6E15"/>
    <w:rsid w:val="007C7437"/>
    <w:rsid w:val="007D0951"/>
    <w:rsid w:val="007D0987"/>
    <w:rsid w:val="007D2634"/>
    <w:rsid w:val="007D2CBE"/>
    <w:rsid w:val="007D39D8"/>
    <w:rsid w:val="007D3AFB"/>
    <w:rsid w:val="007D3BCC"/>
    <w:rsid w:val="007D3F23"/>
    <w:rsid w:val="007D425E"/>
    <w:rsid w:val="007D4691"/>
    <w:rsid w:val="007D4F0A"/>
    <w:rsid w:val="007D5179"/>
    <w:rsid w:val="007D5755"/>
    <w:rsid w:val="007D5922"/>
    <w:rsid w:val="007D624A"/>
    <w:rsid w:val="007D74C0"/>
    <w:rsid w:val="007D75F2"/>
    <w:rsid w:val="007D7669"/>
    <w:rsid w:val="007D78FD"/>
    <w:rsid w:val="007D7982"/>
    <w:rsid w:val="007E0A92"/>
    <w:rsid w:val="007E0D1D"/>
    <w:rsid w:val="007E1912"/>
    <w:rsid w:val="007E1EE2"/>
    <w:rsid w:val="007E2348"/>
    <w:rsid w:val="007E236F"/>
    <w:rsid w:val="007E2AB5"/>
    <w:rsid w:val="007E2E36"/>
    <w:rsid w:val="007E368B"/>
    <w:rsid w:val="007E4105"/>
    <w:rsid w:val="007E48C2"/>
    <w:rsid w:val="007E48D3"/>
    <w:rsid w:val="007E4BCB"/>
    <w:rsid w:val="007E6117"/>
    <w:rsid w:val="007E6215"/>
    <w:rsid w:val="007E6774"/>
    <w:rsid w:val="007E6E6F"/>
    <w:rsid w:val="007E709E"/>
    <w:rsid w:val="007E7D4E"/>
    <w:rsid w:val="007E7E61"/>
    <w:rsid w:val="007F00BF"/>
    <w:rsid w:val="007F0231"/>
    <w:rsid w:val="007F048E"/>
    <w:rsid w:val="007F1125"/>
    <w:rsid w:val="007F168A"/>
    <w:rsid w:val="007F1B79"/>
    <w:rsid w:val="007F2383"/>
    <w:rsid w:val="007F248D"/>
    <w:rsid w:val="007F2629"/>
    <w:rsid w:val="007F30C6"/>
    <w:rsid w:val="007F3878"/>
    <w:rsid w:val="007F41B4"/>
    <w:rsid w:val="007F42CB"/>
    <w:rsid w:val="007F49D1"/>
    <w:rsid w:val="007F56A0"/>
    <w:rsid w:val="007F5B24"/>
    <w:rsid w:val="007F625E"/>
    <w:rsid w:val="007F64CF"/>
    <w:rsid w:val="007F6773"/>
    <w:rsid w:val="007F68B7"/>
    <w:rsid w:val="007F6A22"/>
    <w:rsid w:val="007F7047"/>
    <w:rsid w:val="007F72FE"/>
    <w:rsid w:val="007F7443"/>
    <w:rsid w:val="007F7547"/>
    <w:rsid w:val="007F7682"/>
    <w:rsid w:val="007F7C53"/>
    <w:rsid w:val="0080052B"/>
    <w:rsid w:val="0080194C"/>
    <w:rsid w:val="00801ECA"/>
    <w:rsid w:val="00803027"/>
    <w:rsid w:val="00803FEB"/>
    <w:rsid w:val="008047AB"/>
    <w:rsid w:val="00804D9D"/>
    <w:rsid w:val="0080522A"/>
    <w:rsid w:val="00805252"/>
    <w:rsid w:val="0080561D"/>
    <w:rsid w:val="00805F13"/>
    <w:rsid w:val="00806EB3"/>
    <w:rsid w:val="00806FC8"/>
    <w:rsid w:val="008079DE"/>
    <w:rsid w:val="00811000"/>
    <w:rsid w:val="00811032"/>
    <w:rsid w:val="0081186E"/>
    <w:rsid w:val="00811BD4"/>
    <w:rsid w:val="0081273E"/>
    <w:rsid w:val="008130B0"/>
    <w:rsid w:val="00814406"/>
    <w:rsid w:val="0081570B"/>
    <w:rsid w:val="00815A32"/>
    <w:rsid w:val="00816B14"/>
    <w:rsid w:val="00816E54"/>
    <w:rsid w:val="00817371"/>
    <w:rsid w:val="008200F8"/>
    <w:rsid w:val="008202B7"/>
    <w:rsid w:val="00820EF8"/>
    <w:rsid w:val="00821292"/>
    <w:rsid w:val="008214EF"/>
    <w:rsid w:val="00821917"/>
    <w:rsid w:val="00821926"/>
    <w:rsid w:val="00821A06"/>
    <w:rsid w:val="00821EB7"/>
    <w:rsid w:val="008229FA"/>
    <w:rsid w:val="008230F0"/>
    <w:rsid w:val="00823170"/>
    <w:rsid w:val="00823836"/>
    <w:rsid w:val="008263C5"/>
    <w:rsid w:val="00826DD7"/>
    <w:rsid w:val="00827170"/>
    <w:rsid w:val="008279D4"/>
    <w:rsid w:val="00827C48"/>
    <w:rsid w:val="008308FE"/>
    <w:rsid w:val="00830D09"/>
    <w:rsid w:val="00831630"/>
    <w:rsid w:val="00831795"/>
    <w:rsid w:val="0083290A"/>
    <w:rsid w:val="00832C3F"/>
    <w:rsid w:val="00832FD7"/>
    <w:rsid w:val="00833034"/>
    <w:rsid w:val="00833F60"/>
    <w:rsid w:val="00834328"/>
    <w:rsid w:val="00834525"/>
    <w:rsid w:val="00834901"/>
    <w:rsid w:val="00834A2F"/>
    <w:rsid w:val="00834E56"/>
    <w:rsid w:val="00834F1E"/>
    <w:rsid w:val="0083527A"/>
    <w:rsid w:val="00835461"/>
    <w:rsid w:val="00835B47"/>
    <w:rsid w:val="00836445"/>
    <w:rsid w:val="00840A78"/>
    <w:rsid w:val="008421C8"/>
    <w:rsid w:val="008425BB"/>
    <w:rsid w:val="008459D2"/>
    <w:rsid w:val="00846771"/>
    <w:rsid w:val="00846F19"/>
    <w:rsid w:val="008479F2"/>
    <w:rsid w:val="0085115F"/>
    <w:rsid w:val="00851A98"/>
    <w:rsid w:val="00851F41"/>
    <w:rsid w:val="008528F3"/>
    <w:rsid w:val="00852E31"/>
    <w:rsid w:val="00853389"/>
    <w:rsid w:val="00853AAE"/>
    <w:rsid w:val="00854BCC"/>
    <w:rsid w:val="00855124"/>
    <w:rsid w:val="008552BC"/>
    <w:rsid w:val="008553A3"/>
    <w:rsid w:val="00855466"/>
    <w:rsid w:val="0085548E"/>
    <w:rsid w:val="008556F4"/>
    <w:rsid w:val="00856A30"/>
    <w:rsid w:val="00857D5F"/>
    <w:rsid w:val="00857DD0"/>
    <w:rsid w:val="00857ED2"/>
    <w:rsid w:val="008606F9"/>
    <w:rsid w:val="008608A9"/>
    <w:rsid w:val="008609DF"/>
    <w:rsid w:val="00860BAB"/>
    <w:rsid w:val="0086112C"/>
    <w:rsid w:val="0086135E"/>
    <w:rsid w:val="00861624"/>
    <w:rsid w:val="00861628"/>
    <w:rsid w:val="00862075"/>
    <w:rsid w:val="00862AEB"/>
    <w:rsid w:val="00862D60"/>
    <w:rsid w:val="008634DD"/>
    <w:rsid w:val="00863563"/>
    <w:rsid w:val="008639C5"/>
    <w:rsid w:val="00864C0A"/>
    <w:rsid w:val="00864FCF"/>
    <w:rsid w:val="0086550B"/>
    <w:rsid w:val="00865EDB"/>
    <w:rsid w:val="00865F5C"/>
    <w:rsid w:val="00865F79"/>
    <w:rsid w:val="00865F96"/>
    <w:rsid w:val="00866A4A"/>
    <w:rsid w:val="008671E0"/>
    <w:rsid w:val="00867633"/>
    <w:rsid w:val="0086786E"/>
    <w:rsid w:val="00867D28"/>
    <w:rsid w:val="00867F5C"/>
    <w:rsid w:val="00870678"/>
    <w:rsid w:val="00870809"/>
    <w:rsid w:val="00871808"/>
    <w:rsid w:val="00872E5D"/>
    <w:rsid w:val="00872E89"/>
    <w:rsid w:val="008759A6"/>
    <w:rsid w:val="00875CA0"/>
    <w:rsid w:val="00876B88"/>
    <w:rsid w:val="00876D8F"/>
    <w:rsid w:val="00876F1F"/>
    <w:rsid w:val="00877177"/>
    <w:rsid w:val="00877858"/>
    <w:rsid w:val="0087787E"/>
    <w:rsid w:val="00877AEE"/>
    <w:rsid w:val="00880243"/>
    <w:rsid w:val="00880975"/>
    <w:rsid w:val="00880E31"/>
    <w:rsid w:val="00880F72"/>
    <w:rsid w:val="00881FFD"/>
    <w:rsid w:val="008823F3"/>
    <w:rsid w:val="00883092"/>
    <w:rsid w:val="00883AF2"/>
    <w:rsid w:val="0088757F"/>
    <w:rsid w:val="00890911"/>
    <w:rsid w:val="00890D5A"/>
    <w:rsid w:val="00891571"/>
    <w:rsid w:val="00891987"/>
    <w:rsid w:val="00891FD1"/>
    <w:rsid w:val="008935D7"/>
    <w:rsid w:val="00893772"/>
    <w:rsid w:val="00894072"/>
    <w:rsid w:val="0089420A"/>
    <w:rsid w:val="00894890"/>
    <w:rsid w:val="008948C1"/>
    <w:rsid w:val="00894ABE"/>
    <w:rsid w:val="00895CE3"/>
    <w:rsid w:val="00895F9C"/>
    <w:rsid w:val="00895FD5"/>
    <w:rsid w:val="00896DD1"/>
    <w:rsid w:val="00897789"/>
    <w:rsid w:val="008977F5"/>
    <w:rsid w:val="00897B44"/>
    <w:rsid w:val="00897B90"/>
    <w:rsid w:val="008A0688"/>
    <w:rsid w:val="008A17A0"/>
    <w:rsid w:val="008A1988"/>
    <w:rsid w:val="008A2C59"/>
    <w:rsid w:val="008A2DD4"/>
    <w:rsid w:val="008A2E76"/>
    <w:rsid w:val="008A3B96"/>
    <w:rsid w:val="008A4829"/>
    <w:rsid w:val="008A4B5D"/>
    <w:rsid w:val="008A4F50"/>
    <w:rsid w:val="008A62DB"/>
    <w:rsid w:val="008A65E9"/>
    <w:rsid w:val="008A67EE"/>
    <w:rsid w:val="008A70D8"/>
    <w:rsid w:val="008A71D5"/>
    <w:rsid w:val="008A7245"/>
    <w:rsid w:val="008A7C30"/>
    <w:rsid w:val="008B0848"/>
    <w:rsid w:val="008B0EF0"/>
    <w:rsid w:val="008B127E"/>
    <w:rsid w:val="008B1560"/>
    <w:rsid w:val="008B1700"/>
    <w:rsid w:val="008B1CF2"/>
    <w:rsid w:val="008B24F0"/>
    <w:rsid w:val="008B3134"/>
    <w:rsid w:val="008B31EA"/>
    <w:rsid w:val="008B416F"/>
    <w:rsid w:val="008B4A45"/>
    <w:rsid w:val="008B4EFF"/>
    <w:rsid w:val="008B51DB"/>
    <w:rsid w:val="008B5A42"/>
    <w:rsid w:val="008B5CEF"/>
    <w:rsid w:val="008B69D4"/>
    <w:rsid w:val="008B6CAF"/>
    <w:rsid w:val="008B6F13"/>
    <w:rsid w:val="008B6FC9"/>
    <w:rsid w:val="008B745F"/>
    <w:rsid w:val="008B7520"/>
    <w:rsid w:val="008C0C7C"/>
    <w:rsid w:val="008C134C"/>
    <w:rsid w:val="008C3510"/>
    <w:rsid w:val="008C3547"/>
    <w:rsid w:val="008C379C"/>
    <w:rsid w:val="008C5BEE"/>
    <w:rsid w:val="008C6596"/>
    <w:rsid w:val="008C687E"/>
    <w:rsid w:val="008C6C39"/>
    <w:rsid w:val="008C7034"/>
    <w:rsid w:val="008D0039"/>
    <w:rsid w:val="008D01E5"/>
    <w:rsid w:val="008D037C"/>
    <w:rsid w:val="008D03C7"/>
    <w:rsid w:val="008D043D"/>
    <w:rsid w:val="008D08F1"/>
    <w:rsid w:val="008D1298"/>
    <w:rsid w:val="008D2050"/>
    <w:rsid w:val="008D25BB"/>
    <w:rsid w:val="008D266A"/>
    <w:rsid w:val="008D2A73"/>
    <w:rsid w:val="008D3679"/>
    <w:rsid w:val="008D409F"/>
    <w:rsid w:val="008D5B69"/>
    <w:rsid w:val="008D633E"/>
    <w:rsid w:val="008D6683"/>
    <w:rsid w:val="008D735C"/>
    <w:rsid w:val="008E1065"/>
    <w:rsid w:val="008E192F"/>
    <w:rsid w:val="008E1EB6"/>
    <w:rsid w:val="008E1F9A"/>
    <w:rsid w:val="008E3AF7"/>
    <w:rsid w:val="008E3E97"/>
    <w:rsid w:val="008E531B"/>
    <w:rsid w:val="008E54B2"/>
    <w:rsid w:val="008E621C"/>
    <w:rsid w:val="008E64BB"/>
    <w:rsid w:val="008E7353"/>
    <w:rsid w:val="008E752E"/>
    <w:rsid w:val="008F0172"/>
    <w:rsid w:val="008F02DD"/>
    <w:rsid w:val="008F06BE"/>
    <w:rsid w:val="008F0BBC"/>
    <w:rsid w:val="008F2474"/>
    <w:rsid w:val="008F2499"/>
    <w:rsid w:val="008F2621"/>
    <w:rsid w:val="008F3BEE"/>
    <w:rsid w:val="008F478D"/>
    <w:rsid w:val="008F51D7"/>
    <w:rsid w:val="008F5241"/>
    <w:rsid w:val="008F6583"/>
    <w:rsid w:val="008F7B8F"/>
    <w:rsid w:val="009004B3"/>
    <w:rsid w:val="009005D2"/>
    <w:rsid w:val="009015A5"/>
    <w:rsid w:val="00901721"/>
    <w:rsid w:val="00901B76"/>
    <w:rsid w:val="0090209E"/>
    <w:rsid w:val="00902500"/>
    <w:rsid w:val="009027B3"/>
    <w:rsid w:val="00902825"/>
    <w:rsid w:val="00903452"/>
    <w:rsid w:val="00903C4E"/>
    <w:rsid w:val="00903FC1"/>
    <w:rsid w:val="00904250"/>
    <w:rsid w:val="009043B6"/>
    <w:rsid w:val="0090549B"/>
    <w:rsid w:val="00905940"/>
    <w:rsid w:val="00905FAB"/>
    <w:rsid w:val="00906049"/>
    <w:rsid w:val="009060AA"/>
    <w:rsid w:val="00906119"/>
    <w:rsid w:val="00906256"/>
    <w:rsid w:val="009062B1"/>
    <w:rsid w:val="00906816"/>
    <w:rsid w:val="00906FF1"/>
    <w:rsid w:val="009071F0"/>
    <w:rsid w:val="009077EA"/>
    <w:rsid w:val="00907D73"/>
    <w:rsid w:val="009108BF"/>
    <w:rsid w:val="00911232"/>
    <w:rsid w:val="009112B0"/>
    <w:rsid w:val="00911F12"/>
    <w:rsid w:val="00912D5E"/>
    <w:rsid w:val="0091313B"/>
    <w:rsid w:val="0091389A"/>
    <w:rsid w:val="00913E94"/>
    <w:rsid w:val="00914BEB"/>
    <w:rsid w:val="00915D36"/>
    <w:rsid w:val="00915F11"/>
    <w:rsid w:val="00916064"/>
    <w:rsid w:val="009174FB"/>
    <w:rsid w:val="0091791E"/>
    <w:rsid w:val="0092019B"/>
    <w:rsid w:val="009201F0"/>
    <w:rsid w:val="009202AD"/>
    <w:rsid w:val="009202DB"/>
    <w:rsid w:val="00920440"/>
    <w:rsid w:val="009204A6"/>
    <w:rsid w:val="009204D6"/>
    <w:rsid w:val="00920609"/>
    <w:rsid w:val="00920A16"/>
    <w:rsid w:val="00920B92"/>
    <w:rsid w:val="00921ACA"/>
    <w:rsid w:val="00921E0F"/>
    <w:rsid w:val="009220F4"/>
    <w:rsid w:val="0092548D"/>
    <w:rsid w:val="009257F3"/>
    <w:rsid w:val="00925CAD"/>
    <w:rsid w:val="00925D18"/>
    <w:rsid w:val="0092622B"/>
    <w:rsid w:val="00926516"/>
    <w:rsid w:val="009266B4"/>
    <w:rsid w:val="00926A73"/>
    <w:rsid w:val="00926E60"/>
    <w:rsid w:val="00927523"/>
    <w:rsid w:val="009275F7"/>
    <w:rsid w:val="00930D74"/>
    <w:rsid w:val="00930E3A"/>
    <w:rsid w:val="00931B61"/>
    <w:rsid w:val="00931ECE"/>
    <w:rsid w:val="00932030"/>
    <w:rsid w:val="00932220"/>
    <w:rsid w:val="00932918"/>
    <w:rsid w:val="00932BB3"/>
    <w:rsid w:val="009334A9"/>
    <w:rsid w:val="00934DA6"/>
    <w:rsid w:val="00935A36"/>
    <w:rsid w:val="00936086"/>
    <w:rsid w:val="009369CA"/>
    <w:rsid w:val="00937B73"/>
    <w:rsid w:val="009400FE"/>
    <w:rsid w:val="00940FC5"/>
    <w:rsid w:val="00941D08"/>
    <w:rsid w:val="009421EA"/>
    <w:rsid w:val="0094307A"/>
    <w:rsid w:val="00943146"/>
    <w:rsid w:val="009443F3"/>
    <w:rsid w:val="0094466A"/>
    <w:rsid w:val="00944A30"/>
    <w:rsid w:val="00945212"/>
    <w:rsid w:val="00945E2B"/>
    <w:rsid w:val="00945E2C"/>
    <w:rsid w:val="00945F94"/>
    <w:rsid w:val="00946BD0"/>
    <w:rsid w:val="0094756B"/>
    <w:rsid w:val="00947622"/>
    <w:rsid w:val="009477BB"/>
    <w:rsid w:val="0095026B"/>
    <w:rsid w:val="00950434"/>
    <w:rsid w:val="009507BA"/>
    <w:rsid w:val="009520CE"/>
    <w:rsid w:val="009531C8"/>
    <w:rsid w:val="00953483"/>
    <w:rsid w:val="00953A10"/>
    <w:rsid w:val="00955E57"/>
    <w:rsid w:val="00956176"/>
    <w:rsid w:val="009566AE"/>
    <w:rsid w:val="009569F5"/>
    <w:rsid w:val="00956B74"/>
    <w:rsid w:val="00957398"/>
    <w:rsid w:val="009574AA"/>
    <w:rsid w:val="00960BB7"/>
    <w:rsid w:val="00961091"/>
    <w:rsid w:val="00961E16"/>
    <w:rsid w:val="009634A7"/>
    <w:rsid w:val="00963763"/>
    <w:rsid w:val="0096479B"/>
    <w:rsid w:val="00964B8F"/>
    <w:rsid w:val="00964D13"/>
    <w:rsid w:val="009650F6"/>
    <w:rsid w:val="00965945"/>
    <w:rsid w:val="00965DAF"/>
    <w:rsid w:val="009670BE"/>
    <w:rsid w:val="009679EB"/>
    <w:rsid w:val="00970DA8"/>
    <w:rsid w:val="00971848"/>
    <w:rsid w:val="0097361D"/>
    <w:rsid w:val="0097414B"/>
    <w:rsid w:val="00974278"/>
    <w:rsid w:val="00974380"/>
    <w:rsid w:val="0097503F"/>
    <w:rsid w:val="0097514E"/>
    <w:rsid w:val="009757A4"/>
    <w:rsid w:val="00975982"/>
    <w:rsid w:val="00975DF1"/>
    <w:rsid w:val="0097691C"/>
    <w:rsid w:val="00976B03"/>
    <w:rsid w:val="00977D4A"/>
    <w:rsid w:val="009808C5"/>
    <w:rsid w:val="009808C9"/>
    <w:rsid w:val="00981B05"/>
    <w:rsid w:val="00981B30"/>
    <w:rsid w:val="00981C20"/>
    <w:rsid w:val="00981C99"/>
    <w:rsid w:val="0098269B"/>
    <w:rsid w:val="00982965"/>
    <w:rsid w:val="00982CE6"/>
    <w:rsid w:val="00983060"/>
    <w:rsid w:val="00983904"/>
    <w:rsid w:val="00985A22"/>
    <w:rsid w:val="00985B68"/>
    <w:rsid w:val="0098651F"/>
    <w:rsid w:val="009872D0"/>
    <w:rsid w:val="00987384"/>
    <w:rsid w:val="00987882"/>
    <w:rsid w:val="00987F6B"/>
    <w:rsid w:val="009903F7"/>
    <w:rsid w:val="00990A14"/>
    <w:rsid w:val="009916D9"/>
    <w:rsid w:val="00991BD5"/>
    <w:rsid w:val="009921BF"/>
    <w:rsid w:val="009931FB"/>
    <w:rsid w:val="009938C1"/>
    <w:rsid w:val="00994448"/>
    <w:rsid w:val="00994E0D"/>
    <w:rsid w:val="00995309"/>
    <w:rsid w:val="00996285"/>
    <w:rsid w:val="009969C9"/>
    <w:rsid w:val="009971E4"/>
    <w:rsid w:val="009978F5"/>
    <w:rsid w:val="00997C81"/>
    <w:rsid w:val="009A00DA"/>
    <w:rsid w:val="009A0692"/>
    <w:rsid w:val="009A0695"/>
    <w:rsid w:val="009A28F6"/>
    <w:rsid w:val="009A339B"/>
    <w:rsid w:val="009A3B42"/>
    <w:rsid w:val="009A42E5"/>
    <w:rsid w:val="009A43D3"/>
    <w:rsid w:val="009A6989"/>
    <w:rsid w:val="009A6C85"/>
    <w:rsid w:val="009A76D6"/>
    <w:rsid w:val="009B02C8"/>
    <w:rsid w:val="009B061F"/>
    <w:rsid w:val="009B0F9E"/>
    <w:rsid w:val="009B11D5"/>
    <w:rsid w:val="009B3BD9"/>
    <w:rsid w:val="009B4EA1"/>
    <w:rsid w:val="009B645F"/>
    <w:rsid w:val="009B666E"/>
    <w:rsid w:val="009B6764"/>
    <w:rsid w:val="009B6BB5"/>
    <w:rsid w:val="009B6CD1"/>
    <w:rsid w:val="009C0225"/>
    <w:rsid w:val="009C04FA"/>
    <w:rsid w:val="009C0ECE"/>
    <w:rsid w:val="009C1A6E"/>
    <w:rsid w:val="009C1E9A"/>
    <w:rsid w:val="009C2778"/>
    <w:rsid w:val="009C2CF5"/>
    <w:rsid w:val="009C2DF2"/>
    <w:rsid w:val="009C3371"/>
    <w:rsid w:val="009C33CB"/>
    <w:rsid w:val="009C370A"/>
    <w:rsid w:val="009C4A52"/>
    <w:rsid w:val="009C4E0A"/>
    <w:rsid w:val="009C56FB"/>
    <w:rsid w:val="009C6C01"/>
    <w:rsid w:val="009C7751"/>
    <w:rsid w:val="009D02E3"/>
    <w:rsid w:val="009D05FB"/>
    <w:rsid w:val="009D09C6"/>
    <w:rsid w:val="009D0A3B"/>
    <w:rsid w:val="009D2234"/>
    <w:rsid w:val="009D2F0F"/>
    <w:rsid w:val="009D41C1"/>
    <w:rsid w:val="009D442E"/>
    <w:rsid w:val="009D5535"/>
    <w:rsid w:val="009D5F44"/>
    <w:rsid w:val="009D6F2C"/>
    <w:rsid w:val="009D70C3"/>
    <w:rsid w:val="009D79D7"/>
    <w:rsid w:val="009E0BE7"/>
    <w:rsid w:val="009E1858"/>
    <w:rsid w:val="009E28F4"/>
    <w:rsid w:val="009E3DA1"/>
    <w:rsid w:val="009E3EC3"/>
    <w:rsid w:val="009E40DB"/>
    <w:rsid w:val="009E41D8"/>
    <w:rsid w:val="009E4E12"/>
    <w:rsid w:val="009E5A7E"/>
    <w:rsid w:val="009E7495"/>
    <w:rsid w:val="009E785E"/>
    <w:rsid w:val="009E7B0C"/>
    <w:rsid w:val="009E7BAC"/>
    <w:rsid w:val="009E7CA8"/>
    <w:rsid w:val="009F1B06"/>
    <w:rsid w:val="009F1DCF"/>
    <w:rsid w:val="009F2156"/>
    <w:rsid w:val="009F2272"/>
    <w:rsid w:val="009F27EF"/>
    <w:rsid w:val="009F3CCC"/>
    <w:rsid w:val="009F45C5"/>
    <w:rsid w:val="009F527B"/>
    <w:rsid w:val="009F56DF"/>
    <w:rsid w:val="009F58BA"/>
    <w:rsid w:val="009F5B2B"/>
    <w:rsid w:val="009F62FA"/>
    <w:rsid w:val="009F65FE"/>
    <w:rsid w:val="00A0003E"/>
    <w:rsid w:val="00A006EF"/>
    <w:rsid w:val="00A00CFF"/>
    <w:rsid w:val="00A01752"/>
    <w:rsid w:val="00A01D01"/>
    <w:rsid w:val="00A02A04"/>
    <w:rsid w:val="00A02F7E"/>
    <w:rsid w:val="00A036FD"/>
    <w:rsid w:val="00A037FD"/>
    <w:rsid w:val="00A04469"/>
    <w:rsid w:val="00A044BD"/>
    <w:rsid w:val="00A049FC"/>
    <w:rsid w:val="00A0592D"/>
    <w:rsid w:val="00A06176"/>
    <w:rsid w:val="00A06807"/>
    <w:rsid w:val="00A07166"/>
    <w:rsid w:val="00A0786E"/>
    <w:rsid w:val="00A078AA"/>
    <w:rsid w:val="00A07933"/>
    <w:rsid w:val="00A10A08"/>
    <w:rsid w:val="00A10B1F"/>
    <w:rsid w:val="00A11025"/>
    <w:rsid w:val="00A125FD"/>
    <w:rsid w:val="00A1269E"/>
    <w:rsid w:val="00A12903"/>
    <w:rsid w:val="00A132FA"/>
    <w:rsid w:val="00A14334"/>
    <w:rsid w:val="00A148F8"/>
    <w:rsid w:val="00A14C0B"/>
    <w:rsid w:val="00A14C6F"/>
    <w:rsid w:val="00A1522B"/>
    <w:rsid w:val="00A15240"/>
    <w:rsid w:val="00A1551D"/>
    <w:rsid w:val="00A16349"/>
    <w:rsid w:val="00A17A3A"/>
    <w:rsid w:val="00A17A6A"/>
    <w:rsid w:val="00A201C2"/>
    <w:rsid w:val="00A2204E"/>
    <w:rsid w:val="00A2224B"/>
    <w:rsid w:val="00A22D66"/>
    <w:rsid w:val="00A23212"/>
    <w:rsid w:val="00A23885"/>
    <w:rsid w:val="00A248D2"/>
    <w:rsid w:val="00A25218"/>
    <w:rsid w:val="00A258A1"/>
    <w:rsid w:val="00A26227"/>
    <w:rsid w:val="00A26E8E"/>
    <w:rsid w:val="00A2702B"/>
    <w:rsid w:val="00A2743A"/>
    <w:rsid w:val="00A2751D"/>
    <w:rsid w:val="00A302B8"/>
    <w:rsid w:val="00A30C04"/>
    <w:rsid w:val="00A31E6A"/>
    <w:rsid w:val="00A33335"/>
    <w:rsid w:val="00A337F7"/>
    <w:rsid w:val="00A34CAA"/>
    <w:rsid w:val="00A356A7"/>
    <w:rsid w:val="00A35E28"/>
    <w:rsid w:val="00A3610E"/>
    <w:rsid w:val="00A361B9"/>
    <w:rsid w:val="00A36461"/>
    <w:rsid w:val="00A3659A"/>
    <w:rsid w:val="00A37A73"/>
    <w:rsid w:val="00A407E6"/>
    <w:rsid w:val="00A407EF"/>
    <w:rsid w:val="00A40CF3"/>
    <w:rsid w:val="00A411AB"/>
    <w:rsid w:val="00A429F2"/>
    <w:rsid w:val="00A42CF6"/>
    <w:rsid w:val="00A43495"/>
    <w:rsid w:val="00A43B5E"/>
    <w:rsid w:val="00A4612B"/>
    <w:rsid w:val="00A46840"/>
    <w:rsid w:val="00A47043"/>
    <w:rsid w:val="00A4734F"/>
    <w:rsid w:val="00A47692"/>
    <w:rsid w:val="00A47ADF"/>
    <w:rsid w:val="00A47F3E"/>
    <w:rsid w:val="00A504EC"/>
    <w:rsid w:val="00A519B0"/>
    <w:rsid w:val="00A538EB"/>
    <w:rsid w:val="00A53E82"/>
    <w:rsid w:val="00A568D7"/>
    <w:rsid w:val="00A56AA1"/>
    <w:rsid w:val="00A603A9"/>
    <w:rsid w:val="00A60B8F"/>
    <w:rsid w:val="00A60D62"/>
    <w:rsid w:val="00A612CA"/>
    <w:rsid w:val="00A6181C"/>
    <w:rsid w:val="00A621C2"/>
    <w:rsid w:val="00A6259C"/>
    <w:rsid w:val="00A639F8"/>
    <w:rsid w:val="00A64419"/>
    <w:rsid w:val="00A645E3"/>
    <w:rsid w:val="00A64CD7"/>
    <w:rsid w:val="00A66321"/>
    <w:rsid w:val="00A66A08"/>
    <w:rsid w:val="00A66F95"/>
    <w:rsid w:val="00A6742E"/>
    <w:rsid w:val="00A712B6"/>
    <w:rsid w:val="00A71DA6"/>
    <w:rsid w:val="00A738F4"/>
    <w:rsid w:val="00A73FD0"/>
    <w:rsid w:val="00A7424C"/>
    <w:rsid w:val="00A74527"/>
    <w:rsid w:val="00A750EE"/>
    <w:rsid w:val="00A75682"/>
    <w:rsid w:val="00A75D45"/>
    <w:rsid w:val="00A805BE"/>
    <w:rsid w:val="00A81C82"/>
    <w:rsid w:val="00A81D22"/>
    <w:rsid w:val="00A84716"/>
    <w:rsid w:val="00A85D1C"/>
    <w:rsid w:val="00A8626A"/>
    <w:rsid w:val="00A862AA"/>
    <w:rsid w:val="00A8688A"/>
    <w:rsid w:val="00A86CE2"/>
    <w:rsid w:val="00A87847"/>
    <w:rsid w:val="00A87B28"/>
    <w:rsid w:val="00A9062E"/>
    <w:rsid w:val="00A90A5B"/>
    <w:rsid w:val="00A913D9"/>
    <w:rsid w:val="00A916C4"/>
    <w:rsid w:val="00A91FFF"/>
    <w:rsid w:val="00A923EF"/>
    <w:rsid w:val="00A92720"/>
    <w:rsid w:val="00A92DAE"/>
    <w:rsid w:val="00A92DCA"/>
    <w:rsid w:val="00A93166"/>
    <w:rsid w:val="00A9321E"/>
    <w:rsid w:val="00A93EA3"/>
    <w:rsid w:val="00A93FA3"/>
    <w:rsid w:val="00A95099"/>
    <w:rsid w:val="00A953DD"/>
    <w:rsid w:val="00A95AB4"/>
    <w:rsid w:val="00A95B92"/>
    <w:rsid w:val="00A9661B"/>
    <w:rsid w:val="00A969A9"/>
    <w:rsid w:val="00A96CC5"/>
    <w:rsid w:val="00A96E69"/>
    <w:rsid w:val="00A96F73"/>
    <w:rsid w:val="00A97060"/>
    <w:rsid w:val="00A9737D"/>
    <w:rsid w:val="00A97671"/>
    <w:rsid w:val="00A97C4C"/>
    <w:rsid w:val="00AA05A4"/>
    <w:rsid w:val="00AA0788"/>
    <w:rsid w:val="00AA0B10"/>
    <w:rsid w:val="00AA140F"/>
    <w:rsid w:val="00AA16D7"/>
    <w:rsid w:val="00AA1ECC"/>
    <w:rsid w:val="00AA21BE"/>
    <w:rsid w:val="00AA241F"/>
    <w:rsid w:val="00AA2E13"/>
    <w:rsid w:val="00AA3541"/>
    <w:rsid w:val="00AA3655"/>
    <w:rsid w:val="00AA3AB1"/>
    <w:rsid w:val="00AA3DFE"/>
    <w:rsid w:val="00AA3FA5"/>
    <w:rsid w:val="00AA43BC"/>
    <w:rsid w:val="00AA5043"/>
    <w:rsid w:val="00AA538C"/>
    <w:rsid w:val="00AA54D0"/>
    <w:rsid w:val="00AA55E6"/>
    <w:rsid w:val="00AA59A3"/>
    <w:rsid w:val="00AA6535"/>
    <w:rsid w:val="00AA657B"/>
    <w:rsid w:val="00AA680D"/>
    <w:rsid w:val="00AA69B0"/>
    <w:rsid w:val="00AA70B2"/>
    <w:rsid w:val="00AA7968"/>
    <w:rsid w:val="00AB0F9C"/>
    <w:rsid w:val="00AB2401"/>
    <w:rsid w:val="00AB2D8C"/>
    <w:rsid w:val="00AB3F61"/>
    <w:rsid w:val="00AB48B2"/>
    <w:rsid w:val="00AB4C45"/>
    <w:rsid w:val="00AB4ECA"/>
    <w:rsid w:val="00AB51A0"/>
    <w:rsid w:val="00AB61C3"/>
    <w:rsid w:val="00AB636C"/>
    <w:rsid w:val="00AB6483"/>
    <w:rsid w:val="00AB64F2"/>
    <w:rsid w:val="00AB6948"/>
    <w:rsid w:val="00AB75C3"/>
    <w:rsid w:val="00AB785E"/>
    <w:rsid w:val="00AB7893"/>
    <w:rsid w:val="00AC0376"/>
    <w:rsid w:val="00AC16E6"/>
    <w:rsid w:val="00AC2DFB"/>
    <w:rsid w:val="00AC322E"/>
    <w:rsid w:val="00AC35AF"/>
    <w:rsid w:val="00AC44B5"/>
    <w:rsid w:val="00AC4661"/>
    <w:rsid w:val="00AC4798"/>
    <w:rsid w:val="00AC4FF4"/>
    <w:rsid w:val="00AC574D"/>
    <w:rsid w:val="00AC5873"/>
    <w:rsid w:val="00AC6E2D"/>
    <w:rsid w:val="00AC78AB"/>
    <w:rsid w:val="00AC7FE4"/>
    <w:rsid w:val="00AD08EA"/>
    <w:rsid w:val="00AD0D06"/>
    <w:rsid w:val="00AD1B0B"/>
    <w:rsid w:val="00AD39AA"/>
    <w:rsid w:val="00AD45EB"/>
    <w:rsid w:val="00AD6AED"/>
    <w:rsid w:val="00AD74C7"/>
    <w:rsid w:val="00AD7582"/>
    <w:rsid w:val="00AD7C54"/>
    <w:rsid w:val="00AE0064"/>
    <w:rsid w:val="00AE1B52"/>
    <w:rsid w:val="00AE235D"/>
    <w:rsid w:val="00AE3393"/>
    <w:rsid w:val="00AE3681"/>
    <w:rsid w:val="00AE3A00"/>
    <w:rsid w:val="00AE52FE"/>
    <w:rsid w:val="00AE592E"/>
    <w:rsid w:val="00AE5F2F"/>
    <w:rsid w:val="00AE6289"/>
    <w:rsid w:val="00AE64E0"/>
    <w:rsid w:val="00AE7B1C"/>
    <w:rsid w:val="00AF06FC"/>
    <w:rsid w:val="00AF1D50"/>
    <w:rsid w:val="00AF1F87"/>
    <w:rsid w:val="00AF23F2"/>
    <w:rsid w:val="00AF2FCC"/>
    <w:rsid w:val="00AF3015"/>
    <w:rsid w:val="00AF308C"/>
    <w:rsid w:val="00AF3289"/>
    <w:rsid w:val="00AF40C9"/>
    <w:rsid w:val="00AF5078"/>
    <w:rsid w:val="00AF76D0"/>
    <w:rsid w:val="00AF78CD"/>
    <w:rsid w:val="00B003FA"/>
    <w:rsid w:val="00B0186C"/>
    <w:rsid w:val="00B03ACB"/>
    <w:rsid w:val="00B03F3F"/>
    <w:rsid w:val="00B04D7C"/>
    <w:rsid w:val="00B05327"/>
    <w:rsid w:val="00B06FC1"/>
    <w:rsid w:val="00B07862"/>
    <w:rsid w:val="00B07A04"/>
    <w:rsid w:val="00B07EB4"/>
    <w:rsid w:val="00B10BAE"/>
    <w:rsid w:val="00B10EEE"/>
    <w:rsid w:val="00B1118A"/>
    <w:rsid w:val="00B121CA"/>
    <w:rsid w:val="00B15E1C"/>
    <w:rsid w:val="00B165C4"/>
    <w:rsid w:val="00B16C7E"/>
    <w:rsid w:val="00B1799E"/>
    <w:rsid w:val="00B20754"/>
    <w:rsid w:val="00B211CB"/>
    <w:rsid w:val="00B21970"/>
    <w:rsid w:val="00B221E0"/>
    <w:rsid w:val="00B229B5"/>
    <w:rsid w:val="00B23323"/>
    <w:rsid w:val="00B23484"/>
    <w:rsid w:val="00B2398D"/>
    <w:rsid w:val="00B244F9"/>
    <w:rsid w:val="00B24718"/>
    <w:rsid w:val="00B24ED5"/>
    <w:rsid w:val="00B2503F"/>
    <w:rsid w:val="00B250B3"/>
    <w:rsid w:val="00B26E83"/>
    <w:rsid w:val="00B27425"/>
    <w:rsid w:val="00B27A50"/>
    <w:rsid w:val="00B3096D"/>
    <w:rsid w:val="00B322A2"/>
    <w:rsid w:val="00B32567"/>
    <w:rsid w:val="00B326D7"/>
    <w:rsid w:val="00B32E42"/>
    <w:rsid w:val="00B330C6"/>
    <w:rsid w:val="00B33B7F"/>
    <w:rsid w:val="00B340F9"/>
    <w:rsid w:val="00B349E8"/>
    <w:rsid w:val="00B352F3"/>
    <w:rsid w:val="00B35CDC"/>
    <w:rsid w:val="00B365A4"/>
    <w:rsid w:val="00B367B1"/>
    <w:rsid w:val="00B36EB1"/>
    <w:rsid w:val="00B400C7"/>
    <w:rsid w:val="00B40B16"/>
    <w:rsid w:val="00B40F4C"/>
    <w:rsid w:val="00B41BF9"/>
    <w:rsid w:val="00B41F89"/>
    <w:rsid w:val="00B43095"/>
    <w:rsid w:val="00B43A3E"/>
    <w:rsid w:val="00B45E39"/>
    <w:rsid w:val="00B45FA8"/>
    <w:rsid w:val="00B460D6"/>
    <w:rsid w:val="00B462A1"/>
    <w:rsid w:val="00B4683D"/>
    <w:rsid w:val="00B47C24"/>
    <w:rsid w:val="00B515EB"/>
    <w:rsid w:val="00B517E5"/>
    <w:rsid w:val="00B526C1"/>
    <w:rsid w:val="00B52770"/>
    <w:rsid w:val="00B5325C"/>
    <w:rsid w:val="00B53928"/>
    <w:rsid w:val="00B53C7B"/>
    <w:rsid w:val="00B557DB"/>
    <w:rsid w:val="00B55E2D"/>
    <w:rsid w:val="00B55F3C"/>
    <w:rsid w:val="00B5642D"/>
    <w:rsid w:val="00B56BDD"/>
    <w:rsid w:val="00B603C5"/>
    <w:rsid w:val="00B60582"/>
    <w:rsid w:val="00B60593"/>
    <w:rsid w:val="00B61C86"/>
    <w:rsid w:val="00B62428"/>
    <w:rsid w:val="00B627D4"/>
    <w:rsid w:val="00B628EC"/>
    <w:rsid w:val="00B63091"/>
    <w:rsid w:val="00B648EE"/>
    <w:rsid w:val="00B64A79"/>
    <w:rsid w:val="00B70729"/>
    <w:rsid w:val="00B70D95"/>
    <w:rsid w:val="00B719C9"/>
    <w:rsid w:val="00B71F3D"/>
    <w:rsid w:val="00B723BE"/>
    <w:rsid w:val="00B73335"/>
    <w:rsid w:val="00B739B3"/>
    <w:rsid w:val="00B743D9"/>
    <w:rsid w:val="00B752A6"/>
    <w:rsid w:val="00B75613"/>
    <w:rsid w:val="00B75D4A"/>
    <w:rsid w:val="00B7623D"/>
    <w:rsid w:val="00B76465"/>
    <w:rsid w:val="00B7667B"/>
    <w:rsid w:val="00B76E65"/>
    <w:rsid w:val="00B7707D"/>
    <w:rsid w:val="00B77D50"/>
    <w:rsid w:val="00B8003D"/>
    <w:rsid w:val="00B80794"/>
    <w:rsid w:val="00B8208C"/>
    <w:rsid w:val="00B82482"/>
    <w:rsid w:val="00B82975"/>
    <w:rsid w:val="00B830C4"/>
    <w:rsid w:val="00B83216"/>
    <w:rsid w:val="00B83424"/>
    <w:rsid w:val="00B83BF2"/>
    <w:rsid w:val="00B83D5A"/>
    <w:rsid w:val="00B84168"/>
    <w:rsid w:val="00B846DB"/>
    <w:rsid w:val="00B8587A"/>
    <w:rsid w:val="00B866BE"/>
    <w:rsid w:val="00B87568"/>
    <w:rsid w:val="00B87ACE"/>
    <w:rsid w:val="00B90DF9"/>
    <w:rsid w:val="00B91BFF"/>
    <w:rsid w:val="00B9350B"/>
    <w:rsid w:val="00B93563"/>
    <w:rsid w:val="00B9435C"/>
    <w:rsid w:val="00B943DC"/>
    <w:rsid w:val="00B9561E"/>
    <w:rsid w:val="00B95C5F"/>
    <w:rsid w:val="00B96B78"/>
    <w:rsid w:val="00B96EE4"/>
    <w:rsid w:val="00B970CD"/>
    <w:rsid w:val="00BA0347"/>
    <w:rsid w:val="00BA0ACE"/>
    <w:rsid w:val="00BA0BD7"/>
    <w:rsid w:val="00BA17CC"/>
    <w:rsid w:val="00BA1CA9"/>
    <w:rsid w:val="00BA1D4F"/>
    <w:rsid w:val="00BA1ED0"/>
    <w:rsid w:val="00BA1F46"/>
    <w:rsid w:val="00BA2474"/>
    <w:rsid w:val="00BA4DF6"/>
    <w:rsid w:val="00BA5238"/>
    <w:rsid w:val="00BA5805"/>
    <w:rsid w:val="00BA586F"/>
    <w:rsid w:val="00BA5D51"/>
    <w:rsid w:val="00BA66B5"/>
    <w:rsid w:val="00BB0C63"/>
    <w:rsid w:val="00BB0EE3"/>
    <w:rsid w:val="00BB158E"/>
    <w:rsid w:val="00BB2281"/>
    <w:rsid w:val="00BB4435"/>
    <w:rsid w:val="00BB565D"/>
    <w:rsid w:val="00BB58C7"/>
    <w:rsid w:val="00BB59D1"/>
    <w:rsid w:val="00BB5DBC"/>
    <w:rsid w:val="00BB616E"/>
    <w:rsid w:val="00BB6F06"/>
    <w:rsid w:val="00BB7AB4"/>
    <w:rsid w:val="00BB7B94"/>
    <w:rsid w:val="00BC01D4"/>
    <w:rsid w:val="00BC09AA"/>
    <w:rsid w:val="00BC0C54"/>
    <w:rsid w:val="00BC0FFE"/>
    <w:rsid w:val="00BC113C"/>
    <w:rsid w:val="00BC1ACB"/>
    <w:rsid w:val="00BC1FEF"/>
    <w:rsid w:val="00BC2BCD"/>
    <w:rsid w:val="00BC33BC"/>
    <w:rsid w:val="00BC3B54"/>
    <w:rsid w:val="00BC3CA3"/>
    <w:rsid w:val="00BC4AA0"/>
    <w:rsid w:val="00BC5421"/>
    <w:rsid w:val="00BC5D56"/>
    <w:rsid w:val="00BC6613"/>
    <w:rsid w:val="00BC69E1"/>
    <w:rsid w:val="00BC6CB0"/>
    <w:rsid w:val="00BD0F5B"/>
    <w:rsid w:val="00BD139A"/>
    <w:rsid w:val="00BD1726"/>
    <w:rsid w:val="00BD1851"/>
    <w:rsid w:val="00BD1D33"/>
    <w:rsid w:val="00BD3434"/>
    <w:rsid w:val="00BD3549"/>
    <w:rsid w:val="00BD3A08"/>
    <w:rsid w:val="00BD4D5C"/>
    <w:rsid w:val="00BD506F"/>
    <w:rsid w:val="00BD5099"/>
    <w:rsid w:val="00BD5587"/>
    <w:rsid w:val="00BD578C"/>
    <w:rsid w:val="00BD57C8"/>
    <w:rsid w:val="00BD5BA1"/>
    <w:rsid w:val="00BD60FD"/>
    <w:rsid w:val="00BD6515"/>
    <w:rsid w:val="00BD6BCB"/>
    <w:rsid w:val="00BD6F8D"/>
    <w:rsid w:val="00BD73F5"/>
    <w:rsid w:val="00BD7DEE"/>
    <w:rsid w:val="00BE0E5C"/>
    <w:rsid w:val="00BE1134"/>
    <w:rsid w:val="00BE1217"/>
    <w:rsid w:val="00BE1C00"/>
    <w:rsid w:val="00BE1D26"/>
    <w:rsid w:val="00BE2719"/>
    <w:rsid w:val="00BE2B01"/>
    <w:rsid w:val="00BE2B9B"/>
    <w:rsid w:val="00BE3F33"/>
    <w:rsid w:val="00BE4219"/>
    <w:rsid w:val="00BE43D5"/>
    <w:rsid w:val="00BE70FB"/>
    <w:rsid w:val="00BE7557"/>
    <w:rsid w:val="00BE7B89"/>
    <w:rsid w:val="00BF1AA3"/>
    <w:rsid w:val="00BF1D1A"/>
    <w:rsid w:val="00BF1DF6"/>
    <w:rsid w:val="00BF2366"/>
    <w:rsid w:val="00BF2BAD"/>
    <w:rsid w:val="00BF44ED"/>
    <w:rsid w:val="00BF5079"/>
    <w:rsid w:val="00BF51F0"/>
    <w:rsid w:val="00BF595A"/>
    <w:rsid w:val="00BF5D42"/>
    <w:rsid w:val="00BF723C"/>
    <w:rsid w:val="00BF74E0"/>
    <w:rsid w:val="00BF7A25"/>
    <w:rsid w:val="00BF7FE9"/>
    <w:rsid w:val="00C006C3"/>
    <w:rsid w:val="00C02AC1"/>
    <w:rsid w:val="00C02F5C"/>
    <w:rsid w:val="00C03311"/>
    <w:rsid w:val="00C034E8"/>
    <w:rsid w:val="00C03655"/>
    <w:rsid w:val="00C03F26"/>
    <w:rsid w:val="00C04646"/>
    <w:rsid w:val="00C04B26"/>
    <w:rsid w:val="00C052DC"/>
    <w:rsid w:val="00C054A0"/>
    <w:rsid w:val="00C055AC"/>
    <w:rsid w:val="00C05743"/>
    <w:rsid w:val="00C06B5F"/>
    <w:rsid w:val="00C07083"/>
    <w:rsid w:val="00C079D7"/>
    <w:rsid w:val="00C07C13"/>
    <w:rsid w:val="00C07D4F"/>
    <w:rsid w:val="00C07F58"/>
    <w:rsid w:val="00C1022D"/>
    <w:rsid w:val="00C108BB"/>
    <w:rsid w:val="00C10968"/>
    <w:rsid w:val="00C10D8B"/>
    <w:rsid w:val="00C11345"/>
    <w:rsid w:val="00C1168B"/>
    <w:rsid w:val="00C12098"/>
    <w:rsid w:val="00C12C9E"/>
    <w:rsid w:val="00C132DA"/>
    <w:rsid w:val="00C13589"/>
    <w:rsid w:val="00C14051"/>
    <w:rsid w:val="00C147A0"/>
    <w:rsid w:val="00C155BD"/>
    <w:rsid w:val="00C15CB2"/>
    <w:rsid w:val="00C16253"/>
    <w:rsid w:val="00C17B65"/>
    <w:rsid w:val="00C203BA"/>
    <w:rsid w:val="00C206C2"/>
    <w:rsid w:val="00C20FC1"/>
    <w:rsid w:val="00C2153E"/>
    <w:rsid w:val="00C2173D"/>
    <w:rsid w:val="00C21B45"/>
    <w:rsid w:val="00C21EE2"/>
    <w:rsid w:val="00C22196"/>
    <w:rsid w:val="00C2287F"/>
    <w:rsid w:val="00C22B45"/>
    <w:rsid w:val="00C22D29"/>
    <w:rsid w:val="00C231BA"/>
    <w:rsid w:val="00C232E8"/>
    <w:rsid w:val="00C2337A"/>
    <w:rsid w:val="00C23A3E"/>
    <w:rsid w:val="00C23B4C"/>
    <w:rsid w:val="00C240F9"/>
    <w:rsid w:val="00C245B5"/>
    <w:rsid w:val="00C24E01"/>
    <w:rsid w:val="00C251B5"/>
    <w:rsid w:val="00C25387"/>
    <w:rsid w:val="00C254E1"/>
    <w:rsid w:val="00C258A0"/>
    <w:rsid w:val="00C25C31"/>
    <w:rsid w:val="00C26021"/>
    <w:rsid w:val="00C2681D"/>
    <w:rsid w:val="00C277BF"/>
    <w:rsid w:val="00C30D14"/>
    <w:rsid w:val="00C31402"/>
    <w:rsid w:val="00C32F63"/>
    <w:rsid w:val="00C335BA"/>
    <w:rsid w:val="00C35517"/>
    <w:rsid w:val="00C35745"/>
    <w:rsid w:val="00C35927"/>
    <w:rsid w:val="00C35D00"/>
    <w:rsid w:val="00C35D29"/>
    <w:rsid w:val="00C36157"/>
    <w:rsid w:val="00C3624F"/>
    <w:rsid w:val="00C36B29"/>
    <w:rsid w:val="00C3785A"/>
    <w:rsid w:val="00C37DBB"/>
    <w:rsid w:val="00C4051D"/>
    <w:rsid w:val="00C41076"/>
    <w:rsid w:val="00C4116C"/>
    <w:rsid w:val="00C417D5"/>
    <w:rsid w:val="00C42CA5"/>
    <w:rsid w:val="00C45E3C"/>
    <w:rsid w:val="00C475E6"/>
    <w:rsid w:val="00C47AB0"/>
    <w:rsid w:val="00C47ABF"/>
    <w:rsid w:val="00C47EBA"/>
    <w:rsid w:val="00C50003"/>
    <w:rsid w:val="00C509DB"/>
    <w:rsid w:val="00C5104A"/>
    <w:rsid w:val="00C51739"/>
    <w:rsid w:val="00C524B8"/>
    <w:rsid w:val="00C52C23"/>
    <w:rsid w:val="00C53264"/>
    <w:rsid w:val="00C5383D"/>
    <w:rsid w:val="00C54571"/>
    <w:rsid w:val="00C547F5"/>
    <w:rsid w:val="00C54F63"/>
    <w:rsid w:val="00C559A4"/>
    <w:rsid w:val="00C55ECA"/>
    <w:rsid w:val="00C569A6"/>
    <w:rsid w:val="00C56C82"/>
    <w:rsid w:val="00C57985"/>
    <w:rsid w:val="00C57E0D"/>
    <w:rsid w:val="00C57ED3"/>
    <w:rsid w:val="00C6034B"/>
    <w:rsid w:val="00C622AB"/>
    <w:rsid w:val="00C623C2"/>
    <w:rsid w:val="00C62408"/>
    <w:rsid w:val="00C626BF"/>
    <w:rsid w:val="00C62913"/>
    <w:rsid w:val="00C62BC2"/>
    <w:rsid w:val="00C62EC3"/>
    <w:rsid w:val="00C6305C"/>
    <w:rsid w:val="00C63205"/>
    <w:rsid w:val="00C66989"/>
    <w:rsid w:val="00C704B9"/>
    <w:rsid w:val="00C70D32"/>
    <w:rsid w:val="00C71074"/>
    <w:rsid w:val="00C71A8B"/>
    <w:rsid w:val="00C71C3E"/>
    <w:rsid w:val="00C72121"/>
    <w:rsid w:val="00C72322"/>
    <w:rsid w:val="00C72DAC"/>
    <w:rsid w:val="00C72DF4"/>
    <w:rsid w:val="00C72FFB"/>
    <w:rsid w:val="00C73635"/>
    <w:rsid w:val="00C74582"/>
    <w:rsid w:val="00C7495B"/>
    <w:rsid w:val="00C74BA2"/>
    <w:rsid w:val="00C74BBB"/>
    <w:rsid w:val="00C74ED5"/>
    <w:rsid w:val="00C753ED"/>
    <w:rsid w:val="00C75FBF"/>
    <w:rsid w:val="00C76B07"/>
    <w:rsid w:val="00C76BF2"/>
    <w:rsid w:val="00C76CDD"/>
    <w:rsid w:val="00C77188"/>
    <w:rsid w:val="00C77839"/>
    <w:rsid w:val="00C77E5F"/>
    <w:rsid w:val="00C800DE"/>
    <w:rsid w:val="00C80249"/>
    <w:rsid w:val="00C80804"/>
    <w:rsid w:val="00C80B1B"/>
    <w:rsid w:val="00C8134D"/>
    <w:rsid w:val="00C824CA"/>
    <w:rsid w:val="00C83309"/>
    <w:rsid w:val="00C83A80"/>
    <w:rsid w:val="00C83DC2"/>
    <w:rsid w:val="00C83FAF"/>
    <w:rsid w:val="00C845D4"/>
    <w:rsid w:val="00C84920"/>
    <w:rsid w:val="00C84F55"/>
    <w:rsid w:val="00C85056"/>
    <w:rsid w:val="00C85162"/>
    <w:rsid w:val="00C85D55"/>
    <w:rsid w:val="00C8602A"/>
    <w:rsid w:val="00C87071"/>
    <w:rsid w:val="00C906DC"/>
    <w:rsid w:val="00C909C5"/>
    <w:rsid w:val="00C909DF"/>
    <w:rsid w:val="00C90B65"/>
    <w:rsid w:val="00C90D17"/>
    <w:rsid w:val="00C9216E"/>
    <w:rsid w:val="00C93388"/>
    <w:rsid w:val="00C9345C"/>
    <w:rsid w:val="00C93B05"/>
    <w:rsid w:val="00C93BF0"/>
    <w:rsid w:val="00C95A4D"/>
    <w:rsid w:val="00C95B49"/>
    <w:rsid w:val="00C95E2F"/>
    <w:rsid w:val="00C95EC7"/>
    <w:rsid w:val="00C96DF7"/>
    <w:rsid w:val="00C97114"/>
    <w:rsid w:val="00C97609"/>
    <w:rsid w:val="00C9795D"/>
    <w:rsid w:val="00C97BF7"/>
    <w:rsid w:val="00CA0562"/>
    <w:rsid w:val="00CA069D"/>
    <w:rsid w:val="00CA07E8"/>
    <w:rsid w:val="00CA1DE7"/>
    <w:rsid w:val="00CA375D"/>
    <w:rsid w:val="00CA42E3"/>
    <w:rsid w:val="00CA5AA4"/>
    <w:rsid w:val="00CA6752"/>
    <w:rsid w:val="00CA690B"/>
    <w:rsid w:val="00CA7CAA"/>
    <w:rsid w:val="00CA7FFC"/>
    <w:rsid w:val="00CB0442"/>
    <w:rsid w:val="00CB04F3"/>
    <w:rsid w:val="00CB0FD1"/>
    <w:rsid w:val="00CB11A3"/>
    <w:rsid w:val="00CB1FCA"/>
    <w:rsid w:val="00CB2A3C"/>
    <w:rsid w:val="00CB2B1B"/>
    <w:rsid w:val="00CB2C1A"/>
    <w:rsid w:val="00CB33B7"/>
    <w:rsid w:val="00CB3CC6"/>
    <w:rsid w:val="00CB4126"/>
    <w:rsid w:val="00CB4506"/>
    <w:rsid w:val="00CB4E58"/>
    <w:rsid w:val="00CB5C09"/>
    <w:rsid w:val="00CB5E98"/>
    <w:rsid w:val="00CB60D0"/>
    <w:rsid w:val="00CB61EC"/>
    <w:rsid w:val="00CB70FC"/>
    <w:rsid w:val="00CB740D"/>
    <w:rsid w:val="00CB769A"/>
    <w:rsid w:val="00CB7ADD"/>
    <w:rsid w:val="00CC04EF"/>
    <w:rsid w:val="00CC07E0"/>
    <w:rsid w:val="00CC09FD"/>
    <w:rsid w:val="00CC0CC1"/>
    <w:rsid w:val="00CC131B"/>
    <w:rsid w:val="00CC1F0B"/>
    <w:rsid w:val="00CC2419"/>
    <w:rsid w:val="00CC2D2D"/>
    <w:rsid w:val="00CC34F3"/>
    <w:rsid w:val="00CC35DB"/>
    <w:rsid w:val="00CC40DE"/>
    <w:rsid w:val="00CC427E"/>
    <w:rsid w:val="00CC4555"/>
    <w:rsid w:val="00CC45DF"/>
    <w:rsid w:val="00CC4640"/>
    <w:rsid w:val="00CC4CA4"/>
    <w:rsid w:val="00CC641D"/>
    <w:rsid w:val="00CC6C98"/>
    <w:rsid w:val="00CC7926"/>
    <w:rsid w:val="00CC7948"/>
    <w:rsid w:val="00CD0444"/>
    <w:rsid w:val="00CD0823"/>
    <w:rsid w:val="00CD0AEF"/>
    <w:rsid w:val="00CD0F81"/>
    <w:rsid w:val="00CD1277"/>
    <w:rsid w:val="00CD25DA"/>
    <w:rsid w:val="00CD287C"/>
    <w:rsid w:val="00CD2C93"/>
    <w:rsid w:val="00CD2E6A"/>
    <w:rsid w:val="00CD3815"/>
    <w:rsid w:val="00CD3A17"/>
    <w:rsid w:val="00CD4556"/>
    <w:rsid w:val="00CD4B87"/>
    <w:rsid w:val="00CD600F"/>
    <w:rsid w:val="00CD6E88"/>
    <w:rsid w:val="00CD7A2D"/>
    <w:rsid w:val="00CE08D0"/>
    <w:rsid w:val="00CE1B35"/>
    <w:rsid w:val="00CE37FF"/>
    <w:rsid w:val="00CE391A"/>
    <w:rsid w:val="00CE474A"/>
    <w:rsid w:val="00CE4A5F"/>
    <w:rsid w:val="00CE5A90"/>
    <w:rsid w:val="00CE6932"/>
    <w:rsid w:val="00CE6C3E"/>
    <w:rsid w:val="00CE6EBF"/>
    <w:rsid w:val="00CE7F6B"/>
    <w:rsid w:val="00CF07DA"/>
    <w:rsid w:val="00CF09A4"/>
    <w:rsid w:val="00CF0EDD"/>
    <w:rsid w:val="00CF1540"/>
    <w:rsid w:val="00CF157B"/>
    <w:rsid w:val="00CF1674"/>
    <w:rsid w:val="00CF1F62"/>
    <w:rsid w:val="00CF22AE"/>
    <w:rsid w:val="00CF269D"/>
    <w:rsid w:val="00CF2AC5"/>
    <w:rsid w:val="00CF3397"/>
    <w:rsid w:val="00CF398F"/>
    <w:rsid w:val="00CF3CD2"/>
    <w:rsid w:val="00CF3FBE"/>
    <w:rsid w:val="00CF4237"/>
    <w:rsid w:val="00CF51C9"/>
    <w:rsid w:val="00CF5364"/>
    <w:rsid w:val="00CF698F"/>
    <w:rsid w:val="00CF6B6A"/>
    <w:rsid w:val="00CF769A"/>
    <w:rsid w:val="00CF7A70"/>
    <w:rsid w:val="00CF7AD4"/>
    <w:rsid w:val="00D00348"/>
    <w:rsid w:val="00D0062D"/>
    <w:rsid w:val="00D00A0A"/>
    <w:rsid w:val="00D00AB7"/>
    <w:rsid w:val="00D022C4"/>
    <w:rsid w:val="00D02492"/>
    <w:rsid w:val="00D02CEA"/>
    <w:rsid w:val="00D0348F"/>
    <w:rsid w:val="00D03784"/>
    <w:rsid w:val="00D038E0"/>
    <w:rsid w:val="00D03DB7"/>
    <w:rsid w:val="00D05CA9"/>
    <w:rsid w:val="00D05CF7"/>
    <w:rsid w:val="00D0617A"/>
    <w:rsid w:val="00D063DF"/>
    <w:rsid w:val="00D0787C"/>
    <w:rsid w:val="00D10E30"/>
    <w:rsid w:val="00D124C3"/>
    <w:rsid w:val="00D13C21"/>
    <w:rsid w:val="00D13FA7"/>
    <w:rsid w:val="00D140D7"/>
    <w:rsid w:val="00D14CCD"/>
    <w:rsid w:val="00D15015"/>
    <w:rsid w:val="00D15957"/>
    <w:rsid w:val="00D15B23"/>
    <w:rsid w:val="00D1794C"/>
    <w:rsid w:val="00D17AE2"/>
    <w:rsid w:val="00D17CAD"/>
    <w:rsid w:val="00D20706"/>
    <w:rsid w:val="00D20947"/>
    <w:rsid w:val="00D20CD2"/>
    <w:rsid w:val="00D217C2"/>
    <w:rsid w:val="00D21F11"/>
    <w:rsid w:val="00D2239D"/>
    <w:rsid w:val="00D22816"/>
    <w:rsid w:val="00D22D78"/>
    <w:rsid w:val="00D233CE"/>
    <w:rsid w:val="00D24434"/>
    <w:rsid w:val="00D2472E"/>
    <w:rsid w:val="00D24AFF"/>
    <w:rsid w:val="00D24ED5"/>
    <w:rsid w:val="00D25039"/>
    <w:rsid w:val="00D27576"/>
    <w:rsid w:val="00D27BCC"/>
    <w:rsid w:val="00D3074C"/>
    <w:rsid w:val="00D30E5D"/>
    <w:rsid w:val="00D311DC"/>
    <w:rsid w:val="00D3125A"/>
    <w:rsid w:val="00D322C9"/>
    <w:rsid w:val="00D32D83"/>
    <w:rsid w:val="00D32F15"/>
    <w:rsid w:val="00D330A9"/>
    <w:rsid w:val="00D33C2A"/>
    <w:rsid w:val="00D349D0"/>
    <w:rsid w:val="00D350C6"/>
    <w:rsid w:val="00D35453"/>
    <w:rsid w:val="00D3656B"/>
    <w:rsid w:val="00D36D4F"/>
    <w:rsid w:val="00D373A1"/>
    <w:rsid w:val="00D37CE0"/>
    <w:rsid w:val="00D402C6"/>
    <w:rsid w:val="00D4092A"/>
    <w:rsid w:val="00D41552"/>
    <w:rsid w:val="00D42186"/>
    <w:rsid w:val="00D43362"/>
    <w:rsid w:val="00D434E3"/>
    <w:rsid w:val="00D443CA"/>
    <w:rsid w:val="00D448B7"/>
    <w:rsid w:val="00D44CA6"/>
    <w:rsid w:val="00D44FF5"/>
    <w:rsid w:val="00D45615"/>
    <w:rsid w:val="00D45AE8"/>
    <w:rsid w:val="00D46455"/>
    <w:rsid w:val="00D4651B"/>
    <w:rsid w:val="00D4652F"/>
    <w:rsid w:val="00D467B6"/>
    <w:rsid w:val="00D471C2"/>
    <w:rsid w:val="00D47F92"/>
    <w:rsid w:val="00D50278"/>
    <w:rsid w:val="00D50CE9"/>
    <w:rsid w:val="00D50DBB"/>
    <w:rsid w:val="00D51771"/>
    <w:rsid w:val="00D524A2"/>
    <w:rsid w:val="00D53579"/>
    <w:rsid w:val="00D53B8A"/>
    <w:rsid w:val="00D53E68"/>
    <w:rsid w:val="00D544FB"/>
    <w:rsid w:val="00D5549B"/>
    <w:rsid w:val="00D557A1"/>
    <w:rsid w:val="00D56340"/>
    <w:rsid w:val="00D56E0D"/>
    <w:rsid w:val="00D60865"/>
    <w:rsid w:val="00D61448"/>
    <w:rsid w:val="00D61A9F"/>
    <w:rsid w:val="00D61B8E"/>
    <w:rsid w:val="00D62623"/>
    <w:rsid w:val="00D62DA5"/>
    <w:rsid w:val="00D62FBA"/>
    <w:rsid w:val="00D63CF4"/>
    <w:rsid w:val="00D6414A"/>
    <w:rsid w:val="00D64386"/>
    <w:rsid w:val="00D64421"/>
    <w:rsid w:val="00D64567"/>
    <w:rsid w:val="00D654D2"/>
    <w:rsid w:val="00D65891"/>
    <w:rsid w:val="00D66408"/>
    <w:rsid w:val="00D66C29"/>
    <w:rsid w:val="00D6786C"/>
    <w:rsid w:val="00D67CB4"/>
    <w:rsid w:val="00D67FCF"/>
    <w:rsid w:val="00D700E4"/>
    <w:rsid w:val="00D70286"/>
    <w:rsid w:val="00D716F9"/>
    <w:rsid w:val="00D725A9"/>
    <w:rsid w:val="00D72876"/>
    <w:rsid w:val="00D732B6"/>
    <w:rsid w:val="00D732F5"/>
    <w:rsid w:val="00D73B9E"/>
    <w:rsid w:val="00D73FB8"/>
    <w:rsid w:val="00D7462F"/>
    <w:rsid w:val="00D74D0B"/>
    <w:rsid w:val="00D75E52"/>
    <w:rsid w:val="00D76BA2"/>
    <w:rsid w:val="00D76BFE"/>
    <w:rsid w:val="00D80917"/>
    <w:rsid w:val="00D809BD"/>
    <w:rsid w:val="00D81329"/>
    <w:rsid w:val="00D815AF"/>
    <w:rsid w:val="00D8167B"/>
    <w:rsid w:val="00D82180"/>
    <w:rsid w:val="00D82830"/>
    <w:rsid w:val="00D829DB"/>
    <w:rsid w:val="00D82E37"/>
    <w:rsid w:val="00D82FA9"/>
    <w:rsid w:val="00D8302F"/>
    <w:rsid w:val="00D834E4"/>
    <w:rsid w:val="00D83A89"/>
    <w:rsid w:val="00D8552F"/>
    <w:rsid w:val="00D855E6"/>
    <w:rsid w:val="00D86680"/>
    <w:rsid w:val="00D867EA"/>
    <w:rsid w:val="00D86A24"/>
    <w:rsid w:val="00D86A56"/>
    <w:rsid w:val="00D87843"/>
    <w:rsid w:val="00D90222"/>
    <w:rsid w:val="00D904D9"/>
    <w:rsid w:val="00D90EFB"/>
    <w:rsid w:val="00D9136C"/>
    <w:rsid w:val="00D914E7"/>
    <w:rsid w:val="00D916EA"/>
    <w:rsid w:val="00D91C91"/>
    <w:rsid w:val="00D9287B"/>
    <w:rsid w:val="00D930F6"/>
    <w:rsid w:val="00D9343A"/>
    <w:rsid w:val="00D93511"/>
    <w:rsid w:val="00D935C9"/>
    <w:rsid w:val="00D93A9E"/>
    <w:rsid w:val="00D94035"/>
    <w:rsid w:val="00D94CA9"/>
    <w:rsid w:val="00D94ECA"/>
    <w:rsid w:val="00D94FEE"/>
    <w:rsid w:val="00D95284"/>
    <w:rsid w:val="00D958FF"/>
    <w:rsid w:val="00D9591E"/>
    <w:rsid w:val="00D965A5"/>
    <w:rsid w:val="00DA05F9"/>
    <w:rsid w:val="00DA16E2"/>
    <w:rsid w:val="00DA2243"/>
    <w:rsid w:val="00DA27E0"/>
    <w:rsid w:val="00DA32C7"/>
    <w:rsid w:val="00DA450E"/>
    <w:rsid w:val="00DA4932"/>
    <w:rsid w:val="00DA4F89"/>
    <w:rsid w:val="00DA5B75"/>
    <w:rsid w:val="00DA64C5"/>
    <w:rsid w:val="00DA663D"/>
    <w:rsid w:val="00DA7050"/>
    <w:rsid w:val="00DA72E1"/>
    <w:rsid w:val="00DA7C62"/>
    <w:rsid w:val="00DA7D8F"/>
    <w:rsid w:val="00DA7EA0"/>
    <w:rsid w:val="00DA7F42"/>
    <w:rsid w:val="00DB0E90"/>
    <w:rsid w:val="00DB10B9"/>
    <w:rsid w:val="00DB168A"/>
    <w:rsid w:val="00DB1EEA"/>
    <w:rsid w:val="00DB1FD0"/>
    <w:rsid w:val="00DB2955"/>
    <w:rsid w:val="00DB2BCD"/>
    <w:rsid w:val="00DB2E8D"/>
    <w:rsid w:val="00DB3023"/>
    <w:rsid w:val="00DB3414"/>
    <w:rsid w:val="00DB463D"/>
    <w:rsid w:val="00DB4ABB"/>
    <w:rsid w:val="00DB692A"/>
    <w:rsid w:val="00DB69FB"/>
    <w:rsid w:val="00DB6F28"/>
    <w:rsid w:val="00DB798C"/>
    <w:rsid w:val="00DB7D6D"/>
    <w:rsid w:val="00DC0316"/>
    <w:rsid w:val="00DC0FD2"/>
    <w:rsid w:val="00DC1466"/>
    <w:rsid w:val="00DC1967"/>
    <w:rsid w:val="00DC1A91"/>
    <w:rsid w:val="00DC2FE5"/>
    <w:rsid w:val="00DC329C"/>
    <w:rsid w:val="00DC32D1"/>
    <w:rsid w:val="00DC4528"/>
    <w:rsid w:val="00DC459E"/>
    <w:rsid w:val="00DC51B3"/>
    <w:rsid w:val="00DC543F"/>
    <w:rsid w:val="00DC5BEC"/>
    <w:rsid w:val="00DC60FB"/>
    <w:rsid w:val="00DC6554"/>
    <w:rsid w:val="00DC732A"/>
    <w:rsid w:val="00DC7F0A"/>
    <w:rsid w:val="00DD081E"/>
    <w:rsid w:val="00DD0E92"/>
    <w:rsid w:val="00DD208D"/>
    <w:rsid w:val="00DD2427"/>
    <w:rsid w:val="00DD274F"/>
    <w:rsid w:val="00DD29BE"/>
    <w:rsid w:val="00DD442D"/>
    <w:rsid w:val="00DD5C8A"/>
    <w:rsid w:val="00DE0784"/>
    <w:rsid w:val="00DE100F"/>
    <w:rsid w:val="00DE1F22"/>
    <w:rsid w:val="00DE27F8"/>
    <w:rsid w:val="00DE35AC"/>
    <w:rsid w:val="00DE495E"/>
    <w:rsid w:val="00DE4A4C"/>
    <w:rsid w:val="00DE51A8"/>
    <w:rsid w:val="00DE528B"/>
    <w:rsid w:val="00DE7624"/>
    <w:rsid w:val="00DF06D8"/>
    <w:rsid w:val="00DF0ADA"/>
    <w:rsid w:val="00DF1431"/>
    <w:rsid w:val="00DF1D85"/>
    <w:rsid w:val="00DF2D94"/>
    <w:rsid w:val="00DF3690"/>
    <w:rsid w:val="00DF48BD"/>
    <w:rsid w:val="00DF503D"/>
    <w:rsid w:val="00DF5311"/>
    <w:rsid w:val="00DF5376"/>
    <w:rsid w:val="00DF548B"/>
    <w:rsid w:val="00DF59D0"/>
    <w:rsid w:val="00DF5A90"/>
    <w:rsid w:val="00DF5B7A"/>
    <w:rsid w:val="00DF5F67"/>
    <w:rsid w:val="00DF6075"/>
    <w:rsid w:val="00DF685F"/>
    <w:rsid w:val="00DF7457"/>
    <w:rsid w:val="00DF7A25"/>
    <w:rsid w:val="00DF7CBD"/>
    <w:rsid w:val="00DF7FE0"/>
    <w:rsid w:val="00E01319"/>
    <w:rsid w:val="00E01A78"/>
    <w:rsid w:val="00E02F5D"/>
    <w:rsid w:val="00E03418"/>
    <w:rsid w:val="00E04643"/>
    <w:rsid w:val="00E04863"/>
    <w:rsid w:val="00E04A0D"/>
    <w:rsid w:val="00E057D9"/>
    <w:rsid w:val="00E05EA7"/>
    <w:rsid w:val="00E0627D"/>
    <w:rsid w:val="00E06340"/>
    <w:rsid w:val="00E07022"/>
    <w:rsid w:val="00E10349"/>
    <w:rsid w:val="00E104F7"/>
    <w:rsid w:val="00E10821"/>
    <w:rsid w:val="00E109E4"/>
    <w:rsid w:val="00E10BDD"/>
    <w:rsid w:val="00E11404"/>
    <w:rsid w:val="00E12CAE"/>
    <w:rsid w:val="00E139AD"/>
    <w:rsid w:val="00E14038"/>
    <w:rsid w:val="00E142DA"/>
    <w:rsid w:val="00E149FA"/>
    <w:rsid w:val="00E16458"/>
    <w:rsid w:val="00E16E86"/>
    <w:rsid w:val="00E20965"/>
    <w:rsid w:val="00E20F5F"/>
    <w:rsid w:val="00E21566"/>
    <w:rsid w:val="00E22BE7"/>
    <w:rsid w:val="00E23307"/>
    <w:rsid w:val="00E24058"/>
    <w:rsid w:val="00E2415C"/>
    <w:rsid w:val="00E24852"/>
    <w:rsid w:val="00E24D0A"/>
    <w:rsid w:val="00E257D3"/>
    <w:rsid w:val="00E25DEB"/>
    <w:rsid w:val="00E26102"/>
    <w:rsid w:val="00E26357"/>
    <w:rsid w:val="00E26A58"/>
    <w:rsid w:val="00E27009"/>
    <w:rsid w:val="00E2720D"/>
    <w:rsid w:val="00E27264"/>
    <w:rsid w:val="00E27EC1"/>
    <w:rsid w:val="00E30630"/>
    <w:rsid w:val="00E30FC5"/>
    <w:rsid w:val="00E3230E"/>
    <w:rsid w:val="00E32C09"/>
    <w:rsid w:val="00E33126"/>
    <w:rsid w:val="00E33766"/>
    <w:rsid w:val="00E33774"/>
    <w:rsid w:val="00E337F3"/>
    <w:rsid w:val="00E33941"/>
    <w:rsid w:val="00E346D2"/>
    <w:rsid w:val="00E35B83"/>
    <w:rsid w:val="00E36522"/>
    <w:rsid w:val="00E36C14"/>
    <w:rsid w:val="00E3748B"/>
    <w:rsid w:val="00E37C7A"/>
    <w:rsid w:val="00E408B7"/>
    <w:rsid w:val="00E412AC"/>
    <w:rsid w:val="00E41B32"/>
    <w:rsid w:val="00E422E4"/>
    <w:rsid w:val="00E423B0"/>
    <w:rsid w:val="00E4313B"/>
    <w:rsid w:val="00E44093"/>
    <w:rsid w:val="00E441D8"/>
    <w:rsid w:val="00E442F6"/>
    <w:rsid w:val="00E44710"/>
    <w:rsid w:val="00E448FF"/>
    <w:rsid w:val="00E4501C"/>
    <w:rsid w:val="00E45F78"/>
    <w:rsid w:val="00E45F98"/>
    <w:rsid w:val="00E460D6"/>
    <w:rsid w:val="00E4653F"/>
    <w:rsid w:val="00E46E36"/>
    <w:rsid w:val="00E47CB1"/>
    <w:rsid w:val="00E47E07"/>
    <w:rsid w:val="00E50127"/>
    <w:rsid w:val="00E50879"/>
    <w:rsid w:val="00E50A6E"/>
    <w:rsid w:val="00E50B04"/>
    <w:rsid w:val="00E51034"/>
    <w:rsid w:val="00E52F78"/>
    <w:rsid w:val="00E531C6"/>
    <w:rsid w:val="00E5373C"/>
    <w:rsid w:val="00E5396D"/>
    <w:rsid w:val="00E5400F"/>
    <w:rsid w:val="00E5408D"/>
    <w:rsid w:val="00E54837"/>
    <w:rsid w:val="00E54A2C"/>
    <w:rsid w:val="00E551D7"/>
    <w:rsid w:val="00E5568C"/>
    <w:rsid w:val="00E5618A"/>
    <w:rsid w:val="00E57548"/>
    <w:rsid w:val="00E57898"/>
    <w:rsid w:val="00E6088C"/>
    <w:rsid w:val="00E60FFE"/>
    <w:rsid w:val="00E61363"/>
    <w:rsid w:val="00E614C4"/>
    <w:rsid w:val="00E61E1B"/>
    <w:rsid w:val="00E62B58"/>
    <w:rsid w:val="00E62D7E"/>
    <w:rsid w:val="00E63449"/>
    <w:rsid w:val="00E64429"/>
    <w:rsid w:val="00E64FB4"/>
    <w:rsid w:val="00E65955"/>
    <w:rsid w:val="00E659FA"/>
    <w:rsid w:val="00E65AF2"/>
    <w:rsid w:val="00E66177"/>
    <w:rsid w:val="00E661D5"/>
    <w:rsid w:val="00E668B7"/>
    <w:rsid w:val="00E673FD"/>
    <w:rsid w:val="00E70825"/>
    <w:rsid w:val="00E70A4E"/>
    <w:rsid w:val="00E717D7"/>
    <w:rsid w:val="00E719D1"/>
    <w:rsid w:val="00E72152"/>
    <w:rsid w:val="00E72977"/>
    <w:rsid w:val="00E72B26"/>
    <w:rsid w:val="00E732AA"/>
    <w:rsid w:val="00E735BA"/>
    <w:rsid w:val="00E736BD"/>
    <w:rsid w:val="00E74ABB"/>
    <w:rsid w:val="00E74E9E"/>
    <w:rsid w:val="00E764B3"/>
    <w:rsid w:val="00E766F1"/>
    <w:rsid w:val="00E76EEC"/>
    <w:rsid w:val="00E7774E"/>
    <w:rsid w:val="00E77CD3"/>
    <w:rsid w:val="00E8055F"/>
    <w:rsid w:val="00E80F5D"/>
    <w:rsid w:val="00E81154"/>
    <w:rsid w:val="00E81347"/>
    <w:rsid w:val="00E814C1"/>
    <w:rsid w:val="00E81DBE"/>
    <w:rsid w:val="00E82321"/>
    <w:rsid w:val="00E8284B"/>
    <w:rsid w:val="00E83363"/>
    <w:rsid w:val="00E8349E"/>
    <w:rsid w:val="00E83E56"/>
    <w:rsid w:val="00E84A15"/>
    <w:rsid w:val="00E84F13"/>
    <w:rsid w:val="00E850B4"/>
    <w:rsid w:val="00E850DF"/>
    <w:rsid w:val="00E85A8E"/>
    <w:rsid w:val="00E85AEE"/>
    <w:rsid w:val="00E860A1"/>
    <w:rsid w:val="00E8643A"/>
    <w:rsid w:val="00E86B6D"/>
    <w:rsid w:val="00E8766B"/>
    <w:rsid w:val="00E905BE"/>
    <w:rsid w:val="00E9153D"/>
    <w:rsid w:val="00E915BB"/>
    <w:rsid w:val="00E917C0"/>
    <w:rsid w:val="00E91F14"/>
    <w:rsid w:val="00E924B1"/>
    <w:rsid w:val="00E93484"/>
    <w:rsid w:val="00E935B8"/>
    <w:rsid w:val="00E939D2"/>
    <w:rsid w:val="00E93A07"/>
    <w:rsid w:val="00E93B44"/>
    <w:rsid w:val="00E949BA"/>
    <w:rsid w:val="00E94DC9"/>
    <w:rsid w:val="00E95440"/>
    <w:rsid w:val="00E95CBF"/>
    <w:rsid w:val="00E95FF6"/>
    <w:rsid w:val="00E9606D"/>
    <w:rsid w:val="00E96970"/>
    <w:rsid w:val="00E96C2A"/>
    <w:rsid w:val="00E97340"/>
    <w:rsid w:val="00E97A25"/>
    <w:rsid w:val="00EA0358"/>
    <w:rsid w:val="00EA05E0"/>
    <w:rsid w:val="00EA133A"/>
    <w:rsid w:val="00EA2038"/>
    <w:rsid w:val="00EA2A0C"/>
    <w:rsid w:val="00EA2B7C"/>
    <w:rsid w:val="00EA2CA2"/>
    <w:rsid w:val="00EA3680"/>
    <w:rsid w:val="00EA5864"/>
    <w:rsid w:val="00EA5A30"/>
    <w:rsid w:val="00EA5D28"/>
    <w:rsid w:val="00EA5DB8"/>
    <w:rsid w:val="00EA6184"/>
    <w:rsid w:val="00EA77B4"/>
    <w:rsid w:val="00EA7C2B"/>
    <w:rsid w:val="00EA7E79"/>
    <w:rsid w:val="00EB064A"/>
    <w:rsid w:val="00EB06DB"/>
    <w:rsid w:val="00EB0BDE"/>
    <w:rsid w:val="00EB0DF6"/>
    <w:rsid w:val="00EB2F14"/>
    <w:rsid w:val="00EB3E87"/>
    <w:rsid w:val="00EB4762"/>
    <w:rsid w:val="00EB4CBF"/>
    <w:rsid w:val="00EB54D5"/>
    <w:rsid w:val="00EB5EA6"/>
    <w:rsid w:val="00EB62C6"/>
    <w:rsid w:val="00EB63F7"/>
    <w:rsid w:val="00EC0A8D"/>
    <w:rsid w:val="00EC0F57"/>
    <w:rsid w:val="00EC0FD4"/>
    <w:rsid w:val="00EC13DB"/>
    <w:rsid w:val="00EC1674"/>
    <w:rsid w:val="00EC2077"/>
    <w:rsid w:val="00EC2927"/>
    <w:rsid w:val="00EC2A31"/>
    <w:rsid w:val="00EC2A66"/>
    <w:rsid w:val="00EC4841"/>
    <w:rsid w:val="00EC4C18"/>
    <w:rsid w:val="00EC4DA6"/>
    <w:rsid w:val="00EC5570"/>
    <w:rsid w:val="00EC5758"/>
    <w:rsid w:val="00EC699C"/>
    <w:rsid w:val="00EC6F75"/>
    <w:rsid w:val="00EC7756"/>
    <w:rsid w:val="00ED149C"/>
    <w:rsid w:val="00ED1805"/>
    <w:rsid w:val="00ED1F40"/>
    <w:rsid w:val="00ED2567"/>
    <w:rsid w:val="00ED2676"/>
    <w:rsid w:val="00ED2FEB"/>
    <w:rsid w:val="00ED33D0"/>
    <w:rsid w:val="00ED4257"/>
    <w:rsid w:val="00ED57C5"/>
    <w:rsid w:val="00ED5AAE"/>
    <w:rsid w:val="00ED699E"/>
    <w:rsid w:val="00EE09A1"/>
    <w:rsid w:val="00EE1023"/>
    <w:rsid w:val="00EE12FC"/>
    <w:rsid w:val="00EE15A5"/>
    <w:rsid w:val="00EE19C3"/>
    <w:rsid w:val="00EE1BC4"/>
    <w:rsid w:val="00EE31C4"/>
    <w:rsid w:val="00EE31D1"/>
    <w:rsid w:val="00EE3406"/>
    <w:rsid w:val="00EE4050"/>
    <w:rsid w:val="00EE4586"/>
    <w:rsid w:val="00EE486B"/>
    <w:rsid w:val="00EE4A03"/>
    <w:rsid w:val="00EE4DA9"/>
    <w:rsid w:val="00EE51A7"/>
    <w:rsid w:val="00EE54CA"/>
    <w:rsid w:val="00EE55DE"/>
    <w:rsid w:val="00EE5A55"/>
    <w:rsid w:val="00EE5EFA"/>
    <w:rsid w:val="00EE62AD"/>
    <w:rsid w:val="00EE71A5"/>
    <w:rsid w:val="00EF0421"/>
    <w:rsid w:val="00EF06F8"/>
    <w:rsid w:val="00EF071C"/>
    <w:rsid w:val="00EF14BD"/>
    <w:rsid w:val="00EF1ABF"/>
    <w:rsid w:val="00EF2053"/>
    <w:rsid w:val="00EF22A4"/>
    <w:rsid w:val="00EF3B66"/>
    <w:rsid w:val="00EF4179"/>
    <w:rsid w:val="00EF5F55"/>
    <w:rsid w:val="00EF72B9"/>
    <w:rsid w:val="00EF738E"/>
    <w:rsid w:val="00EF785C"/>
    <w:rsid w:val="00F01454"/>
    <w:rsid w:val="00F015C9"/>
    <w:rsid w:val="00F01BB4"/>
    <w:rsid w:val="00F01D8A"/>
    <w:rsid w:val="00F021BB"/>
    <w:rsid w:val="00F02840"/>
    <w:rsid w:val="00F03484"/>
    <w:rsid w:val="00F0383B"/>
    <w:rsid w:val="00F041A7"/>
    <w:rsid w:val="00F04BF0"/>
    <w:rsid w:val="00F06412"/>
    <w:rsid w:val="00F0748B"/>
    <w:rsid w:val="00F07515"/>
    <w:rsid w:val="00F07842"/>
    <w:rsid w:val="00F10D0D"/>
    <w:rsid w:val="00F11C15"/>
    <w:rsid w:val="00F11EC8"/>
    <w:rsid w:val="00F12776"/>
    <w:rsid w:val="00F1285E"/>
    <w:rsid w:val="00F12FE9"/>
    <w:rsid w:val="00F143DA"/>
    <w:rsid w:val="00F14A1F"/>
    <w:rsid w:val="00F15E39"/>
    <w:rsid w:val="00F16531"/>
    <w:rsid w:val="00F16AB4"/>
    <w:rsid w:val="00F16AFC"/>
    <w:rsid w:val="00F170DE"/>
    <w:rsid w:val="00F20083"/>
    <w:rsid w:val="00F21252"/>
    <w:rsid w:val="00F219AC"/>
    <w:rsid w:val="00F22554"/>
    <w:rsid w:val="00F2288C"/>
    <w:rsid w:val="00F23188"/>
    <w:rsid w:val="00F238BD"/>
    <w:rsid w:val="00F240A7"/>
    <w:rsid w:val="00F24D9F"/>
    <w:rsid w:val="00F25B36"/>
    <w:rsid w:val="00F25B5D"/>
    <w:rsid w:val="00F26625"/>
    <w:rsid w:val="00F274C0"/>
    <w:rsid w:val="00F2784D"/>
    <w:rsid w:val="00F30684"/>
    <w:rsid w:val="00F310A6"/>
    <w:rsid w:val="00F31118"/>
    <w:rsid w:val="00F32611"/>
    <w:rsid w:val="00F32E10"/>
    <w:rsid w:val="00F335A7"/>
    <w:rsid w:val="00F3360E"/>
    <w:rsid w:val="00F3424D"/>
    <w:rsid w:val="00F351B4"/>
    <w:rsid w:val="00F358CC"/>
    <w:rsid w:val="00F3625A"/>
    <w:rsid w:val="00F368B3"/>
    <w:rsid w:val="00F368D8"/>
    <w:rsid w:val="00F37916"/>
    <w:rsid w:val="00F37DD8"/>
    <w:rsid w:val="00F37E42"/>
    <w:rsid w:val="00F4090D"/>
    <w:rsid w:val="00F40F72"/>
    <w:rsid w:val="00F41137"/>
    <w:rsid w:val="00F41609"/>
    <w:rsid w:val="00F419D8"/>
    <w:rsid w:val="00F4262A"/>
    <w:rsid w:val="00F42A82"/>
    <w:rsid w:val="00F4315B"/>
    <w:rsid w:val="00F433E5"/>
    <w:rsid w:val="00F436C0"/>
    <w:rsid w:val="00F43826"/>
    <w:rsid w:val="00F43F45"/>
    <w:rsid w:val="00F44368"/>
    <w:rsid w:val="00F4439E"/>
    <w:rsid w:val="00F44B4E"/>
    <w:rsid w:val="00F44BB7"/>
    <w:rsid w:val="00F45525"/>
    <w:rsid w:val="00F4619B"/>
    <w:rsid w:val="00F474D4"/>
    <w:rsid w:val="00F5034B"/>
    <w:rsid w:val="00F505C7"/>
    <w:rsid w:val="00F50613"/>
    <w:rsid w:val="00F5114C"/>
    <w:rsid w:val="00F51E1C"/>
    <w:rsid w:val="00F52A69"/>
    <w:rsid w:val="00F52E4F"/>
    <w:rsid w:val="00F52EE4"/>
    <w:rsid w:val="00F53855"/>
    <w:rsid w:val="00F53A00"/>
    <w:rsid w:val="00F54421"/>
    <w:rsid w:val="00F54C70"/>
    <w:rsid w:val="00F54E4E"/>
    <w:rsid w:val="00F55418"/>
    <w:rsid w:val="00F5601D"/>
    <w:rsid w:val="00F5658A"/>
    <w:rsid w:val="00F567BF"/>
    <w:rsid w:val="00F60A88"/>
    <w:rsid w:val="00F61CEC"/>
    <w:rsid w:val="00F6254E"/>
    <w:rsid w:val="00F62ACB"/>
    <w:rsid w:val="00F62EF8"/>
    <w:rsid w:val="00F63275"/>
    <w:rsid w:val="00F632C7"/>
    <w:rsid w:val="00F63526"/>
    <w:rsid w:val="00F6381C"/>
    <w:rsid w:val="00F653AF"/>
    <w:rsid w:val="00F65FB8"/>
    <w:rsid w:val="00F660CB"/>
    <w:rsid w:val="00F66E44"/>
    <w:rsid w:val="00F67390"/>
    <w:rsid w:val="00F67CEA"/>
    <w:rsid w:val="00F7147B"/>
    <w:rsid w:val="00F718C0"/>
    <w:rsid w:val="00F730F3"/>
    <w:rsid w:val="00F732D1"/>
    <w:rsid w:val="00F745FB"/>
    <w:rsid w:val="00F7464E"/>
    <w:rsid w:val="00F74819"/>
    <w:rsid w:val="00F7491D"/>
    <w:rsid w:val="00F74E99"/>
    <w:rsid w:val="00F751E4"/>
    <w:rsid w:val="00F76B04"/>
    <w:rsid w:val="00F77099"/>
    <w:rsid w:val="00F77254"/>
    <w:rsid w:val="00F77AB0"/>
    <w:rsid w:val="00F80465"/>
    <w:rsid w:val="00F80848"/>
    <w:rsid w:val="00F80AD9"/>
    <w:rsid w:val="00F814E0"/>
    <w:rsid w:val="00F8288F"/>
    <w:rsid w:val="00F83B40"/>
    <w:rsid w:val="00F85285"/>
    <w:rsid w:val="00F86599"/>
    <w:rsid w:val="00F86621"/>
    <w:rsid w:val="00F8717F"/>
    <w:rsid w:val="00F879B6"/>
    <w:rsid w:val="00F87BDF"/>
    <w:rsid w:val="00F87C65"/>
    <w:rsid w:val="00F91667"/>
    <w:rsid w:val="00F92144"/>
    <w:rsid w:val="00F934FA"/>
    <w:rsid w:val="00F93B1C"/>
    <w:rsid w:val="00F93BCE"/>
    <w:rsid w:val="00F94540"/>
    <w:rsid w:val="00F949EA"/>
    <w:rsid w:val="00F951BF"/>
    <w:rsid w:val="00F95FCF"/>
    <w:rsid w:val="00F96C99"/>
    <w:rsid w:val="00F97536"/>
    <w:rsid w:val="00F97986"/>
    <w:rsid w:val="00FA01E4"/>
    <w:rsid w:val="00FA049B"/>
    <w:rsid w:val="00FA15FC"/>
    <w:rsid w:val="00FA1C6D"/>
    <w:rsid w:val="00FA1E2B"/>
    <w:rsid w:val="00FA1E9B"/>
    <w:rsid w:val="00FA1FDF"/>
    <w:rsid w:val="00FA315C"/>
    <w:rsid w:val="00FA330C"/>
    <w:rsid w:val="00FA3686"/>
    <w:rsid w:val="00FA4680"/>
    <w:rsid w:val="00FA4E8A"/>
    <w:rsid w:val="00FA4EE4"/>
    <w:rsid w:val="00FA5B1E"/>
    <w:rsid w:val="00FA5C2C"/>
    <w:rsid w:val="00FA6581"/>
    <w:rsid w:val="00FA658D"/>
    <w:rsid w:val="00FA67D5"/>
    <w:rsid w:val="00FA6DCF"/>
    <w:rsid w:val="00FA793F"/>
    <w:rsid w:val="00FA7A33"/>
    <w:rsid w:val="00FB0D6B"/>
    <w:rsid w:val="00FB1B3E"/>
    <w:rsid w:val="00FB20EF"/>
    <w:rsid w:val="00FB2FA9"/>
    <w:rsid w:val="00FB3BFC"/>
    <w:rsid w:val="00FB41DB"/>
    <w:rsid w:val="00FB4767"/>
    <w:rsid w:val="00FB493E"/>
    <w:rsid w:val="00FB4976"/>
    <w:rsid w:val="00FB5821"/>
    <w:rsid w:val="00FB62AE"/>
    <w:rsid w:val="00FC0CE3"/>
    <w:rsid w:val="00FC0F4E"/>
    <w:rsid w:val="00FC1545"/>
    <w:rsid w:val="00FC2C9F"/>
    <w:rsid w:val="00FC3980"/>
    <w:rsid w:val="00FC3AF5"/>
    <w:rsid w:val="00FC3F77"/>
    <w:rsid w:val="00FC4648"/>
    <w:rsid w:val="00FC47D7"/>
    <w:rsid w:val="00FC4DD5"/>
    <w:rsid w:val="00FC553F"/>
    <w:rsid w:val="00FC578C"/>
    <w:rsid w:val="00FD0034"/>
    <w:rsid w:val="00FD0994"/>
    <w:rsid w:val="00FD15BB"/>
    <w:rsid w:val="00FD1E33"/>
    <w:rsid w:val="00FD219F"/>
    <w:rsid w:val="00FD3FAE"/>
    <w:rsid w:val="00FD4EED"/>
    <w:rsid w:val="00FD59BD"/>
    <w:rsid w:val="00FD5F0C"/>
    <w:rsid w:val="00FD6AB9"/>
    <w:rsid w:val="00FD7470"/>
    <w:rsid w:val="00FD7472"/>
    <w:rsid w:val="00FD7EB8"/>
    <w:rsid w:val="00FE02B4"/>
    <w:rsid w:val="00FE0DC1"/>
    <w:rsid w:val="00FE1058"/>
    <w:rsid w:val="00FE1BF2"/>
    <w:rsid w:val="00FE2074"/>
    <w:rsid w:val="00FE21D0"/>
    <w:rsid w:val="00FE24EC"/>
    <w:rsid w:val="00FE3810"/>
    <w:rsid w:val="00FE4E17"/>
    <w:rsid w:val="00FE543C"/>
    <w:rsid w:val="00FE565D"/>
    <w:rsid w:val="00FE6681"/>
    <w:rsid w:val="00FE722B"/>
    <w:rsid w:val="00FE7653"/>
    <w:rsid w:val="00FE79CA"/>
    <w:rsid w:val="00FF01A5"/>
    <w:rsid w:val="00FF023C"/>
    <w:rsid w:val="00FF0FA9"/>
    <w:rsid w:val="00FF0FC2"/>
    <w:rsid w:val="00FF2013"/>
    <w:rsid w:val="00FF2161"/>
    <w:rsid w:val="00FF3806"/>
    <w:rsid w:val="00FF3884"/>
    <w:rsid w:val="00FF3C0F"/>
    <w:rsid w:val="00FF3DF2"/>
    <w:rsid w:val="00FF4441"/>
    <w:rsid w:val="00FF4F29"/>
    <w:rsid w:val="00FF4FB8"/>
    <w:rsid w:val="00FF59F1"/>
    <w:rsid w:val="00FF629C"/>
    <w:rsid w:val="00FF62B5"/>
    <w:rsid w:val="00FF69BF"/>
    <w:rsid w:val="00FF6A2C"/>
    <w:rsid w:val="00FF6DC7"/>
    <w:rsid w:val="00FF6FE4"/>
    <w:rsid w:val="00FF70D6"/>
    <w:rsid w:val="00FF7398"/>
    <w:rsid w:val="0CA2689B"/>
    <w:rsid w:val="10ED3264"/>
    <w:rsid w:val="20986727"/>
    <w:rsid w:val="24985FF6"/>
    <w:rsid w:val="35E415B9"/>
    <w:rsid w:val="37FCF230"/>
    <w:rsid w:val="3871F057"/>
    <w:rsid w:val="3B4A1D91"/>
    <w:rsid w:val="3B746E02"/>
    <w:rsid w:val="3F90520E"/>
    <w:rsid w:val="5F945EFB"/>
    <w:rsid w:val="632D5EDF"/>
    <w:rsid w:val="651742E8"/>
    <w:rsid w:val="6E155042"/>
    <w:rsid w:val="6F82D8B6"/>
    <w:rsid w:val="75EAADD1"/>
    <w:rsid w:val="77C8839C"/>
    <w:rsid w:val="79E69B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63F43"/>
  <w15:chartTrackingRefBased/>
  <w15:docId w15:val="{BF01BD78-0D87-401D-90E3-3F580935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0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3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3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34B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92720"/>
    <w:rPr>
      <w:color w:val="0072CE"/>
      <w:u w:val="dotted"/>
    </w:rPr>
  </w:style>
  <w:style w:type="paragraph" w:customStyle="1" w:styleId="VDWCbody">
    <w:name w:val="VDWC body"/>
    <w:qFormat/>
    <w:rsid w:val="003532A3"/>
    <w:pPr>
      <w:spacing w:after="120" w:line="270" w:lineRule="atLeast"/>
    </w:pPr>
    <w:rPr>
      <w:rFonts w:eastAsia="Times" w:cs="Times New Roman"/>
      <w:sz w:val="20"/>
      <w:szCs w:val="20"/>
    </w:rPr>
  </w:style>
  <w:style w:type="paragraph" w:customStyle="1" w:styleId="VDWCbulletafternumbers1">
    <w:name w:val="VDWC bullet after numbers 1"/>
    <w:basedOn w:val="Normal"/>
    <w:uiPriority w:val="4"/>
    <w:rsid w:val="00CD2E6A"/>
    <w:pPr>
      <w:spacing w:after="120" w:line="270" w:lineRule="atLeast"/>
      <w:ind w:left="794" w:hanging="397"/>
    </w:pPr>
    <w:rPr>
      <w:rFonts w:ascii="Wingdings" w:hAnsi="Wingdings" w:cs="Wingdings"/>
      <w:sz w:val="20"/>
      <w:szCs w:val="20"/>
    </w:rPr>
  </w:style>
  <w:style w:type="paragraph" w:customStyle="1" w:styleId="VDWCnumberdigit">
    <w:name w:val="VDWC number digit"/>
    <w:basedOn w:val="Normal"/>
    <w:uiPriority w:val="2"/>
    <w:rsid w:val="009969C9"/>
    <w:pPr>
      <w:numPr>
        <w:numId w:val="5"/>
      </w:numPr>
      <w:tabs>
        <w:tab w:val="num" w:pos="397"/>
      </w:tabs>
      <w:spacing w:after="120" w:line="270" w:lineRule="atLeast"/>
      <w:ind w:left="340" w:hanging="340"/>
    </w:pPr>
    <w:rPr>
      <w:rFonts w:cs="Wingdings"/>
      <w:sz w:val="20"/>
      <w:szCs w:val="20"/>
    </w:rPr>
  </w:style>
  <w:style w:type="paragraph" w:customStyle="1" w:styleId="VDWCnumberdigitindent">
    <w:name w:val="VDWC number digit indent"/>
    <w:basedOn w:val="Normal"/>
    <w:uiPriority w:val="3"/>
    <w:rsid w:val="00CD2E6A"/>
    <w:pPr>
      <w:tabs>
        <w:tab w:val="num" w:pos="794"/>
      </w:tabs>
      <w:spacing w:after="120" w:line="270" w:lineRule="atLeast"/>
      <w:ind w:left="794" w:hanging="397"/>
    </w:pPr>
    <w:rPr>
      <w:rFonts w:ascii="Wingdings" w:hAnsi="Wingdings" w:cs="Wingdings"/>
      <w:sz w:val="20"/>
      <w:szCs w:val="20"/>
    </w:rPr>
  </w:style>
  <w:style w:type="paragraph" w:customStyle="1" w:styleId="VDWCbulletafternumbers2">
    <w:name w:val="VDWC bullet after numbers 2"/>
    <w:basedOn w:val="Normal"/>
    <w:rsid w:val="00CD2E6A"/>
    <w:pPr>
      <w:spacing w:after="120" w:line="270" w:lineRule="atLeast"/>
      <w:ind w:left="1191" w:hanging="397"/>
    </w:pPr>
    <w:rPr>
      <w:rFonts w:ascii="Wingdings" w:hAnsi="Wingdings" w:cs="Wingdings"/>
      <w:sz w:val="20"/>
      <w:szCs w:val="20"/>
    </w:rPr>
  </w:style>
  <w:style w:type="numbering" w:customStyle="1" w:styleId="ZZNumbersdigit">
    <w:name w:val="ZZ Numbers digit"/>
    <w:rsid w:val="00CD2E6A"/>
    <w:pPr>
      <w:numPr>
        <w:numId w:val="1"/>
      </w:numPr>
    </w:pPr>
  </w:style>
  <w:style w:type="paragraph" w:styleId="Header">
    <w:name w:val="header"/>
    <w:basedOn w:val="Normal"/>
    <w:link w:val="HeaderChar"/>
    <w:uiPriority w:val="99"/>
    <w:unhideWhenUsed/>
    <w:rsid w:val="00A60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B8F"/>
  </w:style>
  <w:style w:type="paragraph" w:styleId="Footer">
    <w:name w:val="footer"/>
    <w:basedOn w:val="Normal"/>
    <w:link w:val="FooterChar"/>
    <w:uiPriority w:val="99"/>
    <w:unhideWhenUsed/>
    <w:rsid w:val="00A60B8F"/>
    <w:pPr>
      <w:tabs>
        <w:tab w:val="right" w:pos="9071"/>
      </w:tabs>
      <w:spacing w:before="240" w:after="0" w:line="240" w:lineRule="auto"/>
    </w:pPr>
    <w:rPr>
      <w:rFonts w:ascii="Segoe UI" w:hAnsi="Segoe UI" w:cs="Segoe UI"/>
      <w:sz w:val="16"/>
    </w:rPr>
  </w:style>
  <w:style w:type="character" w:customStyle="1" w:styleId="FooterChar">
    <w:name w:val="Footer Char"/>
    <w:basedOn w:val="DefaultParagraphFont"/>
    <w:link w:val="Footer"/>
    <w:uiPriority w:val="99"/>
    <w:rsid w:val="00A60B8F"/>
    <w:rPr>
      <w:rFonts w:ascii="Segoe UI" w:hAnsi="Segoe UI" w:cs="Segoe UI"/>
      <w:sz w:val="16"/>
    </w:rPr>
  </w:style>
  <w:style w:type="paragraph" w:styleId="ListParagraph">
    <w:name w:val="List Paragraph"/>
    <w:basedOn w:val="Normal"/>
    <w:uiPriority w:val="34"/>
    <w:qFormat/>
    <w:rsid w:val="00DA32C7"/>
    <w:pPr>
      <w:ind w:left="720"/>
      <w:contextualSpacing/>
    </w:pPr>
  </w:style>
  <w:style w:type="paragraph" w:styleId="FootnoteText">
    <w:name w:val="footnote text"/>
    <w:basedOn w:val="Normal"/>
    <w:link w:val="FootnoteTextChar"/>
    <w:uiPriority w:val="99"/>
    <w:unhideWhenUsed/>
    <w:rsid w:val="00C54571"/>
    <w:pPr>
      <w:spacing w:after="0" w:line="240" w:lineRule="auto"/>
    </w:pPr>
    <w:rPr>
      <w:sz w:val="20"/>
      <w:szCs w:val="20"/>
    </w:rPr>
  </w:style>
  <w:style w:type="character" w:customStyle="1" w:styleId="FootnoteTextChar">
    <w:name w:val="Footnote Text Char"/>
    <w:basedOn w:val="DefaultParagraphFont"/>
    <w:link w:val="FootnoteText"/>
    <w:uiPriority w:val="99"/>
    <w:rsid w:val="00C54571"/>
    <w:rPr>
      <w:sz w:val="20"/>
      <w:szCs w:val="20"/>
    </w:rPr>
  </w:style>
  <w:style w:type="character" w:styleId="FootnoteReference">
    <w:name w:val="footnote reference"/>
    <w:basedOn w:val="DefaultParagraphFont"/>
    <w:uiPriority w:val="99"/>
    <w:semiHidden/>
    <w:unhideWhenUsed/>
    <w:rsid w:val="00C54571"/>
    <w:rPr>
      <w:vertAlign w:val="superscript"/>
    </w:rPr>
  </w:style>
  <w:style w:type="paragraph" w:customStyle="1" w:styleId="paragraph">
    <w:name w:val="paragraph"/>
    <w:basedOn w:val="Normal"/>
    <w:rsid w:val="00203B3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3B38"/>
  </w:style>
  <w:style w:type="character" w:customStyle="1" w:styleId="eop">
    <w:name w:val="eop"/>
    <w:basedOn w:val="DefaultParagraphFont"/>
    <w:rsid w:val="00203B38"/>
  </w:style>
  <w:style w:type="character" w:styleId="CommentReference">
    <w:name w:val="annotation reference"/>
    <w:basedOn w:val="DefaultParagraphFont"/>
    <w:uiPriority w:val="99"/>
    <w:semiHidden/>
    <w:unhideWhenUsed/>
    <w:rsid w:val="00EB0DF6"/>
    <w:rPr>
      <w:sz w:val="16"/>
      <w:szCs w:val="16"/>
    </w:rPr>
  </w:style>
  <w:style w:type="paragraph" w:styleId="CommentText">
    <w:name w:val="annotation text"/>
    <w:basedOn w:val="Normal"/>
    <w:link w:val="CommentTextChar"/>
    <w:uiPriority w:val="99"/>
    <w:unhideWhenUsed/>
    <w:rsid w:val="00EB0DF6"/>
    <w:pPr>
      <w:spacing w:line="240" w:lineRule="auto"/>
    </w:pPr>
    <w:rPr>
      <w:sz w:val="20"/>
      <w:szCs w:val="20"/>
    </w:rPr>
  </w:style>
  <w:style w:type="character" w:customStyle="1" w:styleId="CommentTextChar">
    <w:name w:val="Comment Text Char"/>
    <w:basedOn w:val="DefaultParagraphFont"/>
    <w:link w:val="CommentText"/>
    <w:uiPriority w:val="99"/>
    <w:rsid w:val="00EB0DF6"/>
    <w:rPr>
      <w:sz w:val="20"/>
      <w:szCs w:val="20"/>
    </w:rPr>
  </w:style>
  <w:style w:type="paragraph" w:styleId="CommentSubject">
    <w:name w:val="annotation subject"/>
    <w:basedOn w:val="CommentText"/>
    <w:next w:val="CommentText"/>
    <w:link w:val="CommentSubjectChar"/>
    <w:uiPriority w:val="99"/>
    <w:semiHidden/>
    <w:unhideWhenUsed/>
    <w:rsid w:val="00EB0DF6"/>
    <w:rPr>
      <w:b/>
      <w:bCs/>
    </w:rPr>
  </w:style>
  <w:style w:type="character" w:customStyle="1" w:styleId="CommentSubjectChar">
    <w:name w:val="Comment Subject Char"/>
    <w:basedOn w:val="CommentTextChar"/>
    <w:link w:val="CommentSubject"/>
    <w:uiPriority w:val="99"/>
    <w:semiHidden/>
    <w:rsid w:val="00EB0DF6"/>
    <w:rPr>
      <w:b/>
      <w:bCs/>
      <w:sz w:val="20"/>
      <w:szCs w:val="20"/>
    </w:rPr>
  </w:style>
  <w:style w:type="paragraph" w:customStyle="1" w:styleId="DWRBbulletafternumbers1">
    <w:name w:val="DWRB bullet after numbers 1"/>
    <w:basedOn w:val="Normal"/>
    <w:uiPriority w:val="4"/>
    <w:rsid w:val="006A1E65"/>
    <w:pPr>
      <w:spacing w:after="120" w:line="270" w:lineRule="atLeast"/>
      <w:ind w:left="794" w:hanging="397"/>
    </w:pPr>
    <w:rPr>
      <w:rFonts w:ascii="Wingdings" w:eastAsia="Times" w:hAnsi="Wingdings" w:cs="Times New Roman"/>
      <w:sz w:val="20"/>
      <w:szCs w:val="20"/>
    </w:rPr>
  </w:style>
  <w:style w:type="paragraph" w:customStyle="1" w:styleId="DWRBnumberdigit">
    <w:name w:val="DWRB number digit"/>
    <w:basedOn w:val="Normal"/>
    <w:uiPriority w:val="2"/>
    <w:qFormat/>
    <w:rsid w:val="006A1E65"/>
    <w:pPr>
      <w:tabs>
        <w:tab w:val="num" w:pos="397"/>
      </w:tabs>
      <w:spacing w:after="120" w:line="270" w:lineRule="atLeast"/>
      <w:ind w:left="397" w:hanging="397"/>
    </w:pPr>
    <w:rPr>
      <w:rFonts w:ascii="Wingdings" w:eastAsia="Times" w:hAnsi="Wingdings" w:cs="Times New Roman"/>
      <w:sz w:val="20"/>
      <w:szCs w:val="20"/>
    </w:rPr>
  </w:style>
  <w:style w:type="paragraph" w:customStyle="1" w:styleId="DWRBnumberloweralphaindent">
    <w:name w:val="DWRB number lower alpha indent"/>
    <w:basedOn w:val="Normal"/>
    <w:uiPriority w:val="3"/>
    <w:qFormat/>
    <w:rsid w:val="006A1E65"/>
    <w:pPr>
      <w:numPr>
        <w:ilvl w:val="1"/>
        <w:numId w:val="2"/>
      </w:numPr>
      <w:spacing w:after="120" w:line="270" w:lineRule="atLeast"/>
    </w:pPr>
    <w:rPr>
      <w:rFonts w:ascii="Wingdings" w:eastAsia="Times" w:hAnsi="Wingdings" w:cs="Times New Roman"/>
      <w:sz w:val="20"/>
      <w:szCs w:val="20"/>
    </w:rPr>
  </w:style>
  <w:style w:type="paragraph" w:customStyle="1" w:styleId="DWRBnumberdigitindent">
    <w:name w:val="DWRB number digit indent"/>
    <w:basedOn w:val="DWRBnumberloweralphaindent"/>
    <w:uiPriority w:val="3"/>
    <w:rsid w:val="006A1E65"/>
    <w:pPr>
      <w:numPr>
        <w:ilvl w:val="0"/>
        <w:numId w:val="0"/>
      </w:numPr>
      <w:tabs>
        <w:tab w:val="num" w:pos="794"/>
      </w:tabs>
      <w:ind w:left="794" w:hanging="397"/>
    </w:pPr>
  </w:style>
  <w:style w:type="paragraph" w:customStyle="1" w:styleId="DWRBnumberloweralpha">
    <w:name w:val="DWRB number lower alpha"/>
    <w:basedOn w:val="Normal"/>
    <w:uiPriority w:val="3"/>
    <w:rsid w:val="006A1E65"/>
    <w:pPr>
      <w:numPr>
        <w:numId w:val="2"/>
      </w:numPr>
      <w:spacing w:after="120" w:line="270" w:lineRule="atLeast"/>
    </w:pPr>
    <w:rPr>
      <w:rFonts w:ascii="Wingdings" w:eastAsia="Times" w:hAnsi="Wingdings" w:cs="Times New Roman"/>
      <w:sz w:val="20"/>
      <w:szCs w:val="20"/>
    </w:rPr>
  </w:style>
  <w:style w:type="paragraph" w:customStyle="1" w:styleId="DWRBbulletafternumbers2">
    <w:name w:val="DWRB bullet after numbers 2"/>
    <w:basedOn w:val="Normal"/>
    <w:rsid w:val="006A1E65"/>
    <w:pPr>
      <w:spacing w:after="120" w:line="270" w:lineRule="atLeast"/>
      <w:ind w:left="1191" w:hanging="397"/>
    </w:pPr>
    <w:rPr>
      <w:rFonts w:ascii="Wingdings" w:eastAsia="Times" w:hAnsi="Wingdings" w:cs="Times New Roman"/>
      <w:sz w:val="20"/>
      <w:szCs w:val="20"/>
    </w:rPr>
  </w:style>
  <w:style w:type="numbering" w:customStyle="1" w:styleId="ZZNumbersloweralpha">
    <w:name w:val="ZZ Numbers lower alpha"/>
    <w:basedOn w:val="NoList"/>
    <w:rsid w:val="006A1E65"/>
    <w:pPr>
      <w:numPr>
        <w:numId w:val="3"/>
      </w:numPr>
    </w:pPr>
  </w:style>
  <w:style w:type="paragraph" w:styleId="NormalWeb">
    <w:name w:val="Normal (Web)"/>
    <w:basedOn w:val="Normal"/>
    <w:uiPriority w:val="99"/>
    <w:semiHidden/>
    <w:unhideWhenUsed/>
    <w:rsid w:val="0010300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DWCbullet1">
    <w:name w:val="VDWC bullet 1"/>
    <w:basedOn w:val="VDWCbody"/>
    <w:qFormat/>
    <w:rsid w:val="00836445"/>
    <w:pPr>
      <w:numPr>
        <w:numId w:val="4"/>
      </w:numPr>
      <w:spacing w:after="40"/>
    </w:pPr>
  </w:style>
  <w:style w:type="paragraph" w:customStyle="1" w:styleId="VDWCbullet2">
    <w:name w:val="VDWC bullet 2"/>
    <w:basedOn w:val="VDWCbody"/>
    <w:uiPriority w:val="2"/>
    <w:qFormat/>
    <w:rsid w:val="00740E04"/>
    <w:pPr>
      <w:numPr>
        <w:ilvl w:val="1"/>
        <w:numId w:val="4"/>
      </w:numPr>
      <w:spacing w:after="40"/>
    </w:pPr>
  </w:style>
  <w:style w:type="numbering" w:customStyle="1" w:styleId="ZZBullets">
    <w:name w:val="ZZ Bullets"/>
    <w:rsid w:val="00740E04"/>
    <w:pPr>
      <w:numPr>
        <w:numId w:val="4"/>
      </w:numPr>
    </w:pPr>
  </w:style>
  <w:style w:type="character" w:customStyle="1" w:styleId="Heading1Char">
    <w:name w:val="Heading 1 Char"/>
    <w:basedOn w:val="DefaultParagraphFont"/>
    <w:link w:val="Heading1"/>
    <w:uiPriority w:val="9"/>
    <w:rsid w:val="00137058"/>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unhideWhenUsed/>
    <w:rsid w:val="00565F2C"/>
    <w:rPr>
      <w:color w:val="605E5C"/>
      <w:shd w:val="clear" w:color="auto" w:fill="E1DFDD"/>
    </w:rPr>
  </w:style>
  <w:style w:type="character" w:customStyle="1" w:styleId="Mention1">
    <w:name w:val="Mention1"/>
    <w:basedOn w:val="DefaultParagraphFont"/>
    <w:uiPriority w:val="99"/>
    <w:unhideWhenUsed/>
    <w:rsid w:val="00565F2C"/>
    <w:rPr>
      <w:color w:val="2B579A"/>
      <w:shd w:val="clear" w:color="auto" w:fill="E1DFDD"/>
    </w:rPr>
  </w:style>
  <w:style w:type="character" w:customStyle="1" w:styleId="Heading2Char">
    <w:name w:val="Heading 2 Char"/>
    <w:basedOn w:val="DefaultParagraphFont"/>
    <w:link w:val="Heading2"/>
    <w:uiPriority w:val="9"/>
    <w:rsid w:val="00E139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73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34BD5"/>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75385B"/>
    <w:rPr>
      <w:color w:val="954F72" w:themeColor="followedHyperlink"/>
      <w:u w:val="single"/>
    </w:rPr>
  </w:style>
  <w:style w:type="paragraph" w:customStyle="1" w:styleId="msipfooter35ed8459">
    <w:name w:val="msipfooter35ed8459"/>
    <w:basedOn w:val="Normal"/>
    <w:rsid w:val="00C13589"/>
    <w:pPr>
      <w:spacing w:before="100" w:beforeAutospacing="1" w:after="100" w:afterAutospacing="1" w:line="240" w:lineRule="auto"/>
    </w:pPr>
    <w:rPr>
      <w:rFonts w:ascii="Calibri" w:hAnsi="Calibri" w:cs="Calibri"/>
      <w:lang w:eastAsia="en-AU"/>
    </w:rPr>
  </w:style>
  <w:style w:type="paragraph" w:styleId="Revision">
    <w:name w:val="Revision"/>
    <w:hidden/>
    <w:uiPriority w:val="99"/>
    <w:semiHidden/>
    <w:rsid w:val="000D3F64"/>
    <w:pPr>
      <w:spacing w:after="0" w:line="240" w:lineRule="auto"/>
    </w:pPr>
  </w:style>
  <w:style w:type="character" w:customStyle="1" w:styleId="superscript">
    <w:name w:val="superscript"/>
    <w:basedOn w:val="DefaultParagraphFont"/>
    <w:rsid w:val="000D3F64"/>
  </w:style>
  <w:style w:type="paragraph" w:styleId="BalloonText">
    <w:name w:val="Balloon Text"/>
    <w:basedOn w:val="Normal"/>
    <w:link w:val="BalloonTextChar"/>
    <w:uiPriority w:val="99"/>
    <w:semiHidden/>
    <w:unhideWhenUsed/>
    <w:rsid w:val="00803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FEB"/>
    <w:rPr>
      <w:rFonts w:ascii="Segoe UI" w:hAnsi="Segoe UI" w:cs="Segoe UI"/>
      <w:sz w:val="18"/>
      <w:szCs w:val="18"/>
    </w:rPr>
  </w:style>
  <w:style w:type="character" w:customStyle="1" w:styleId="UnresolvedMention2">
    <w:name w:val="Unresolved Mention2"/>
    <w:basedOn w:val="DefaultParagraphFont"/>
    <w:uiPriority w:val="99"/>
    <w:unhideWhenUsed/>
    <w:rsid w:val="008200F8"/>
    <w:rPr>
      <w:color w:val="605E5C"/>
      <w:shd w:val="clear" w:color="auto" w:fill="E1DFDD"/>
    </w:rPr>
  </w:style>
  <w:style w:type="character" w:customStyle="1" w:styleId="Mention2">
    <w:name w:val="Mention2"/>
    <w:basedOn w:val="DefaultParagraphFont"/>
    <w:uiPriority w:val="99"/>
    <w:unhideWhenUsed/>
    <w:rsid w:val="00A26E8E"/>
    <w:rPr>
      <w:color w:val="2B579A"/>
      <w:shd w:val="clear" w:color="auto" w:fill="E1DFDD"/>
    </w:rPr>
  </w:style>
  <w:style w:type="paragraph" w:styleId="BodyText">
    <w:name w:val="Body Text"/>
    <w:basedOn w:val="Normal"/>
    <w:link w:val="BodyTextChar"/>
    <w:qFormat/>
    <w:rsid w:val="00834328"/>
    <w:pPr>
      <w:spacing w:after="120" w:line="360" w:lineRule="auto"/>
      <w:ind w:left="709"/>
      <w:jc w:val="both"/>
    </w:pPr>
    <w:rPr>
      <w:rFonts w:ascii="Arial" w:eastAsia="Arial" w:hAnsi="Arial" w:cs="Arial"/>
      <w:sz w:val="20"/>
      <w:szCs w:val="20"/>
      <w:lang w:eastAsia="en-AU"/>
    </w:rPr>
  </w:style>
  <w:style w:type="character" w:customStyle="1" w:styleId="BodyTextChar">
    <w:name w:val="Body Text Char"/>
    <w:basedOn w:val="DefaultParagraphFont"/>
    <w:link w:val="BodyText"/>
    <w:rsid w:val="00834328"/>
    <w:rPr>
      <w:rFonts w:ascii="Arial" w:eastAsia="Arial" w:hAnsi="Arial" w:cs="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32">
      <w:bodyDiv w:val="1"/>
      <w:marLeft w:val="0"/>
      <w:marRight w:val="0"/>
      <w:marTop w:val="0"/>
      <w:marBottom w:val="0"/>
      <w:divBdr>
        <w:top w:val="none" w:sz="0" w:space="0" w:color="auto"/>
        <w:left w:val="none" w:sz="0" w:space="0" w:color="auto"/>
        <w:bottom w:val="none" w:sz="0" w:space="0" w:color="auto"/>
        <w:right w:val="none" w:sz="0" w:space="0" w:color="auto"/>
      </w:divBdr>
    </w:div>
    <w:div w:id="133955711">
      <w:bodyDiv w:val="1"/>
      <w:marLeft w:val="0"/>
      <w:marRight w:val="0"/>
      <w:marTop w:val="0"/>
      <w:marBottom w:val="0"/>
      <w:divBdr>
        <w:top w:val="none" w:sz="0" w:space="0" w:color="auto"/>
        <w:left w:val="none" w:sz="0" w:space="0" w:color="auto"/>
        <w:bottom w:val="none" w:sz="0" w:space="0" w:color="auto"/>
        <w:right w:val="none" w:sz="0" w:space="0" w:color="auto"/>
      </w:divBdr>
      <w:divsChild>
        <w:div w:id="55445278">
          <w:marLeft w:val="0"/>
          <w:marRight w:val="0"/>
          <w:marTop w:val="0"/>
          <w:marBottom w:val="0"/>
          <w:divBdr>
            <w:top w:val="none" w:sz="0" w:space="0" w:color="auto"/>
            <w:left w:val="none" w:sz="0" w:space="0" w:color="auto"/>
            <w:bottom w:val="none" w:sz="0" w:space="0" w:color="auto"/>
            <w:right w:val="none" w:sz="0" w:space="0" w:color="auto"/>
          </w:divBdr>
          <w:divsChild>
            <w:div w:id="1804730952">
              <w:marLeft w:val="0"/>
              <w:marRight w:val="0"/>
              <w:marTop w:val="0"/>
              <w:marBottom w:val="0"/>
              <w:divBdr>
                <w:top w:val="none" w:sz="0" w:space="0" w:color="auto"/>
                <w:left w:val="none" w:sz="0" w:space="0" w:color="auto"/>
                <w:bottom w:val="none" w:sz="0" w:space="0" w:color="auto"/>
                <w:right w:val="none" w:sz="0" w:space="0" w:color="auto"/>
              </w:divBdr>
            </w:div>
          </w:divsChild>
        </w:div>
        <w:div w:id="770009137">
          <w:marLeft w:val="0"/>
          <w:marRight w:val="0"/>
          <w:marTop w:val="0"/>
          <w:marBottom w:val="0"/>
          <w:divBdr>
            <w:top w:val="none" w:sz="0" w:space="0" w:color="auto"/>
            <w:left w:val="none" w:sz="0" w:space="0" w:color="auto"/>
            <w:bottom w:val="none" w:sz="0" w:space="0" w:color="auto"/>
            <w:right w:val="none" w:sz="0" w:space="0" w:color="auto"/>
          </w:divBdr>
          <w:divsChild>
            <w:div w:id="264117598">
              <w:marLeft w:val="0"/>
              <w:marRight w:val="0"/>
              <w:marTop w:val="0"/>
              <w:marBottom w:val="0"/>
              <w:divBdr>
                <w:top w:val="none" w:sz="0" w:space="0" w:color="auto"/>
                <w:left w:val="none" w:sz="0" w:space="0" w:color="auto"/>
                <w:bottom w:val="none" w:sz="0" w:space="0" w:color="auto"/>
                <w:right w:val="none" w:sz="0" w:space="0" w:color="auto"/>
              </w:divBdr>
            </w:div>
            <w:div w:id="1258711423">
              <w:marLeft w:val="0"/>
              <w:marRight w:val="0"/>
              <w:marTop w:val="0"/>
              <w:marBottom w:val="0"/>
              <w:divBdr>
                <w:top w:val="none" w:sz="0" w:space="0" w:color="auto"/>
                <w:left w:val="none" w:sz="0" w:space="0" w:color="auto"/>
                <w:bottom w:val="none" w:sz="0" w:space="0" w:color="auto"/>
                <w:right w:val="none" w:sz="0" w:space="0" w:color="auto"/>
              </w:divBdr>
            </w:div>
            <w:div w:id="1391728708">
              <w:marLeft w:val="0"/>
              <w:marRight w:val="0"/>
              <w:marTop w:val="0"/>
              <w:marBottom w:val="0"/>
              <w:divBdr>
                <w:top w:val="none" w:sz="0" w:space="0" w:color="auto"/>
                <w:left w:val="none" w:sz="0" w:space="0" w:color="auto"/>
                <w:bottom w:val="none" w:sz="0" w:space="0" w:color="auto"/>
                <w:right w:val="none" w:sz="0" w:space="0" w:color="auto"/>
              </w:divBdr>
            </w:div>
            <w:div w:id="21069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9691">
      <w:bodyDiv w:val="1"/>
      <w:marLeft w:val="0"/>
      <w:marRight w:val="0"/>
      <w:marTop w:val="0"/>
      <w:marBottom w:val="0"/>
      <w:divBdr>
        <w:top w:val="none" w:sz="0" w:space="0" w:color="auto"/>
        <w:left w:val="none" w:sz="0" w:space="0" w:color="auto"/>
        <w:bottom w:val="none" w:sz="0" w:space="0" w:color="auto"/>
        <w:right w:val="none" w:sz="0" w:space="0" w:color="auto"/>
      </w:divBdr>
    </w:div>
    <w:div w:id="496385676">
      <w:bodyDiv w:val="1"/>
      <w:marLeft w:val="0"/>
      <w:marRight w:val="0"/>
      <w:marTop w:val="0"/>
      <w:marBottom w:val="0"/>
      <w:divBdr>
        <w:top w:val="none" w:sz="0" w:space="0" w:color="auto"/>
        <w:left w:val="none" w:sz="0" w:space="0" w:color="auto"/>
        <w:bottom w:val="none" w:sz="0" w:space="0" w:color="auto"/>
        <w:right w:val="none" w:sz="0" w:space="0" w:color="auto"/>
      </w:divBdr>
    </w:div>
    <w:div w:id="702637652">
      <w:bodyDiv w:val="1"/>
      <w:marLeft w:val="0"/>
      <w:marRight w:val="0"/>
      <w:marTop w:val="0"/>
      <w:marBottom w:val="0"/>
      <w:divBdr>
        <w:top w:val="none" w:sz="0" w:space="0" w:color="auto"/>
        <w:left w:val="none" w:sz="0" w:space="0" w:color="auto"/>
        <w:bottom w:val="none" w:sz="0" w:space="0" w:color="auto"/>
        <w:right w:val="none" w:sz="0" w:space="0" w:color="auto"/>
      </w:divBdr>
      <w:divsChild>
        <w:div w:id="136192049">
          <w:marLeft w:val="547"/>
          <w:marRight w:val="0"/>
          <w:marTop w:val="160"/>
          <w:marBottom w:val="160"/>
          <w:divBdr>
            <w:top w:val="none" w:sz="0" w:space="0" w:color="auto"/>
            <w:left w:val="none" w:sz="0" w:space="0" w:color="auto"/>
            <w:bottom w:val="none" w:sz="0" w:space="0" w:color="auto"/>
            <w:right w:val="none" w:sz="0" w:space="0" w:color="auto"/>
          </w:divBdr>
        </w:div>
        <w:div w:id="210387444">
          <w:marLeft w:val="547"/>
          <w:marRight w:val="0"/>
          <w:marTop w:val="160"/>
          <w:marBottom w:val="160"/>
          <w:divBdr>
            <w:top w:val="none" w:sz="0" w:space="0" w:color="auto"/>
            <w:left w:val="none" w:sz="0" w:space="0" w:color="auto"/>
            <w:bottom w:val="none" w:sz="0" w:space="0" w:color="auto"/>
            <w:right w:val="none" w:sz="0" w:space="0" w:color="auto"/>
          </w:divBdr>
        </w:div>
        <w:div w:id="681204074">
          <w:marLeft w:val="547"/>
          <w:marRight w:val="0"/>
          <w:marTop w:val="160"/>
          <w:marBottom w:val="160"/>
          <w:divBdr>
            <w:top w:val="none" w:sz="0" w:space="0" w:color="auto"/>
            <w:left w:val="none" w:sz="0" w:space="0" w:color="auto"/>
            <w:bottom w:val="none" w:sz="0" w:space="0" w:color="auto"/>
            <w:right w:val="none" w:sz="0" w:space="0" w:color="auto"/>
          </w:divBdr>
        </w:div>
        <w:div w:id="1089739569">
          <w:marLeft w:val="547"/>
          <w:marRight w:val="0"/>
          <w:marTop w:val="160"/>
          <w:marBottom w:val="160"/>
          <w:divBdr>
            <w:top w:val="none" w:sz="0" w:space="0" w:color="auto"/>
            <w:left w:val="none" w:sz="0" w:space="0" w:color="auto"/>
            <w:bottom w:val="none" w:sz="0" w:space="0" w:color="auto"/>
            <w:right w:val="none" w:sz="0" w:space="0" w:color="auto"/>
          </w:divBdr>
        </w:div>
        <w:div w:id="1345325993">
          <w:marLeft w:val="547"/>
          <w:marRight w:val="0"/>
          <w:marTop w:val="160"/>
          <w:marBottom w:val="160"/>
          <w:divBdr>
            <w:top w:val="none" w:sz="0" w:space="0" w:color="auto"/>
            <w:left w:val="none" w:sz="0" w:space="0" w:color="auto"/>
            <w:bottom w:val="none" w:sz="0" w:space="0" w:color="auto"/>
            <w:right w:val="none" w:sz="0" w:space="0" w:color="auto"/>
          </w:divBdr>
        </w:div>
      </w:divsChild>
    </w:div>
    <w:div w:id="704333890">
      <w:bodyDiv w:val="1"/>
      <w:marLeft w:val="0"/>
      <w:marRight w:val="0"/>
      <w:marTop w:val="0"/>
      <w:marBottom w:val="0"/>
      <w:divBdr>
        <w:top w:val="none" w:sz="0" w:space="0" w:color="auto"/>
        <w:left w:val="none" w:sz="0" w:space="0" w:color="auto"/>
        <w:bottom w:val="none" w:sz="0" w:space="0" w:color="auto"/>
        <w:right w:val="none" w:sz="0" w:space="0" w:color="auto"/>
      </w:divBdr>
    </w:div>
    <w:div w:id="811405216">
      <w:bodyDiv w:val="1"/>
      <w:marLeft w:val="0"/>
      <w:marRight w:val="0"/>
      <w:marTop w:val="0"/>
      <w:marBottom w:val="0"/>
      <w:divBdr>
        <w:top w:val="none" w:sz="0" w:space="0" w:color="auto"/>
        <w:left w:val="none" w:sz="0" w:space="0" w:color="auto"/>
        <w:bottom w:val="none" w:sz="0" w:space="0" w:color="auto"/>
        <w:right w:val="none" w:sz="0" w:space="0" w:color="auto"/>
      </w:divBdr>
    </w:div>
    <w:div w:id="958029459">
      <w:bodyDiv w:val="1"/>
      <w:marLeft w:val="0"/>
      <w:marRight w:val="0"/>
      <w:marTop w:val="0"/>
      <w:marBottom w:val="0"/>
      <w:divBdr>
        <w:top w:val="none" w:sz="0" w:space="0" w:color="auto"/>
        <w:left w:val="none" w:sz="0" w:space="0" w:color="auto"/>
        <w:bottom w:val="none" w:sz="0" w:space="0" w:color="auto"/>
        <w:right w:val="none" w:sz="0" w:space="0" w:color="auto"/>
      </w:divBdr>
      <w:divsChild>
        <w:div w:id="308749419">
          <w:marLeft w:val="792"/>
          <w:marRight w:val="0"/>
          <w:marTop w:val="0"/>
          <w:marBottom w:val="160"/>
          <w:divBdr>
            <w:top w:val="none" w:sz="0" w:space="0" w:color="auto"/>
            <w:left w:val="none" w:sz="0" w:space="0" w:color="auto"/>
            <w:bottom w:val="none" w:sz="0" w:space="0" w:color="auto"/>
            <w:right w:val="none" w:sz="0" w:space="0" w:color="auto"/>
          </w:divBdr>
        </w:div>
        <w:div w:id="858929369">
          <w:marLeft w:val="547"/>
          <w:marRight w:val="0"/>
          <w:marTop w:val="160"/>
          <w:marBottom w:val="160"/>
          <w:divBdr>
            <w:top w:val="none" w:sz="0" w:space="0" w:color="auto"/>
            <w:left w:val="none" w:sz="0" w:space="0" w:color="auto"/>
            <w:bottom w:val="none" w:sz="0" w:space="0" w:color="auto"/>
            <w:right w:val="none" w:sz="0" w:space="0" w:color="auto"/>
          </w:divBdr>
        </w:div>
        <w:div w:id="945620546">
          <w:marLeft w:val="792"/>
          <w:marRight w:val="0"/>
          <w:marTop w:val="0"/>
          <w:marBottom w:val="160"/>
          <w:divBdr>
            <w:top w:val="none" w:sz="0" w:space="0" w:color="auto"/>
            <w:left w:val="none" w:sz="0" w:space="0" w:color="auto"/>
            <w:bottom w:val="none" w:sz="0" w:space="0" w:color="auto"/>
            <w:right w:val="none" w:sz="0" w:space="0" w:color="auto"/>
          </w:divBdr>
        </w:div>
        <w:div w:id="1253048402">
          <w:marLeft w:val="547"/>
          <w:marRight w:val="0"/>
          <w:marTop w:val="160"/>
          <w:marBottom w:val="160"/>
          <w:divBdr>
            <w:top w:val="none" w:sz="0" w:space="0" w:color="auto"/>
            <w:left w:val="none" w:sz="0" w:space="0" w:color="auto"/>
            <w:bottom w:val="none" w:sz="0" w:space="0" w:color="auto"/>
            <w:right w:val="none" w:sz="0" w:space="0" w:color="auto"/>
          </w:divBdr>
        </w:div>
        <w:div w:id="1596085271">
          <w:marLeft w:val="547"/>
          <w:marRight w:val="0"/>
          <w:marTop w:val="160"/>
          <w:marBottom w:val="160"/>
          <w:divBdr>
            <w:top w:val="none" w:sz="0" w:space="0" w:color="auto"/>
            <w:left w:val="none" w:sz="0" w:space="0" w:color="auto"/>
            <w:bottom w:val="none" w:sz="0" w:space="0" w:color="auto"/>
            <w:right w:val="none" w:sz="0" w:space="0" w:color="auto"/>
          </w:divBdr>
        </w:div>
        <w:div w:id="1995406588">
          <w:marLeft w:val="547"/>
          <w:marRight w:val="0"/>
          <w:marTop w:val="160"/>
          <w:marBottom w:val="160"/>
          <w:divBdr>
            <w:top w:val="none" w:sz="0" w:space="0" w:color="auto"/>
            <w:left w:val="none" w:sz="0" w:space="0" w:color="auto"/>
            <w:bottom w:val="none" w:sz="0" w:space="0" w:color="auto"/>
            <w:right w:val="none" w:sz="0" w:space="0" w:color="auto"/>
          </w:divBdr>
        </w:div>
      </w:divsChild>
    </w:div>
    <w:div w:id="1060907368">
      <w:bodyDiv w:val="1"/>
      <w:marLeft w:val="0"/>
      <w:marRight w:val="0"/>
      <w:marTop w:val="0"/>
      <w:marBottom w:val="0"/>
      <w:divBdr>
        <w:top w:val="none" w:sz="0" w:space="0" w:color="auto"/>
        <w:left w:val="none" w:sz="0" w:space="0" w:color="auto"/>
        <w:bottom w:val="none" w:sz="0" w:space="0" w:color="auto"/>
        <w:right w:val="none" w:sz="0" w:space="0" w:color="auto"/>
      </w:divBdr>
      <w:divsChild>
        <w:div w:id="139615617">
          <w:marLeft w:val="0"/>
          <w:marRight w:val="0"/>
          <w:marTop w:val="0"/>
          <w:marBottom w:val="0"/>
          <w:divBdr>
            <w:top w:val="none" w:sz="0" w:space="0" w:color="auto"/>
            <w:left w:val="none" w:sz="0" w:space="0" w:color="auto"/>
            <w:bottom w:val="none" w:sz="0" w:space="0" w:color="auto"/>
            <w:right w:val="none" w:sz="0" w:space="0" w:color="auto"/>
          </w:divBdr>
          <w:divsChild>
            <w:div w:id="373579129">
              <w:marLeft w:val="0"/>
              <w:marRight w:val="0"/>
              <w:marTop w:val="0"/>
              <w:marBottom w:val="0"/>
              <w:divBdr>
                <w:top w:val="none" w:sz="0" w:space="0" w:color="auto"/>
                <w:left w:val="none" w:sz="0" w:space="0" w:color="auto"/>
                <w:bottom w:val="none" w:sz="0" w:space="0" w:color="auto"/>
                <w:right w:val="none" w:sz="0" w:space="0" w:color="auto"/>
              </w:divBdr>
            </w:div>
            <w:div w:id="1793589610">
              <w:marLeft w:val="0"/>
              <w:marRight w:val="0"/>
              <w:marTop w:val="0"/>
              <w:marBottom w:val="0"/>
              <w:divBdr>
                <w:top w:val="none" w:sz="0" w:space="0" w:color="auto"/>
                <w:left w:val="none" w:sz="0" w:space="0" w:color="auto"/>
                <w:bottom w:val="none" w:sz="0" w:space="0" w:color="auto"/>
                <w:right w:val="none" w:sz="0" w:space="0" w:color="auto"/>
              </w:divBdr>
            </w:div>
          </w:divsChild>
        </w:div>
        <w:div w:id="646663468">
          <w:marLeft w:val="0"/>
          <w:marRight w:val="0"/>
          <w:marTop w:val="0"/>
          <w:marBottom w:val="0"/>
          <w:divBdr>
            <w:top w:val="none" w:sz="0" w:space="0" w:color="auto"/>
            <w:left w:val="none" w:sz="0" w:space="0" w:color="auto"/>
            <w:bottom w:val="none" w:sz="0" w:space="0" w:color="auto"/>
            <w:right w:val="none" w:sz="0" w:space="0" w:color="auto"/>
          </w:divBdr>
        </w:div>
        <w:div w:id="686297209">
          <w:marLeft w:val="0"/>
          <w:marRight w:val="0"/>
          <w:marTop w:val="0"/>
          <w:marBottom w:val="0"/>
          <w:divBdr>
            <w:top w:val="none" w:sz="0" w:space="0" w:color="auto"/>
            <w:left w:val="none" w:sz="0" w:space="0" w:color="auto"/>
            <w:bottom w:val="none" w:sz="0" w:space="0" w:color="auto"/>
            <w:right w:val="none" w:sz="0" w:space="0" w:color="auto"/>
          </w:divBdr>
          <w:divsChild>
            <w:div w:id="208685074">
              <w:marLeft w:val="0"/>
              <w:marRight w:val="0"/>
              <w:marTop w:val="0"/>
              <w:marBottom w:val="0"/>
              <w:divBdr>
                <w:top w:val="none" w:sz="0" w:space="0" w:color="auto"/>
                <w:left w:val="none" w:sz="0" w:space="0" w:color="auto"/>
                <w:bottom w:val="none" w:sz="0" w:space="0" w:color="auto"/>
                <w:right w:val="none" w:sz="0" w:space="0" w:color="auto"/>
              </w:divBdr>
            </w:div>
            <w:div w:id="764229310">
              <w:marLeft w:val="0"/>
              <w:marRight w:val="0"/>
              <w:marTop w:val="0"/>
              <w:marBottom w:val="0"/>
              <w:divBdr>
                <w:top w:val="none" w:sz="0" w:space="0" w:color="auto"/>
                <w:left w:val="none" w:sz="0" w:space="0" w:color="auto"/>
                <w:bottom w:val="none" w:sz="0" w:space="0" w:color="auto"/>
                <w:right w:val="none" w:sz="0" w:space="0" w:color="auto"/>
              </w:divBdr>
            </w:div>
            <w:div w:id="859973316">
              <w:marLeft w:val="0"/>
              <w:marRight w:val="0"/>
              <w:marTop w:val="0"/>
              <w:marBottom w:val="0"/>
              <w:divBdr>
                <w:top w:val="none" w:sz="0" w:space="0" w:color="auto"/>
                <w:left w:val="none" w:sz="0" w:space="0" w:color="auto"/>
                <w:bottom w:val="none" w:sz="0" w:space="0" w:color="auto"/>
                <w:right w:val="none" w:sz="0" w:space="0" w:color="auto"/>
              </w:divBdr>
            </w:div>
            <w:div w:id="1243684529">
              <w:marLeft w:val="0"/>
              <w:marRight w:val="0"/>
              <w:marTop w:val="0"/>
              <w:marBottom w:val="0"/>
              <w:divBdr>
                <w:top w:val="none" w:sz="0" w:space="0" w:color="auto"/>
                <w:left w:val="none" w:sz="0" w:space="0" w:color="auto"/>
                <w:bottom w:val="none" w:sz="0" w:space="0" w:color="auto"/>
                <w:right w:val="none" w:sz="0" w:space="0" w:color="auto"/>
              </w:divBdr>
            </w:div>
          </w:divsChild>
        </w:div>
        <w:div w:id="1042481493">
          <w:marLeft w:val="0"/>
          <w:marRight w:val="0"/>
          <w:marTop w:val="0"/>
          <w:marBottom w:val="0"/>
          <w:divBdr>
            <w:top w:val="none" w:sz="0" w:space="0" w:color="auto"/>
            <w:left w:val="none" w:sz="0" w:space="0" w:color="auto"/>
            <w:bottom w:val="none" w:sz="0" w:space="0" w:color="auto"/>
            <w:right w:val="none" w:sz="0" w:space="0" w:color="auto"/>
          </w:divBdr>
        </w:div>
        <w:div w:id="1833444326">
          <w:marLeft w:val="0"/>
          <w:marRight w:val="0"/>
          <w:marTop w:val="0"/>
          <w:marBottom w:val="0"/>
          <w:divBdr>
            <w:top w:val="none" w:sz="0" w:space="0" w:color="auto"/>
            <w:left w:val="none" w:sz="0" w:space="0" w:color="auto"/>
            <w:bottom w:val="none" w:sz="0" w:space="0" w:color="auto"/>
            <w:right w:val="none" w:sz="0" w:space="0" w:color="auto"/>
          </w:divBdr>
        </w:div>
      </w:divsChild>
    </w:div>
    <w:div w:id="1127158605">
      <w:bodyDiv w:val="1"/>
      <w:marLeft w:val="0"/>
      <w:marRight w:val="0"/>
      <w:marTop w:val="0"/>
      <w:marBottom w:val="0"/>
      <w:divBdr>
        <w:top w:val="none" w:sz="0" w:space="0" w:color="auto"/>
        <w:left w:val="none" w:sz="0" w:space="0" w:color="auto"/>
        <w:bottom w:val="none" w:sz="0" w:space="0" w:color="auto"/>
        <w:right w:val="none" w:sz="0" w:space="0" w:color="auto"/>
      </w:divBdr>
    </w:div>
    <w:div w:id="1226725727">
      <w:bodyDiv w:val="1"/>
      <w:marLeft w:val="0"/>
      <w:marRight w:val="0"/>
      <w:marTop w:val="0"/>
      <w:marBottom w:val="0"/>
      <w:divBdr>
        <w:top w:val="none" w:sz="0" w:space="0" w:color="auto"/>
        <w:left w:val="none" w:sz="0" w:space="0" w:color="auto"/>
        <w:bottom w:val="none" w:sz="0" w:space="0" w:color="auto"/>
        <w:right w:val="none" w:sz="0" w:space="0" w:color="auto"/>
      </w:divBdr>
    </w:div>
    <w:div w:id="1305694370">
      <w:bodyDiv w:val="1"/>
      <w:marLeft w:val="0"/>
      <w:marRight w:val="0"/>
      <w:marTop w:val="0"/>
      <w:marBottom w:val="0"/>
      <w:divBdr>
        <w:top w:val="none" w:sz="0" w:space="0" w:color="auto"/>
        <w:left w:val="none" w:sz="0" w:space="0" w:color="auto"/>
        <w:bottom w:val="none" w:sz="0" w:space="0" w:color="auto"/>
        <w:right w:val="none" w:sz="0" w:space="0" w:color="auto"/>
      </w:divBdr>
    </w:div>
    <w:div w:id="1581334008">
      <w:bodyDiv w:val="1"/>
      <w:marLeft w:val="0"/>
      <w:marRight w:val="0"/>
      <w:marTop w:val="0"/>
      <w:marBottom w:val="0"/>
      <w:divBdr>
        <w:top w:val="none" w:sz="0" w:space="0" w:color="auto"/>
        <w:left w:val="none" w:sz="0" w:space="0" w:color="auto"/>
        <w:bottom w:val="none" w:sz="0" w:space="0" w:color="auto"/>
        <w:right w:val="none" w:sz="0" w:space="0" w:color="auto"/>
      </w:divBdr>
    </w:div>
    <w:div w:id="1596790240">
      <w:bodyDiv w:val="1"/>
      <w:marLeft w:val="0"/>
      <w:marRight w:val="0"/>
      <w:marTop w:val="0"/>
      <w:marBottom w:val="0"/>
      <w:divBdr>
        <w:top w:val="none" w:sz="0" w:space="0" w:color="auto"/>
        <w:left w:val="none" w:sz="0" w:space="0" w:color="auto"/>
        <w:bottom w:val="none" w:sz="0" w:space="0" w:color="auto"/>
        <w:right w:val="none" w:sz="0" w:space="0" w:color="auto"/>
      </w:divBdr>
    </w:div>
    <w:div w:id="1642297821">
      <w:bodyDiv w:val="1"/>
      <w:marLeft w:val="0"/>
      <w:marRight w:val="0"/>
      <w:marTop w:val="0"/>
      <w:marBottom w:val="0"/>
      <w:divBdr>
        <w:top w:val="none" w:sz="0" w:space="0" w:color="auto"/>
        <w:left w:val="none" w:sz="0" w:space="0" w:color="auto"/>
        <w:bottom w:val="none" w:sz="0" w:space="0" w:color="auto"/>
        <w:right w:val="none" w:sz="0" w:space="0" w:color="auto"/>
      </w:divBdr>
    </w:div>
    <w:div w:id="1728382298">
      <w:bodyDiv w:val="1"/>
      <w:marLeft w:val="0"/>
      <w:marRight w:val="0"/>
      <w:marTop w:val="0"/>
      <w:marBottom w:val="0"/>
      <w:divBdr>
        <w:top w:val="none" w:sz="0" w:space="0" w:color="auto"/>
        <w:left w:val="none" w:sz="0" w:space="0" w:color="auto"/>
        <w:bottom w:val="none" w:sz="0" w:space="0" w:color="auto"/>
        <w:right w:val="none" w:sz="0" w:space="0" w:color="auto"/>
      </w:divBdr>
    </w:div>
    <w:div w:id="1891964656">
      <w:bodyDiv w:val="1"/>
      <w:marLeft w:val="0"/>
      <w:marRight w:val="0"/>
      <w:marTop w:val="0"/>
      <w:marBottom w:val="0"/>
      <w:divBdr>
        <w:top w:val="none" w:sz="0" w:space="0" w:color="auto"/>
        <w:left w:val="none" w:sz="0" w:space="0" w:color="auto"/>
        <w:bottom w:val="none" w:sz="0" w:space="0" w:color="auto"/>
        <w:right w:val="none" w:sz="0" w:space="0" w:color="auto"/>
      </w:divBdr>
      <w:divsChild>
        <w:div w:id="340818582">
          <w:marLeft w:val="547"/>
          <w:marRight w:val="0"/>
          <w:marTop w:val="160"/>
          <w:marBottom w:val="160"/>
          <w:divBdr>
            <w:top w:val="none" w:sz="0" w:space="0" w:color="auto"/>
            <w:left w:val="none" w:sz="0" w:space="0" w:color="auto"/>
            <w:bottom w:val="none" w:sz="0" w:space="0" w:color="auto"/>
            <w:right w:val="none" w:sz="0" w:space="0" w:color="auto"/>
          </w:divBdr>
        </w:div>
        <w:div w:id="852306143">
          <w:marLeft w:val="547"/>
          <w:marRight w:val="0"/>
          <w:marTop w:val="160"/>
          <w:marBottom w:val="160"/>
          <w:divBdr>
            <w:top w:val="none" w:sz="0" w:space="0" w:color="auto"/>
            <w:left w:val="none" w:sz="0" w:space="0" w:color="auto"/>
            <w:bottom w:val="none" w:sz="0" w:space="0" w:color="auto"/>
            <w:right w:val="none" w:sz="0" w:space="0" w:color="auto"/>
          </w:divBdr>
        </w:div>
        <w:div w:id="1002659110">
          <w:marLeft w:val="547"/>
          <w:marRight w:val="0"/>
          <w:marTop w:val="160"/>
          <w:marBottom w:val="160"/>
          <w:divBdr>
            <w:top w:val="none" w:sz="0" w:space="0" w:color="auto"/>
            <w:left w:val="none" w:sz="0" w:space="0" w:color="auto"/>
            <w:bottom w:val="none" w:sz="0" w:space="0" w:color="auto"/>
            <w:right w:val="none" w:sz="0" w:space="0" w:color="auto"/>
          </w:divBdr>
        </w:div>
      </w:divsChild>
    </w:div>
    <w:div w:id="1993635830">
      <w:bodyDiv w:val="1"/>
      <w:marLeft w:val="0"/>
      <w:marRight w:val="0"/>
      <w:marTop w:val="0"/>
      <w:marBottom w:val="0"/>
      <w:divBdr>
        <w:top w:val="none" w:sz="0" w:space="0" w:color="auto"/>
        <w:left w:val="none" w:sz="0" w:space="0" w:color="auto"/>
        <w:bottom w:val="none" w:sz="0" w:space="0" w:color="auto"/>
        <w:right w:val="none" w:sz="0" w:space="0" w:color="auto"/>
      </w:divBdr>
    </w:div>
    <w:div w:id="2102797599">
      <w:bodyDiv w:val="1"/>
      <w:marLeft w:val="0"/>
      <w:marRight w:val="0"/>
      <w:marTop w:val="0"/>
      <w:marBottom w:val="0"/>
      <w:divBdr>
        <w:top w:val="none" w:sz="0" w:space="0" w:color="auto"/>
        <w:left w:val="none" w:sz="0" w:space="0" w:color="auto"/>
        <w:bottom w:val="none" w:sz="0" w:space="0" w:color="auto"/>
        <w:right w:val="none" w:sz="0" w:space="0" w:color="auto"/>
      </w:divBdr>
      <w:divsChild>
        <w:div w:id="244999565">
          <w:marLeft w:val="1166"/>
          <w:marRight w:val="0"/>
          <w:marTop w:val="0"/>
          <w:marBottom w:val="160"/>
          <w:divBdr>
            <w:top w:val="none" w:sz="0" w:space="0" w:color="auto"/>
            <w:left w:val="none" w:sz="0" w:space="0" w:color="auto"/>
            <w:bottom w:val="none" w:sz="0" w:space="0" w:color="auto"/>
            <w:right w:val="none" w:sz="0" w:space="0" w:color="auto"/>
          </w:divBdr>
        </w:div>
        <w:div w:id="1700736435">
          <w:marLeft w:val="1166"/>
          <w:marRight w:val="0"/>
          <w:marTop w:val="0"/>
          <w:marBottom w:val="160"/>
          <w:divBdr>
            <w:top w:val="none" w:sz="0" w:space="0" w:color="auto"/>
            <w:left w:val="none" w:sz="0" w:space="0" w:color="auto"/>
            <w:bottom w:val="none" w:sz="0" w:space="0" w:color="auto"/>
            <w:right w:val="none" w:sz="0" w:space="0" w:color="auto"/>
          </w:divBdr>
        </w:div>
        <w:div w:id="1787503154">
          <w:marLeft w:val="547"/>
          <w:marRight w:val="0"/>
          <w:marTop w:val="160"/>
          <w:marBottom w:val="160"/>
          <w:divBdr>
            <w:top w:val="none" w:sz="0" w:space="0" w:color="auto"/>
            <w:left w:val="none" w:sz="0" w:space="0" w:color="auto"/>
            <w:bottom w:val="none" w:sz="0" w:space="0" w:color="auto"/>
            <w:right w:val="none" w:sz="0" w:space="0" w:color="auto"/>
          </w:divBdr>
        </w:div>
        <w:div w:id="1909026302">
          <w:marLeft w:val="547"/>
          <w:marRight w:val="0"/>
          <w:marTop w:val="160"/>
          <w:marBottom w:val="160"/>
          <w:divBdr>
            <w:top w:val="none" w:sz="0" w:space="0" w:color="auto"/>
            <w:left w:val="none" w:sz="0" w:space="0" w:color="auto"/>
            <w:bottom w:val="none" w:sz="0" w:space="0" w:color="auto"/>
            <w:right w:val="none" w:sz="0" w:space="0" w:color="auto"/>
          </w:divBdr>
        </w:div>
      </w:divsChild>
    </w:div>
    <w:div w:id="21452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dwc.vic.gov.au/sites/default/files/2022-06/SOE%20-%20DWRBV.pdf" TargetMode="External"/><Relationship Id="rId2" Type="http://schemas.openxmlformats.org/officeDocument/2006/relationships/hyperlink" Target="https://portal.vdwc.vic.gov.au/publicregister/home" TargetMode="External"/><Relationship Id="rId1" Type="http://schemas.openxmlformats.org/officeDocument/2006/relationships/hyperlink" Target="https://www.vdwc.vic.gov.au/prohibition-ord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 C L I E N T ! 1 2 2 1 3 6 2 8 . 1 < / d o c u m e n t i d >  
     < s e n d e r i d > M A T T H E W . M U N R O < / s e n d e r i d >  
     < s e n d e r e m a i l > M A T T H E W . M U N R O @ V G S O . V I C . G O V . A U < / s e n d e r e m a i l >  
     < l a s t m o d i f i e d > 2 0 2 2 - 1 2 - 2 9 T 1 5 : 5 0 : 0 0 . 0 0 0 0 0 0 0 + 1 1 : 0 0 < / l a s t m o d i f i e d >  
     < d a t a b a s e > C L I E N T < / 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001dfbb6-5e7c-4f8e-a98b-73e5dbf48b3a">
      <UserInfo>
        <DisplayName>Marie Dalins (VDWC)</DisplayName>
        <AccountId>205</AccountId>
        <AccountType/>
      </UserInfo>
      <UserInfo>
        <DisplayName>Lynette May (VDWC)</DisplayName>
        <AccountId>179</AccountId>
        <AccountType/>
      </UserInfo>
      <UserInfo>
        <DisplayName>Laurence Kerr (VDWC)</DisplayName>
        <AccountId>252</AccountId>
        <AccountType/>
      </UserInfo>
      <UserInfo>
        <DisplayName>Kristen Lynch (VDWC)</DisplayName>
        <AccountId>105</AccountId>
        <AccountType/>
      </UserInfo>
      <UserInfo>
        <DisplayName>Dusko Gjurcinovski (VDWC)</DisplayName>
        <AccountId>304</AccountId>
        <AccountType/>
      </UserInfo>
      <UserInfo>
        <DisplayName>Prue Elletson (VDWC)</DisplayName>
        <AccountId>46</AccountId>
        <AccountType/>
      </UserInfo>
    </SharedWithUsers>
    <lcf76f155ced4ddcb4097134ff3c332f xmlns="479654b5-7a65-4b67-bd8e-1eaaf9e0526d">
      <Terms xmlns="http://schemas.microsoft.com/office/infopath/2007/PartnerControls"/>
    </lcf76f155ced4ddcb4097134ff3c332f>
    <Owner xmlns="479654b5-7a65-4b67-bd8e-1eaaf9e0526d">
      <UserInfo>
        <DisplayName>Marie Dalins (VDWC)</DisplayName>
        <AccountId>205</AccountId>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17" ma:contentTypeDescription="Create a new document." ma:contentTypeScope="" ma:versionID="66617d1a4c65633c3f56f5e5e287012e">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f6b6f500dca48f7b44bbe2d82042e828"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Owner"/>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wner" ma:index="20"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1101C-279D-45C9-A24A-03F8A506B26C}">
  <ds:schemaRefs>
    <ds:schemaRef ds:uri="http://www.imanage.com/work/xmlschema"/>
  </ds:schemaRefs>
</ds:datastoreItem>
</file>

<file path=customXml/itemProps2.xml><?xml version="1.0" encoding="utf-8"?>
<ds:datastoreItem xmlns:ds="http://schemas.openxmlformats.org/officeDocument/2006/customXml" ds:itemID="{4C3CB8F2-B4C8-4DD0-BBC2-F84EF8D22F5B}">
  <ds:schemaRefs>
    <ds:schemaRef ds:uri="http://schemas.microsoft.com/sharepoint/v3/contenttype/forms"/>
  </ds:schemaRefs>
</ds:datastoreItem>
</file>

<file path=customXml/itemProps3.xml><?xml version="1.0" encoding="utf-8"?>
<ds:datastoreItem xmlns:ds="http://schemas.openxmlformats.org/officeDocument/2006/customXml" ds:itemID="{33246F60-2550-4A83-91D8-927FBE59C41B}">
  <ds:schemaRefs>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5ce0f2b5-5be5-4508-bce9-d7011ece0659"/>
    <ds:schemaRef ds:uri="http://purl.org/dc/elements/1.1/"/>
    <ds:schemaRef ds:uri="001dfbb6-5e7c-4f8e-a98b-73e5dbf48b3a"/>
    <ds:schemaRef ds:uri="479654b5-7a65-4b67-bd8e-1eaaf9e0526d"/>
    <ds:schemaRef ds:uri="http://purl.org/dc/dcmitype/"/>
  </ds:schemaRefs>
</ds:datastoreItem>
</file>

<file path=customXml/itemProps4.xml><?xml version="1.0" encoding="utf-8"?>
<ds:datastoreItem xmlns:ds="http://schemas.openxmlformats.org/officeDocument/2006/customXml" ds:itemID="{153AD2B8-FF32-47C2-BE10-38C1120B7AAB}">
  <ds:schemaRefs>
    <ds:schemaRef ds:uri="http://schemas.openxmlformats.org/officeDocument/2006/bibliography"/>
  </ds:schemaRefs>
</ds:datastoreItem>
</file>

<file path=customXml/itemProps5.xml><?xml version="1.0" encoding="utf-8"?>
<ds:datastoreItem xmlns:ds="http://schemas.openxmlformats.org/officeDocument/2006/customXml" ds:itemID="{469A23F1-F238-4B9E-B658-BAA86B98E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DRC submission VGSO review 291222</vt:lpstr>
    </vt:vector>
  </TitlesOfParts>
  <Company/>
  <LinksUpToDate>false</LinksUpToDate>
  <CharactersWithSpaces>24780</CharactersWithSpaces>
  <SharedDoc>false</SharedDoc>
  <HLinks>
    <vt:vector size="24" baseType="variant">
      <vt:variant>
        <vt:i4>7274530</vt:i4>
      </vt:variant>
      <vt:variant>
        <vt:i4>9</vt:i4>
      </vt:variant>
      <vt:variant>
        <vt:i4>0</vt:i4>
      </vt:variant>
      <vt:variant>
        <vt:i4>5</vt:i4>
      </vt:variant>
      <vt:variant>
        <vt:lpwstr>https://www.vdwc.vic.gov.au/sites/default/files/2022-06/SOE - DWRBV.pdf</vt:lpwstr>
      </vt:variant>
      <vt:variant>
        <vt:lpwstr/>
      </vt:variant>
      <vt:variant>
        <vt:i4>6750261</vt:i4>
      </vt:variant>
      <vt:variant>
        <vt:i4>3</vt:i4>
      </vt:variant>
      <vt:variant>
        <vt:i4>0</vt:i4>
      </vt:variant>
      <vt:variant>
        <vt:i4>5</vt:i4>
      </vt:variant>
      <vt:variant>
        <vt:lpwstr>https://portal.vdwc.vic.gov.au/publicregister/home</vt:lpwstr>
      </vt:variant>
      <vt:variant>
        <vt:lpwstr/>
      </vt:variant>
      <vt:variant>
        <vt:i4>3080317</vt:i4>
      </vt:variant>
      <vt:variant>
        <vt:i4>0</vt:i4>
      </vt:variant>
      <vt:variant>
        <vt:i4>0</vt:i4>
      </vt:variant>
      <vt:variant>
        <vt:i4>5</vt:i4>
      </vt:variant>
      <vt:variant>
        <vt:lpwstr>https://www.vdwc.vic.gov.au/prohibition-orders</vt:lpwstr>
      </vt:variant>
      <vt:variant>
        <vt:lpwstr/>
      </vt:variant>
      <vt:variant>
        <vt:i4>5570653</vt:i4>
      </vt:variant>
      <vt:variant>
        <vt:i4>0</vt:i4>
      </vt:variant>
      <vt:variant>
        <vt:i4>0</vt:i4>
      </vt:variant>
      <vt:variant>
        <vt:i4>5</vt:i4>
      </vt:variant>
      <vt:variant>
        <vt:lpwstr>https://www.dffh.vic.gov.au/forensic-disability-services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submission VGSO review 291222</dc:title>
  <dc:subject/>
  <dc:creator>Kristen Lynch (VDWC)</dc:creator>
  <cp:keywords/>
  <dc:description/>
  <cp:lastModifiedBy>Siobhan Bahn (VDWC)</cp:lastModifiedBy>
  <cp:revision>3</cp:revision>
  <cp:lastPrinted>2022-12-14T12:53:00Z</cp:lastPrinted>
  <dcterms:created xsi:type="dcterms:W3CDTF">2023-01-19T01:47:00Z</dcterms:created>
  <dcterms:modified xsi:type="dcterms:W3CDTF">2023-01-30T22:48:00Z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0x010100CC7826ED091BCB4FB2BD524B1499DC6C</vt:lpwstr>
  </property>
  <property fmtid="{D5CDD505-2E9C-101B-9397-08002B2CF9AE}" pid="4" name="iManageFooter">
    <vt:lpwstr>12213628v1</vt:lpwstr>
  </property>
  <property fmtid="{D5CDD505-2E9C-101B-9397-08002B2CF9AE}" pid="5" name="MSIP_Label_efdf5488-3066-4b6c-8fea-9472b8a1f34c_Enabled">
    <vt:lpwstr>true</vt:lpwstr>
  </property>
  <property fmtid="{D5CDD505-2E9C-101B-9397-08002B2CF9AE}" pid="6" name="MSIP_Label_efdf5488-3066-4b6c-8fea-9472b8a1f34c_SetDate">
    <vt:lpwstr>2022-12-29T11:20:08Z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8c1fd37b-33d9-4dbf-ba03-1c55b903be57</vt:lpwstr>
  </property>
  <property fmtid="{D5CDD505-2E9C-101B-9397-08002B2CF9AE}" pid="11" name="MSIP_Label_efdf5488-3066-4b6c-8fea-9472b8a1f34c_ContentBits">
    <vt:lpwstr>0</vt:lpwstr>
  </property>
</Properties>
</file>